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AAE" w:rsidRDefault="00627AAE" w:rsidP="00A86CE7">
      <w:pPr>
        <w:jc w:val="center"/>
        <w:rPr>
          <w:b/>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EXCO DOC N 8</w:t>
      </w:r>
      <w:bookmarkStart w:id="0" w:name="_GoBack"/>
      <w:bookmarkEnd w:id="0"/>
    </w:p>
    <w:p w:rsidR="0043015A" w:rsidRPr="009B534F" w:rsidRDefault="00A86CE7" w:rsidP="00A86CE7">
      <w:pPr>
        <w:jc w:val="center"/>
        <w:rPr>
          <w:b/>
          <w:sz w:val="24"/>
          <w:szCs w:val="24"/>
          <w:lang w:val="en-US"/>
        </w:rPr>
      </w:pPr>
      <w:r w:rsidRPr="009B534F">
        <w:rPr>
          <w:b/>
          <w:sz w:val="24"/>
          <w:szCs w:val="24"/>
          <w:lang w:val="en-US"/>
        </w:rPr>
        <w:t>Background note to the EAPN Evaluation and Strategic Planning Process</w:t>
      </w:r>
    </w:p>
    <w:p w:rsidR="00A86CE7" w:rsidRPr="009B534F" w:rsidRDefault="00A86CE7" w:rsidP="00A86CE7">
      <w:pPr>
        <w:jc w:val="right"/>
        <w:rPr>
          <w:i/>
          <w:sz w:val="24"/>
          <w:szCs w:val="24"/>
          <w:lang w:val="en-US"/>
        </w:rPr>
      </w:pPr>
      <w:r w:rsidRPr="009B534F">
        <w:rPr>
          <w:i/>
          <w:sz w:val="24"/>
          <w:szCs w:val="24"/>
          <w:lang w:val="en-US"/>
        </w:rPr>
        <w:t xml:space="preserve">TB </w:t>
      </w:r>
      <w:r w:rsidR="00362A58">
        <w:rPr>
          <w:i/>
          <w:sz w:val="24"/>
          <w:szCs w:val="24"/>
          <w:lang w:val="en-US"/>
        </w:rPr>
        <w:t>05/06</w:t>
      </w:r>
      <w:r w:rsidRPr="009B534F">
        <w:rPr>
          <w:i/>
          <w:sz w:val="24"/>
          <w:szCs w:val="24"/>
          <w:lang w:val="en-US"/>
        </w:rPr>
        <w:t>/2014</w:t>
      </w:r>
    </w:p>
    <w:p w:rsidR="00563451" w:rsidRPr="009B534F" w:rsidRDefault="00563451" w:rsidP="009A357A">
      <w:pPr>
        <w:jc w:val="both"/>
        <w:rPr>
          <w:sz w:val="24"/>
          <w:szCs w:val="24"/>
          <w:lang w:val="en-US"/>
        </w:rPr>
      </w:pPr>
      <w:r w:rsidRPr="009B534F">
        <w:rPr>
          <w:sz w:val="24"/>
          <w:szCs w:val="24"/>
          <w:lang w:val="en-US"/>
        </w:rPr>
        <w:t>So many things have happened under the current Strategic Plan. EAPN has had to face big challenges of resources, difficult policy-making context, austerity-driven impact on people experiencing poverty across Europe. Despite this, EAPN can also highligh</w:t>
      </w:r>
      <w:r w:rsidR="002F2077" w:rsidRPr="009B534F">
        <w:rPr>
          <w:sz w:val="24"/>
          <w:szCs w:val="24"/>
          <w:lang w:val="en-US"/>
        </w:rPr>
        <w:t>t some significant achievements, among which are:</w:t>
      </w:r>
    </w:p>
    <w:p w:rsidR="00563451" w:rsidRPr="009B534F" w:rsidRDefault="00563451" w:rsidP="009A357A">
      <w:pPr>
        <w:pStyle w:val="ListParagraph"/>
        <w:numPr>
          <w:ilvl w:val="0"/>
          <w:numId w:val="6"/>
        </w:numPr>
        <w:jc w:val="both"/>
        <w:rPr>
          <w:sz w:val="24"/>
          <w:szCs w:val="24"/>
          <w:lang w:val="en-US"/>
        </w:rPr>
      </w:pPr>
      <w:r w:rsidRPr="009B534F">
        <w:rPr>
          <w:sz w:val="24"/>
          <w:szCs w:val="24"/>
          <w:lang w:val="en-US"/>
        </w:rPr>
        <w:t>Securing the continuity of the European Meetings of People Experiencing Poverty and Social Exclusion</w:t>
      </w:r>
    </w:p>
    <w:p w:rsidR="00563451" w:rsidRPr="009B534F" w:rsidRDefault="00563451" w:rsidP="009A357A">
      <w:pPr>
        <w:pStyle w:val="ListParagraph"/>
        <w:numPr>
          <w:ilvl w:val="0"/>
          <w:numId w:val="6"/>
        </w:numPr>
        <w:jc w:val="both"/>
        <w:rPr>
          <w:sz w:val="24"/>
          <w:szCs w:val="24"/>
          <w:lang w:val="en-US"/>
        </w:rPr>
      </w:pPr>
      <w:r w:rsidRPr="009B534F">
        <w:rPr>
          <w:sz w:val="24"/>
          <w:szCs w:val="24"/>
          <w:lang w:val="en-US"/>
        </w:rPr>
        <w:t>Engaging with Europe 2020 Strategy and continuing to make a significant contribution by engaging members and coordinating a European Alliance on CSRs</w:t>
      </w:r>
    </w:p>
    <w:p w:rsidR="00563451" w:rsidRPr="009B534F" w:rsidRDefault="00563451" w:rsidP="009A357A">
      <w:pPr>
        <w:pStyle w:val="ListParagraph"/>
        <w:numPr>
          <w:ilvl w:val="0"/>
          <w:numId w:val="6"/>
        </w:numPr>
        <w:jc w:val="both"/>
        <w:rPr>
          <w:sz w:val="24"/>
          <w:szCs w:val="24"/>
          <w:lang w:val="en-US"/>
        </w:rPr>
      </w:pPr>
      <w:r w:rsidRPr="009B534F">
        <w:rPr>
          <w:sz w:val="24"/>
          <w:szCs w:val="24"/>
          <w:lang w:val="en-US"/>
        </w:rPr>
        <w:t>Implementing a tender on European Minimum Income Network</w:t>
      </w:r>
    </w:p>
    <w:p w:rsidR="00563451" w:rsidRPr="009B534F" w:rsidRDefault="00563451" w:rsidP="009A357A">
      <w:pPr>
        <w:pStyle w:val="ListParagraph"/>
        <w:numPr>
          <w:ilvl w:val="0"/>
          <w:numId w:val="6"/>
        </w:numPr>
        <w:jc w:val="both"/>
        <w:rPr>
          <w:sz w:val="24"/>
          <w:szCs w:val="24"/>
          <w:lang w:val="en-US"/>
        </w:rPr>
      </w:pPr>
      <w:r w:rsidRPr="009B534F">
        <w:rPr>
          <w:sz w:val="24"/>
          <w:szCs w:val="24"/>
          <w:lang w:val="en-US"/>
        </w:rPr>
        <w:t>Securing a funding base for EAPN’s secretariat and activities</w:t>
      </w:r>
    </w:p>
    <w:p w:rsidR="00563451" w:rsidRPr="009B534F" w:rsidRDefault="00563451" w:rsidP="009A357A">
      <w:pPr>
        <w:pStyle w:val="ListParagraph"/>
        <w:numPr>
          <w:ilvl w:val="0"/>
          <w:numId w:val="6"/>
        </w:numPr>
        <w:jc w:val="both"/>
        <w:rPr>
          <w:sz w:val="24"/>
          <w:szCs w:val="24"/>
          <w:lang w:val="en-US"/>
        </w:rPr>
      </w:pPr>
      <w:r w:rsidRPr="009B534F">
        <w:rPr>
          <w:sz w:val="24"/>
          <w:szCs w:val="24"/>
          <w:lang w:val="en-US"/>
        </w:rPr>
        <w:t>Running a successful campaign on benchmarking Structural Funds money for poverty</w:t>
      </w:r>
    </w:p>
    <w:p w:rsidR="00563451" w:rsidRPr="009B534F" w:rsidRDefault="00563451" w:rsidP="009A357A">
      <w:pPr>
        <w:pStyle w:val="ListParagraph"/>
        <w:numPr>
          <w:ilvl w:val="0"/>
          <w:numId w:val="6"/>
        </w:numPr>
        <w:jc w:val="both"/>
        <w:rPr>
          <w:sz w:val="24"/>
          <w:szCs w:val="24"/>
          <w:lang w:val="en-US"/>
        </w:rPr>
      </w:pPr>
      <w:r w:rsidRPr="009B534F">
        <w:rPr>
          <w:sz w:val="24"/>
          <w:szCs w:val="24"/>
          <w:lang w:val="en-US"/>
        </w:rPr>
        <w:t xml:space="preserve">Improving contacts and engagement with European Parliament </w:t>
      </w:r>
    </w:p>
    <w:p w:rsidR="00563451" w:rsidRPr="009B534F" w:rsidRDefault="00563451" w:rsidP="009A357A">
      <w:pPr>
        <w:pStyle w:val="ListParagraph"/>
        <w:numPr>
          <w:ilvl w:val="0"/>
          <w:numId w:val="6"/>
        </w:numPr>
        <w:jc w:val="both"/>
        <w:rPr>
          <w:sz w:val="24"/>
          <w:szCs w:val="24"/>
          <w:lang w:val="en-US"/>
        </w:rPr>
      </w:pPr>
      <w:r w:rsidRPr="009B534F">
        <w:rPr>
          <w:sz w:val="24"/>
          <w:szCs w:val="24"/>
          <w:lang w:val="en-US"/>
        </w:rPr>
        <w:t>Developing a Membership Assessment and Support System for National Networks</w:t>
      </w:r>
    </w:p>
    <w:p w:rsidR="00563451" w:rsidRPr="009B534F" w:rsidRDefault="00563451" w:rsidP="009A357A">
      <w:pPr>
        <w:pStyle w:val="ListParagraph"/>
        <w:numPr>
          <w:ilvl w:val="0"/>
          <w:numId w:val="6"/>
        </w:numPr>
        <w:jc w:val="both"/>
        <w:rPr>
          <w:sz w:val="24"/>
          <w:szCs w:val="24"/>
          <w:lang w:val="en-US"/>
        </w:rPr>
      </w:pPr>
      <w:r w:rsidRPr="009B534F">
        <w:rPr>
          <w:sz w:val="24"/>
          <w:szCs w:val="24"/>
          <w:lang w:val="en-US"/>
        </w:rPr>
        <w:t>Developing many useful publications, explainers, positions and other communication tools</w:t>
      </w:r>
    </w:p>
    <w:p w:rsidR="00563451" w:rsidRPr="009B534F" w:rsidRDefault="00563451" w:rsidP="009A357A">
      <w:pPr>
        <w:pStyle w:val="ListParagraph"/>
        <w:numPr>
          <w:ilvl w:val="0"/>
          <w:numId w:val="6"/>
        </w:numPr>
        <w:jc w:val="both"/>
        <w:rPr>
          <w:sz w:val="24"/>
          <w:szCs w:val="24"/>
          <w:lang w:val="en-US"/>
        </w:rPr>
      </w:pPr>
      <w:r w:rsidRPr="009B534F">
        <w:rPr>
          <w:sz w:val="24"/>
          <w:szCs w:val="24"/>
          <w:lang w:val="en-US"/>
        </w:rPr>
        <w:t xml:space="preserve">Strengthening member capacity on using ICTs and social media. </w:t>
      </w:r>
    </w:p>
    <w:p w:rsidR="008B19BF" w:rsidRPr="009B534F" w:rsidRDefault="008B19BF" w:rsidP="009A357A">
      <w:pPr>
        <w:jc w:val="both"/>
        <w:rPr>
          <w:sz w:val="24"/>
          <w:szCs w:val="24"/>
          <w:lang w:val="en-US"/>
        </w:rPr>
      </w:pPr>
      <w:r w:rsidRPr="009B534F">
        <w:rPr>
          <w:sz w:val="24"/>
          <w:szCs w:val="24"/>
          <w:lang w:val="en-US"/>
        </w:rPr>
        <w:t xml:space="preserve">Under the current Strategic Plan 2012-2014, EAPN has been working towards achieving a more social and sustainable Europe free of poverty and social exclusion. The Strategic Plan was decided together with changes in working methods, to allow for more flexibility in the way EAPN develops its positions, to ensure participation of more representatives from networks and to create more space for member learning. Thus, the Executive Committee has the primary responsibility for management and strategic development of the Network; EU Inclusion Strategies Group is mandated by the Executive to ensure EAPN’s engagement with Europe 2020 and each of them can manage up to three Task Forces per year to help advance specific work (3 Task Forces in policy work, 2 in development work and 1 on communication). </w:t>
      </w:r>
    </w:p>
    <w:p w:rsidR="00A86CE7" w:rsidRPr="009B534F" w:rsidRDefault="008B19BF" w:rsidP="009A357A">
      <w:pPr>
        <w:jc w:val="both"/>
        <w:rPr>
          <w:sz w:val="24"/>
          <w:szCs w:val="24"/>
          <w:lang w:val="en-US"/>
        </w:rPr>
      </w:pPr>
      <w:r w:rsidRPr="009B534F">
        <w:rPr>
          <w:sz w:val="24"/>
          <w:szCs w:val="24"/>
          <w:lang w:val="en-US"/>
        </w:rPr>
        <w:t>As part of the funding that EAPN receives from Progress Programme (and EaSI), EAPN needs to put in place performance management monitoring and conduct an external evaluation. Combining this objective with the objective of drawing lessons from the current Strategic Plan and identifying future priorities for the</w:t>
      </w:r>
      <w:r w:rsidR="00362A58">
        <w:rPr>
          <w:sz w:val="24"/>
          <w:szCs w:val="24"/>
          <w:lang w:val="en-US"/>
        </w:rPr>
        <w:t xml:space="preserve"> 2015-2018 period, EAPN has begu</w:t>
      </w:r>
      <w:r w:rsidRPr="009B534F">
        <w:rPr>
          <w:sz w:val="24"/>
          <w:szCs w:val="24"/>
          <w:lang w:val="en-US"/>
        </w:rPr>
        <w:t xml:space="preserve">n an evaluation process led by the Executive. </w:t>
      </w:r>
    </w:p>
    <w:p w:rsidR="008B19BF" w:rsidRPr="009B534F" w:rsidRDefault="008B19BF" w:rsidP="009A357A">
      <w:pPr>
        <w:jc w:val="both"/>
        <w:rPr>
          <w:sz w:val="24"/>
          <w:szCs w:val="24"/>
          <w:lang w:val="en-US"/>
        </w:rPr>
      </w:pPr>
      <w:r w:rsidRPr="009B534F">
        <w:rPr>
          <w:sz w:val="24"/>
          <w:szCs w:val="24"/>
          <w:lang w:val="en-US"/>
        </w:rPr>
        <w:t>So far, the Executive Committee has had the following rounds of discussion on evaluation:</w:t>
      </w:r>
    </w:p>
    <w:p w:rsidR="008B19BF" w:rsidRPr="009B534F" w:rsidRDefault="008B19BF" w:rsidP="009A357A">
      <w:pPr>
        <w:pStyle w:val="ListParagraph"/>
        <w:numPr>
          <w:ilvl w:val="0"/>
          <w:numId w:val="1"/>
        </w:numPr>
        <w:jc w:val="both"/>
        <w:rPr>
          <w:sz w:val="24"/>
          <w:szCs w:val="24"/>
          <w:lang w:val="en-US"/>
        </w:rPr>
      </w:pPr>
      <w:r w:rsidRPr="009B534F">
        <w:rPr>
          <w:sz w:val="24"/>
          <w:szCs w:val="24"/>
          <w:lang w:val="en-US"/>
        </w:rPr>
        <w:t>Orientation debate/responding to future challenges (November 2013)</w:t>
      </w:r>
    </w:p>
    <w:p w:rsidR="008B19BF" w:rsidRPr="009B534F" w:rsidRDefault="008B19BF" w:rsidP="009A357A">
      <w:pPr>
        <w:pStyle w:val="ListParagraph"/>
        <w:spacing w:after="0" w:line="276" w:lineRule="auto"/>
        <w:contextualSpacing w:val="0"/>
        <w:jc w:val="both"/>
        <w:rPr>
          <w:rFonts w:cs="Calibri"/>
          <w:sz w:val="24"/>
          <w:szCs w:val="24"/>
          <w:lang w:val="en-US"/>
        </w:rPr>
      </w:pPr>
      <w:r w:rsidRPr="009B534F">
        <w:rPr>
          <w:rFonts w:cs="Calibri"/>
          <w:sz w:val="24"/>
          <w:szCs w:val="24"/>
          <w:lang w:val="en-US"/>
        </w:rPr>
        <w:t>- Governance – Questions for Discussion</w:t>
      </w:r>
    </w:p>
    <w:p w:rsidR="008B19BF" w:rsidRPr="009B534F" w:rsidRDefault="008B19BF" w:rsidP="009A357A">
      <w:pPr>
        <w:pStyle w:val="ListParagraph"/>
        <w:spacing w:after="0" w:line="276" w:lineRule="auto"/>
        <w:contextualSpacing w:val="0"/>
        <w:jc w:val="both"/>
        <w:rPr>
          <w:rFonts w:cs="Calibri"/>
          <w:sz w:val="24"/>
          <w:szCs w:val="24"/>
          <w:lang w:val="en-US"/>
        </w:rPr>
      </w:pPr>
      <w:r w:rsidRPr="009B534F">
        <w:rPr>
          <w:rFonts w:cs="Calibri"/>
          <w:sz w:val="24"/>
          <w:szCs w:val="24"/>
          <w:lang w:val="en-US"/>
        </w:rPr>
        <w:t>- Member Development and Capacity Building – Questions for Discussion</w:t>
      </w:r>
    </w:p>
    <w:p w:rsidR="008B19BF" w:rsidRPr="009B534F" w:rsidRDefault="008B19BF" w:rsidP="009A357A">
      <w:pPr>
        <w:pStyle w:val="ListParagraph"/>
        <w:spacing w:after="0" w:line="276" w:lineRule="auto"/>
        <w:contextualSpacing w:val="0"/>
        <w:jc w:val="both"/>
        <w:rPr>
          <w:rFonts w:cs="Calibri"/>
          <w:sz w:val="24"/>
          <w:szCs w:val="24"/>
          <w:lang w:val="en-US"/>
        </w:rPr>
      </w:pPr>
      <w:r w:rsidRPr="009B534F">
        <w:rPr>
          <w:rFonts w:cs="Calibri"/>
          <w:sz w:val="24"/>
          <w:szCs w:val="24"/>
          <w:lang w:val="en-US"/>
        </w:rPr>
        <w:t>- Strategic Planning – Evaluation and Planning – a short introduction</w:t>
      </w:r>
    </w:p>
    <w:p w:rsidR="008B19BF" w:rsidRPr="009B534F" w:rsidRDefault="008B19BF" w:rsidP="009A357A">
      <w:pPr>
        <w:pStyle w:val="ListParagraph"/>
        <w:jc w:val="both"/>
        <w:rPr>
          <w:sz w:val="24"/>
          <w:szCs w:val="24"/>
          <w:lang w:val="en-US"/>
        </w:rPr>
      </w:pPr>
    </w:p>
    <w:p w:rsidR="008B19BF" w:rsidRPr="009B534F" w:rsidRDefault="008B19BF" w:rsidP="009A357A">
      <w:pPr>
        <w:pStyle w:val="ListParagraph"/>
        <w:numPr>
          <w:ilvl w:val="0"/>
          <w:numId w:val="1"/>
        </w:numPr>
        <w:jc w:val="both"/>
        <w:rPr>
          <w:sz w:val="24"/>
          <w:szCs w:val="24"/>
          <w:lang w:val="en-US"/>
        </w:rPr>
      </w:pPr>
      <w:r w:rsidRPr="009B534F">
        <w:rPr>
          <w:sz w:val="24"/>
          <w:szCs w:val="24"/>
          <w:lang w:val="en-US"/>
        </w:rPr>
        <w:t xml:space="preserve">Discussion paper on challenges </w:t>
      </w:r>
      <w:r w:rsidR="00430048" w:rsidRPr="009B534F">
        <w:rPr>
          <w:sz w:val="24"/>
          <w:szCs w:val="24"/>
          <w:lang w:val="en-US"/>
        </w:rPr>
        <w:t xml:space="preserve">(March 2014) </w:t>
      </w:r>
    </w:p>
    <w:p w:rsidR="00430048" w:rsidRPr="009B534F" w:rsidRDefault="00430048" w:rsidP="009A357A">
      <w:pPr>
        <w:jc w:val="both"/>
        <w:rPr>
          <w:sz w:val="24"/>
          <w:szCs w:val="24"/>
          <w:lang w:val="en-US"/>
        </w:rPr>
      </w:pPr>
      <w:r w:rsidRPr="009B534F">
        <w:rPr>
          <w:sz w:val="24"/>
          <w:szCs w:val="24"/>
          <w:lang w:val="en-US"/>
        </w:rPr>
        <w:lastRenderedPageBreak/>
        <w:t xml:space="preserve">The Executive also oversees concretely the membership development, communication and funding, fundraising and projects work of EAPN. These are part of the usual agenda and Executive members have an overview of where we stand on each of these areas. </w:t>
      </w:r>
    </w:p>
    <w:p w:rsidR="00430048" w:rsidRPr="009B534F" w:rsidRDefault="00430048" w:rsidP="009A357A">
      <w:pPr>
        <w:jc w:val="both"/>
        <w:rPr>
          <w:sz w:val="24"/>
          <w:szCs w:val="24"/>
          <w:lang w:val="en-US"/>
        </w:rPr>
      </w:pPr>
      <w:r w:rsidRPr="009B534F">
        <w:rPr>
          <w:sz w:val="24"/>
          <w:szCs w:val="24"/>
          <w:lang w:val="en-US"/>
        </w:rPr>
        <w:t xml:space="preserve">Furthermore, in </w:t>
      </w:r>
      <w:r w:rsidR="00362A58">
        <w:rPr>
          <w:sz w:val="24"/>
          <w:szCs w:val="24"/>
          <w:lang w:val="en-US"/>
        </w:rPr>
        <w:t>December 2013</w:t>
      </w:r>
      <w:r w:rsidRPr="009B534F">
        <w:rPr>
          <w:sz w:val="24"/>
          <w:szCs w:val="24"/>
          <w:lang w:val="en-US"/>
        </w:rPr>
        <w:t>, the Executive appointed an external evaluator to carry out 2 tasks:</w:t>
      </w:r>
    </w:p>
    <w:p w:rsidR="00430048" w:rsidRPr="009B534F" w:rsidRDefault="00430048" w:rsidP="009A357A">
      <w:pPr>
        <w:pStyle w:val="ListParagraph"/>
        <w:numPr>
          <w:ilvl w:val="0"/>
          <w:numId w:val="4"/>
        </w:numPr>
        <w:jc w:val="both"/>
        <w:rPr>
          <w:sz w:val="24"/>
          <w:szCs w:val="24"/>
          <w:lang w:val="en-US"/>
        </w:rPr>
      </w:pPr>
      <w:r w:rsidRPr="009B534F">
        <w:rPr>
          <w:sz w:val="24"/>
          <w:szCs w:val="24"/>
          <w:lang w:val="en-US"/>
        </w:rPr>
        <w:t xml:space="preserve">Interview external stakeholders to understand the context and the perception of EAPN </w:t>
      </w:r>
    </w:p>
    <w:p w:rsidR="00430048" w:rsidRPr="009B534F" w:rsidRDefault="00430048" w:rsidP="009A357A">
      <w:pPr>
        <w:pStyle w:val="ListParagraph"/>
        <w:numPr>
          <w:ilvl w:val="0"/>
          <w:numId w:val="4"/>
        </w:numPr>
        <w:jc w:val="both"/>
        <w:rPr>
          <w:sz w:val="24"/>
          <w:szCs w:val="24"/>
          <w:lang w:val="en-US"/>
        </w:rPr>
      </w:pPr>
      <w:r w:rsidRPr="009B534F">
        <w:rPr>
          <w:sz w:val="24"/>
          <w:szCs w:val="24"/>
          <w:lang w:val="en-US"/>
        </w:rPr>
        <w:t xml:space="preserve">Meeting staff, conducting desk research and sending out a questionnaire to get member input on evaluating the current Strategic Plan and the working methods. </w:t>
      </w:r>
    </w:p>
    <w:p w:rsidR="00430048" w:rsidRPr="009B534F" w:rsidRDefault="00430048" w:rsidP="009A357A">
      <w:pPr>
        <w:jc w:val="both"/>
        <w:rPr>
          <w:b/>
          <w:sz w:val="24"/>
          <w:szCs w:val="24"/>
          <w:lang w:val="en-US"/>
        </w:rPr>
      </w:pPr>
      <w:r w:rsidRPr="009B534F">
        <w:rPr>
          <w:b/>
          <w:sz w:val="24"/>
          <w:szCs w:val="24"/>
          <w:lang w:val="en-US"/>
        </w:rPr>
        <w:t xml:space="preserve">What is expected to happen at the June Executive </w:t>
      </w:r>
      <w:r w:rsidR="00362A58" w:rsidRPr="009B534F">
        <w:rPr>
          <w:b/>
          <w:sz w:val="24"/>
          <w:szCs w:val="24"/>
          <w:lang w:val="en-US"/>
        </w:rPr>
        <w:t>Committee?</w:t>
      </w:r>
    </w:p>
    <w:p w:rsidR="00430048" w:rsidRPr="009B534F" w:rsidRDefault="00430048" w:rsidP="009A357A">
      <w:pPr>
        <w:jc w:val="both"/>
        <w:rPr>
          <w:sz w:val="24"/>
          <w:szCs w:val="24"/>
          <w:lang w:val="en-US"/>
        </w:rPr>
      </w:pPr>
      <w:r w:rsidRPr="009B534F">
        <w:rPr>
          <w:sz w:val="24"/>
          <w:szCs w:val="24"/>
          <w:lang w:val="en-US"/>
        </w:rPr>
        <w:t xml:space="preserve">The next meeting of the Executive will continue to focus a big part to the Evaluation process, moving into the Strategic Planning </w:t>
      </w:r>
      <w:r w:rsidR="0098055E" w:rsidRPr="009B534F">
        <w:rPr>
          <w:sz w:val="24"/>
          <w:szCs w:val="24"/>
          <w:lang w:val="en-US"/>
        </w:rPr>
        <w:t>phase</w:t>
      </w:r>
      <w:r w:rsidRPr="009B534F">
        <w:rPr>
          <w:sz w:val="24"/>
          <w:szCs w:val="24"/>
          <w:lang w:val="en-US"/>
        </w:rPr>
        <w:t xml:space="preserve">. </w:t>
      </w:r>
    </w:p>
    <w:p w:rsidR="00430048" w:rsidRPr="009B534F" w:rsidRDefault="00430048" w:rsidP="009A357A">
      <w:pPr>
        <w:jc w:val="both"/>
        <w:rPr>
          <w:sz w:val="24"/>
          <w:szCs w:val="24"/>
          <w:lang w:val="en-US"/>
        </w:rPr>
      </w:pPr>
      <w:r w:rsidRPr="009B534F">
        <w:rPr>
          <w:sz w:val="24"/>
          <w:szCs w:val="24"/>
          <w:lang w:val="en-US"/>
        </w:rPr>
        <w:t>The Executive will:</w:t>
      </w:r>
    </w:p>
    <w:p w:rsidR="00430048" w:rsidRPr="009B534F" w:rsidRDefault="00430048" w:rsidP="009A357A">
      <w:pPr>
        <w:pStyle w:val="ListParagraph"/>
        <w:numPr>
          <w:ilvl w:val="0"/>
          <w:numId w:val="5"/>
        </w:numPr>
        <w:jc w:val="both"/>
        <w:rPr>
          <w:sz w:val="24"/>
          <w:szCs w:val="24"/>
          <w:lang w:val="en-US"/>
        </w:rPr>
      </w:pPr>
      <w:r w:rsidRPr="009B534F">
        <w:rPr>
          <w:sz w:val="24"/>
          <w:szCs w:val="24"/>
          <w:lang w:val="en-US"/>
        </w:rPr>
        <w:t>Hear and discuss the outcomes of the external evaluation;</w:t>
      </w:r>
    </w:p>
    <w:p w:rsidR="00430048" w:rsidRPr="009B534F" w:rsidRDefault="00430048" w:rsidP="009A357A">
      <w:pPr>
        <w:pStyle w:val="ListParagraph"/>
        <w:numPr>
          <w:ilvl w:val="0"/>
          <w:numId w:val="5"/>
        </w:numPr>
        <w:jc w:val="both"/>
        <w:rPr>
          <w:sz w:val="24"/>
          <w:szCs w:val="24"/>
          <w:lang w:val="en-US"/>
        </w:rPr>
      </w:pPr>
      <w:r w:rsidRPr="009B534F">
        <w:rPr>
          <w:sz w:val="24"/>
          <w:szCs w:val="24"/>
          <w:lang w:val="en-US"/>
        </w:rPr>
        <w:t xml:space="preserve">Work in a world-café setting in two rounds. The first round will look at validating the changes EAPN has had to make, in light of the reduction of funding from EaSI. The second round will begin identifying </w:t>
      </w:r>
      <w:r w:rsidR="00563451" w:rsidRPr="009B534F">
        <w:rPr>
          <w:sz w:val="24"/>
          <w:szCs w:val="24"/>
          <w:lang w:val="en-US"/>
        </w:rPr>
        <w:t xml:space="preserve">the priorities for the future Strategic Plan and have an initial round of proposals. </w:t>
      </w:r>
    </w:p>
    <w:p w:rsidR="00563451" w:rsidRPr="009B534F" w:rsidRDefault="00563451" w:rsidP="009A357A">
      <w:pPr>
        <w:jc w:val="both"/>
        <w:rPr>
          <w:b/>
          <w:sz w:val="24"/>
          <w:szCs w:val="24"/>
          <w:lang w:val="en-US"/>
        </w:rPr>
      </w:pPr>
      <w:r w:rsidRPr="009B534F">
        <w:rPr>
          <w:b/>
          <w:sz w:val="24"/>
          <w:szCs w:val="24"/>
          <w:lang w:val="en-US"/>
        </w:rPr>
        <w:t>Timeline for finalizing the Strategic Plan 2015-2018</w:t>
      </w:r>
    </w:p>
    <w:p w:rsidR="00563451" w:rsidRPr="009B534F" w:rsidRDefault="002F2077" w:rsidP="009A357A">
      <w:pPr>
        <w:jc w:val="both"/>
        <w:rPr>
          <w:sz w:val="24"/>
          <w:szCs w:val="24"/>
          <w:lang w:val="en-US"/>
        </w:rPr>
      </w:pPr>
      <w:r w:rsidRPr="009B534F">
        <w:rPr>
          <w:sz w:val="24"/>
          <w:szCs w:val="24"/>
          <w:lang w:val="en-US"/>
        </w:rPr>
        <w:t>The next Strategic Plan 2016</w:t>
      </w:r>
      <w:r w:rsidR="00563451" w:rsidRPr="009B534F">
        <w:rPr>
          <w:sz w:val="24"/>
          <w:szCs w:val="24"/>
          <w:lang w:val="en-US"/>
        </w:rPr>
        <w:t>-2018 should be approved at the 2015 General Assembly.</w:t>
      </w:r>
      <w:r w:rsidRPr="009B534F">
        <w:rPr>
          <w:sz w:val="24"/>
          <w:szCs w:val="24"/>
          <w:lang w:val="en-US"/>
        </w:rPr>
        <w:t xml:space="preserve"> The General Assembly will be held together with the 2015 Strategic Congress, the moment where EAPN members will finalise the goals and working methods of the next Strategic Plan 2016-2019. </w:t>
      </w:r>
      <w:r w:rsidR="00563451" w:rsidRPr="009B534F">
        <w:rPr>
          <w:sz w:val="24"/>
          <w:szCs w:val="24"/>
          <w:lang w:val="en-US"/>
        </w:rPr>
        <w:t xml:space="preserve">Between the current and next General Assembly, the Bureau will coordinate the involvement and input of all the relevant statutory and working structures of EAPN. </w:t>
      </w:r>
    </w:p>
    <w:p w:rsidR="002F2077" w:rsidRPr="009B534F" w:rsidRDefault="00563451" w:rsidP="009A357A">
      <w:pPr>
        <w:jc w:val="both"/>
        <w:rPr>
          <w:sz w:val="24"/>
          <w:szCs w:val="24"/>
          <w:lang w:val="en-US"/>
        </w:rPr>
      </w:pPr>
      <w:r w:rsidRPr="009B534F">
        <w:rPr>
          <w:sz w:val="24"/>
          <w:szCs w:val="24"/>
          <w:lang w:val="en-US"/>
        </w:rPr>
        <w:t xml:space="preserve">The following is a timeline for the next steps: </w:t>
      </w:r>
    </w:p>
    <w:tbl>
      <w:tblPr>
        <w:tblStyle w:val="TableGrid"/>
        <w:tblW w:w="0" w:type="auto"/>
        <w:tblLook w:val="04A0" w:firstRow="1" w:lastRow="0" w:firstColumn="1" w:lastColumn="0" w:noHBand="0" w:noVBand="1"/>
      </w:tblPr>
      <w:tblGrid>
        <w:gridCol w:w="3114"/>
        <w:gridCol w:w="5948"/>
      </w:tblGrid>
      <w:tr w:rsidR="002F2077" w:rsidRPr="009B534F" w:rsidTr="0098055E">
        <w:tc>
          <w:tcPr>
            <w:tcW w:w="3114" w:type="dxa"/>
          </w:tcPr>
          <w:p w:rsidR="002F2077" w:rsidRPr="009B534F" w:rsidRDefault="0098055E" w:rsidP="009A357A">
            <w:pPr>
              <w:jc w:val="both"/>
              <w:rPr>
                <w:b/>
                <w:sz w:val="24"/>
                <w:szCs w:val="24"/>
                <w:lang w:val="en-US"/>
              </w:rPr>
            </w:pPr>
            <w:r w:rsidRPr="009B534F">
              <w:rPr>
                <w:b/>
                <w:sz w:val="24"/>
                <w:szCs w:val="24"/>
                <w:lang w:val="en-US"/>
              </w:rPr>
              <w:t>Timeline</w:t>
            </w:r>
          </w:p>
        </w:tc>
        <w:tc>
          <w:tcPr>
            <w:tcW w:w="5948" w:type="dxa"/>
          </w:tcPr>
          <w:p w:rsidR="002F2077" w:rsidRPr="009B534F" w:rsidRDefault="0098055E" w:rsidP="009A357A">
            <w:pPr>
              <w:jc w:val="both"/>
              <w:rPr>
                <w:b/>
                <w:sz w:val="24"/>
                <w:szCs w:val="24"/>
                <w:lang w:val="en-US"/>
              </w:rPr>
            </w:pPr>
            <w:r w:rsidRPr="009B534F">
              <w:rPr>
                <w:b/>
                <w:sz w:val="24"/>
                <w:szCs w:val="24"/>
                <w:lang w:val="en-US"/>
              </w:rPr>
              <w:t>Action</w:t>
            </w:r>
          </w:p>
        </w:tc>
      </w:tr>
      <w:tr w:rsidR="0098055E" w:rsidRPr="00627AAE" w:rsidTr="0098055E">
        <w:tc>
          <w:tcPr>
            <w:tcW w:w="3114" w:type="dxa"/>
          </w:tcPr>
          <w:p w:rsidR="0098055E" w:rsidRPr="009B534F" w:rsidRDefault="0098055E" w:rsidP="009A357A">
            <w:pPr>
              <w:jc w:val="both"/>
              <w:rPr>
                <w:b/>
                <w:sz w:val="24"/>
                <w:szCs w:val="24"/>
                <w:lang w:val="en-US"/>
              </w:rPr>
            </w:pPr>
            <w:r w:rsidRPr="009B534F">
              <w:rPr>
                <w:b/>
                <w:sz w:val="24"/>
                <w:szCs w:val="24"/>
                <w:lang w:val="en-US"/>
              </w:rPr>
              <w:t>September 2015</w:t>
            </w:r>
          </w:p>
        </w:tc>
        <w:tc>
          <w:tcPr>
            <w:tcW w:w="5948" w:type="dxa"/>
          </w:tcPr>
          <w:p w:rsidR="0098055E" w:rsidRPr="009B534F" w:rsidRDefault="0098055E" w:rsidP="009A357A">
            <w:pPr>
              <w:jc w:val="both"/>
              <w:rPr>
                <w:sz w:val="24"/>
                <w:szCs w:val="24"/>
                <w:lang w:val="en-US"/>
              </w:rPr>
            </w:pPr>
            <w:r w:rsidRPr="009B534F">
              <w:rPr>
                <w:sz w:val="24"/>
                <w:szCs w:val="24"/>
                <w:lang w:val="en-US"/>
              </w:rPr>
              <w:t xml:space="preserve">Final report of the External Evaluator </w:t>
            </w:r>
          </w:p>
        </w:tc>
      </w:tr>
      <w:tr w:rsidR="0098055E" w:rsidRPr="00627AAE" w:rsidTr="0098055E">
        <w:tc>
          <w:tcPr>
            <w:tcW w:w="3114" w:type="dxa"/>
          </w:tcPr>
          <w:p w:rsidR="0098055E" w:rsidRPr="009B534F" w:rsidRDefault="0098055E" w:rsidP="009A357A">
            <w:pPr>
              <w:jc w:val="both"/>
              <w:rPr>
                <w:b/>
                <w:sz w:val="24"/>
                <w:szCs w:val="24"/>
                <w:lang w:val="en-US"/>
              </w:rPr>
            </w:pPr>
            <w:r w:rsidRPr="009B534F">
              <w:rPr>
                <w:b/>
                <w:sz w:val="24"/>
                <w:szCs w:val="24"/>
                <w:lang w:val="en-US"/>
              </w:rPr>
              <w:t>November 2015</w:t>
            </w:r>
          </w:p>
        </w:tc>
        <w:tc>
          <w:tcPr>
            <w:tcW w:w="5948" w:type="dxa"/>
          </w:tcPr>
          <w:p w:rsidR="0098055E" w:rsidRPr="009B534F" w:rsidRDefault="0098055E" w:rsidP="009A357A">
            <w:pPr>
              <w:jc w:val="both"/>
              <w:rPr>
                <w:sz w:val="24"/>
                <w:szCs w:val="24"/>
                <w:lang w:val="en-US"/>
              </w:rPr>
            </w:pPr>
            <w:r w:rsidRPr="009B534F">
              <w:rPr>
                <w:sz w:val="24"/>
                <w:szCs w:val="24"/>
                <w:lang w:val="en-US"/>
              </w:rPr>
              <w:t>Executive Committee discusses draft Strategic Plan</w:t>
            </w:r>
          </w:p>
        </w:tc>
      </w:tr>
      <w:tr w:rsidR="0098055E" w:rsidRPr="00627AAE" w:rsidTr="0098055E">
        <w:tc>
          <w:tcPr>
            <w:tcW w:w="3114" w:type="dxa"/>
          </w:tcPr>
          <w:p w:rsidR="0098055E" w:rsidRPr="009B534F" w:rsidRDefault="0098055E" w:rsidP="009A357A">
            <w:pPr>
              <w:jc w:val="both"/>
              <w:rPr>
                <w:sz w:val="24"/>
                <w:szCs w:val="24"/>
                <w:lang w:val="en-US"/>
              </w:rPr>
            </w:pPr>
            <w:r w:rsidRPr="009B534F">
              <w:rPr>
                <w:sz w:val="24"/>
                <w:szCs w:val="24"/>
                <w:lang w:val="en-US"/>
              </w:rPr>
              <w:t>November-Spring 2015</w:t>
            </w:r>
          </w:p>
        </w:tc>
        <w:tc>
          <w:tcPr>
            <w:tcW w:w="5948" w:type="dxa"/>
          </w:tcPr>
          <w:p w:rsidR="0098055E" w:rsidRPr="009B534F" w:rsidRDefault="0098055E" w:rsidP="009A357A">
            <w:pPr>
              <w:jc w:val="both"/>
              <w:rPr>
                <w:sz w:val="24"/>
                <w:szCs w:val="24"/>
                <w:lang w:val="en-US"/>
              </w:rPr>
            </w:pPr>
            <w:r w:rsidRPr="009B534F">
              <w:rPr>
                <w:sz w:val="24"/>
                <w:szCs w:val="24"/>
                <w:lang w:val="en-US"/>
              </w:rPr>
              <w:t>EUISG and other EAPN working bodies contribute to the future Strategic Plan</w:t>
            </w:r>
          </w:p>
        </w:tc>
      </w:tr>
      <w:tr w:rsidR="0098055E" w:rsidRPr="00627AAE" w:rsidTr="0098055E">
        <w:tc>
          <w:tcPr>
            <w:tcW w:w="3114" w:type="dxa"/>
          </w:tcPr>
          <w:p w:rsidR="0098055E" w:rsidRPr="009B534F" w:rsidRDefault="0098055E" w:rsidP="009A357A">
            <w:pPr>
              <w:jc w:val="both"/>
              <w:rPr>
                <w:sz w:val="24"/>
                <w:szCs w:val="24"/>
                <w:lang w:val="en-US"/>
              </w:rPr>
            </w:pPr>
            <w:r w:rsidRPr="009B534F">
              <w:rPr>
                <w:sz w:val="24"/>
                <w:szCs w:val="24"/>
                <w:lang w:val="en-US"/>
              </w:rPr>
              <w:t>Spring 2015</w:t>
            </w:r>
          </w:p>
        </w:tc>
        <w:tc>
          <w:tcPr>
            <w:tcW w:w="5948" w:type="dxa"/>
          </w:tcPr>
          <w:p w:rsidR="0098055E" w:rsidRPr="009B534F" w:rsidRDefault="0098055E" w:rsidP="009A357A">
            <w:pPr>
              <w:jc w:val="both"/>
              <w:rPr>
                <w:sz w:val="24"/>
                <w:szCs w:val="24"/>
                <w:lang w:val="en-US"/>
              </w:rPr>
            </w:pPr>
            <w:r w:rsidRPr="009B534F">
              <w:rPr>
                <w:sz w:val="24"/>
                <w:szCs w:val="24"/>
                <w:lang w:val="en-US"/>
              </w:rPr>
              <w:t>Executive Committee finalizes draft and submits it to the Strategic Congress and General Assembly</w:t>
            </w:r>
          </w:p>
        </w:tc>
      </w:tr>
      <w:tr w:rsidR="0098055E" w:rsidRPr="00627AAE" w:rsidTr="0098055E">
        <w:tc>
          <w:tcPr>
            <w:tcW w:w="3114" w:type="dxa"/>
          </w:tcPr>
          <w:p w:rsidR="0098055E" w:rsidRPr="009B534F" w:rsidRDefault="0098055E" w:rsidP="009A357A">
            <w:pPr>
              <w:jc w:val="both"/>
              <w:rPr>
                <w:sz w:val="24"/>
                <w:szCs w:val="24"/>
                <w:lang w:val="en-US"/>
              </w:rPr>
            </w:pPr>
            <w:r w:rsidRPr="009B534F">
              <w:rPr>
                <w:sz w:val="24"/>
                <w:szCs w:val="24"/>
                <w:lang w:val="en-US"/>
              </w:rPr>
              <w:t>Summer 2015</w:t>
            </w:r>
          </w:p>
        </w:tc>
        <w:tc>
          <w:tcPr>
            <w:tcW w:w="5948" w:type="dxa"/>
          </w:tcPr>
          <w:p w:rsidR="0098055E" w:rsidRPr="009B534F" w:rsidRDefault="0098055E" w:rsidP="009A357A">
            <w:pPr>
              <w:jc w:val="both"/>
              <w:rPr>
                <w:sz w:val="24"/>
                <w:szCs w:val="24"/>
                <w:lang w:val="en-US"/>
              </w:rPr>
            </w:pPr>
            <w:r w:rsidRPr="009B534F">
              <w:rPr>
                <w:sz w:val="24"/>
                <w:szCs w:val="24"/>
                <w:lang w:val="en-US"/>
              </w:rPr>
              <w:t>Strategic Congress finalizes Strategic Pla</w:t>
            </w:r>
            <w:r w:rsidR="00362A58">
              <w:rPr>
                <w:sz w:val="24"/>
                <w:szCs w:val="24"/>
                <w:lang w:val="en-US"/>
              </w:rPr>
              <w:t>n. General Assembly adopts the S</w:t>
            </w:r>
            <w:r w:rsidRPr="009B534F">
              <w:rPr>
                <w:sz w:val="24"/>
                <w:szCs w:val="24"/>
                <w:lang w:val="en-US"/>
              </w:rPr>
              <w:t>trategic Plan</w:t>
            </w:r>
          </w:p>
        </w:tc>
      </w:tr>
    </w:tbl>
    <w:p w:rsidR="002F2077" w:rsidRPr="009B534F" w:rsidRDefault="002F2077" w:rsidP="009A357A">
      <w:pPr>
        <w:jc w:val="both"/>
        <w:rPr>
          <w:b/>
          <w:sz w:val="24"/>
          <w:szCs w:val="24"/>
          <w:lang w:val="en-US"/>
        </w:rPr>
      </w:pPr>
    </w:p>
    <w:sectPr w:rsidR="002F2077" w:rsidRPr="009B534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5E" w:rsidRDefault="0098055E" w:rsidP="0098055E">
      <w:pPr>
        <w:spacing w:after="0" w:line="240" w:lineRule="auto"/>
      </w:pPr>
      <w:r>
        <w:separator/>
      </w:r>
    </w:p>
  </w:endnote>
  <w:endnote w:type="continuationSeparator" w:id="0">
    <w:p w:rsidR="0098055E" w:rsidRDefault="0098055E" w:rsidP="0098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083998"/>
      <w:docPartObj>
        <w:docPartGallery w:val="Page Numbers (Bottom of Page)"/>
        <w:docPartUnique/>
      </w:docPartObj>
    </w:sdtPr>
    <w:sdtEndPr>
      <w:rPr>
        <w:noProof/>
      </w:rPr>
    </w:sdtEndPr>
    <w:sdtContent>
      <w:p w:rsidR="0098055E" w:rsidRDefault="0098055E">
        <w:pPr>
          <w:pStyle w:val="Footer"/>
          <w:jc w:val="center"/>
        </w:pPr>
        <w:r>
          <w:fldChar w:fldCharType="begin"/>
        </w:r>
        <w:r>
          <w:instrText xml:space="preserve"> PAGE   \* MERGEFORMAT </w:instrText>
        </w:r>
        <w:r>
          <w:fldChar w:fldCharType="separate"/>
        </w:r>
        <w:r w:rsidR="00627AAE">
          <w:rPr>
            <w:noProof/>
          </w:rPr>
          <w:t>1</w:t>
        </w:r>
        <w:r>
          <w:rPr>
            <w:noProof/>
          </w:rPr>
          <w:fldChar w:fldCharType="end"/>
        </w:r>
      </w:p>
    </w:sdtContent>
  </w:sdt>
  <w:p w:rsidR="0098055E" w:rsidRDefault="00980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5E" w:rsidRDefault="0098055E" w:rsidP="0098055E">
      <w:pPr>
        <w:spacing w:after="0" w:line="240" w:lineRule="auto"/>
      </w:pPr>
      <w:r>
        <w:separator/>
      </w:r>
    </w:p>
  </w:footnote>
  <w:footnote w:type="continuationSeparator" w:id="0">
    <w:p w:rsidR="0098055E" w:rsidRDefault="0098055E" w:rsidP="00980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92A"/>
    <w:multiLevelType w:val="hybridMultilevel"/>
    <w:tmpl w:val="5E88F67A"/>
    <w:lvl w:ilvl="0" w:tplc="2C74D260">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AE19BC"/>
    <w:multiLevelType w:val="hybridMultilevel"/>
    <w:tmpl w:val="05BC56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C295B64"/>
    <w:multiLevelType w:val="hybridMultilevel"/>
    <w:tmpl w:val="C1C63E0A"/>
    <w:lvl w:ilvl="0" w:tplc="D36C67C0">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8347451"/>
    <w:multiLevelType w:val="hybridMultilevel"/>
    <w:tmpl w:val="510804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4096FA6"/>
    <w:multiLevelType w:val="hybridMultilevel"/>
    <w:tmpl w:val="98C89898"/>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77763759"/>
    <w:multiLevelType w:val="hybridMultilevel"/>
    <w:tmpl w:val="92185044"/>
    <w:lvl w:ilvl="0" w:tplc="C4C6672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E7"/>
    <w:rsid w:val="00005458"/>
    <w:rsid w:val="0000743C"/>
    <w:rsid w:val="00007869"/>
    <w:rsid w:val="000114FF"/>
    <w:rsid w:val="00015775"/>
    <w:rsid w:val="0001683A"/>
    <w:rsid w:val="00022393"/>
    <w:rsid w:val="000267F0"/>
    <w:rsid w:val="000310A8"/>
    <w:rsid w:val="00031F22"/>
    <w:rsid w:val="00032BED"/>
    <w:rsid w:val="000354C1"/>
    <w:rsid w:val="0003582E"/>
    <w:rsid w:val="00036661"/>
    <w:rsid w:val="00036E70"/>
    <w:rsid w:val="00041133"/>
    <w:rsid w:val="0004272F"/>
    <w:rsid w:val="00050172"/>
    <w:rsid w:val="00050B0A"/>
    <w:rsid w:val="00051623"/>
    <w:rsid w:val="00051AE3"/>
    <w:rsid w:val="0005766E"/>
    <w:rsid w:val="000627DC"/>
    <w:rsid w:val="0006385D"/>
    <w:rsid w:val="0006629E"/>
    <w:rsid w:val="000715E7"/>
    <w:rsid w:val="0007407A"/>
    <w:rsid w:val="00077E1B"/>
    <w:rsid w:val="000821E1"/>
    <w:rsid w:val="0008349B"/>
    <w:rsid w:val="0009116C"/>
    <w:rsid w:val="00097BB3"/>
    <w:rsid w:val="000A2CE7"/>
    <w:rsid w:val="000B2023"/>
    <w:rsid w:val="000B2C64"/>
    <w:rsid w:val="000B32D9"/>
    <w:rsid w:val="000B5787"/>
    <w:rsid w:val="000C26B9"/>
    <w:rsid w:val="000C35C0"/>
    <w:rsid w:val="000D13CF"/>
    <w:rsid w:val="000D305D"/>
    <w:rsid w:val="000D34FF"/>
    <w:rsid w:val="000D3935"/>
    <w:rsid w:val="000D4AAC"/>
    <w:rsid w:val="000D6141"/>
    <w:rsid w:val="000D67CC"/>
    <w:rsid w:val="000F2428"/>
    <w:rsid w:val="000F61E4"/>
    <w:rsid w:val="00100191"/>
    <w:rsid w:val="00101203"/>
    <w:rsid w:val="001017FB"/>
    <w:rsid w:val="00101D35"/>
    <w:rsid w:val="00105B7A"/>
    <w:rsid w:val="001122EE"/>
    <w:rsid w:val="001138FA"/>
    <w:rsid w:val="00114186"/>
    <w:rsid w:val="00114B3D"/>
    <w:rsid w:val="00126353"/>
    <w:rsid w:val="001326A3"/>
    <w:rsid w:val="00133D08"/>
    <w:rsid w:val="00137053"/>
    <w:rsid w:val="001408BC"/>
    <w:rsid w:val="00144458"/>
    <w:rsid w:val="00144D2B"/>
    <w:rsid w:val="0014606C"/>
    <w:rsid w:val="00146AF5"/>
    <w:rsid w:val="001476F0"/>
    <w:rsid w:val="00147C30"/>
    <w:rsid w:val="001540D0"/>
    <w:rsid w:val="00154745"/>
    <w:rsid w:val="00162A68"/>
    <w:rsid w:val="00164FBC"/>
    <w:rsid w:val="001656F4"/>
    <w:rsid w:val="00166592"/>
    <w:rsid w:val="00167D16"/>
    <w:rsid w:val="00170375"/>
    <w:rsid w:val="00172CB0"/>
    <w:rsid w:val="00176836"/>
    <w:rsid w:val="00180CCF"/>
    <w:rsid w:val="00180DC3"/>
    <w:rsid w:val="0018220E"/>
    <w:rsid w:val="00184F21"/>
    <w:rsid w:val="001933AE"/>
    <w:rsid w:val="001933FB"/>
    <w:rsid w:val="00195862"/>
    <w:rsid w:val="0019780D"/>
    <w:rsid w:val="001A6F41"/>
    <w:rsid w:val="001B4EED"/>
    <w:rsid w:val="001B4FE4"/>
    <w:rsid w:val="001B5D74"/>
    <w:rsid w:val="001B73AA"/>
    <w:rsid w:val="001C628E"/>
    <w:rsid w:val="001C6C61"/>
    <w:rsid w:val="001C79A2"/>
    <w:rsid w:val="001D5D38"/>
    <w:rsid w:val="001E1DC1"/>
    <w:rsid w:val="001E44B0"/>
    <w:rsid w:val="001F19CB"/>
    <w:rsid w:val="001F4463"/>
    <w:rsid w:val="001F4C7A"/>
    <w:rsid w:val="001F5B1D"/>
    <w:rsid w:val="002000F8"/>
    <w:rsid w:val="0020339D"/>
    <w:rsid w:val="00207E2B"/>
    <w:rsid w:val="00213E35"/>
    <w:rsid w:val="002344A1"/>
    <w:rsid w:val="00234787"/>
    <w:rsid w:val="00236CEC"/>
    <w:rsid w:val="002435FA"/>
    <w:rsid w:val="002449CF"/>
    <w:rsid w:val="002451B5"/>
    <w:rsid w:val="0025252C"/>
    <w:rsid w:val="00253DA6"/>
    <w:rsid w:val="0025513F"/>
    <w:rsid w:val="00267DB9"/>
    <w:rsid w:val="002706EB"/>
    <w:rsid w:val="00275176"/>
    <w:rsid w:val="00281325"/>
    <w:rsid w:val="002816DC"/>
    <w:rsid w:val="002828D2"/>
    <w:rsid w:val="00285BA4"/>
    <w:rsid w:val="002A1F85"/>
    <w:rsid w:val="002A3BF1"/>
    <w:rsid w:val="002A655F"/>
    <w:rsid w:val="002B1AFF"/>
    <w:rsid w:val="002C0A80"/>
    <w:rsid w:val="002C3797"/>
    <w:rsid w:val="002D4FBA"/>
    <w:rsid w:val="002D76A5"/>
    <w:rsid w:val="002E1D50"/>
    <w:rsid w:val="002E25C7"/>
    <w:rsid w:val="002E2822"/>
    <w:rsid w:val="002E2E6C"/>
    <w:rsid w:val="002E46E5"/>
    <w:rsid w:val="002E79A0"/>
    <w:rsid w:val="002F2077"/>
    <w:rsid w:val="00303665"/>
    <w:rsid w:val="00303E10"/>
    <w:rsid w:val="00305090"/>
    <w:rsid w:val="00306B0C"/>
    <w:rsid w:val="003136FE"/>
    <w:rsid w:val="003151AF"/>
    <w:rsid w:val="003169B1"/>
    <w:rsid w:val="003257FF"/>
    <w:rsid w:val="003270C4"/>
    <w:rsid w:val="00327ED7"/>
    <w:rsid w:val="00336313"/>
    <w:rsid w:val="00341090"/>
    <w:rsid w:val="00342A43"/>
    <w:rsid w:val="0034339F"/>
    <w:rsid w:val="00351473"/>
    <w:rsid w:val="00351BD3"/>
    <w:rsid w:val="00354E13"/>
    <w:rsid w:val="00355979"/>
    <w:rsid w:val="00355A60"/>
    <w:rsid w:val="00362A58"/>
    <w:rsid w:val="00363696"/>
    <w:rsid w:val="003747AC"/>
    <w:rsid w:val="00383761"/>
    <w:rsid w:val="00383A09"/>
    <w:rsid w:val="003963DA"/>
    <w:rsid w:val="00396EC0"/>
    <w:rsid w:val="00396F16"/>
    <w:rsid w:val="00397E28"/>
    <w:rsid w:val="003A0EFF"/>
    <w:rsid w:val="003A24E0"/>
    <w:rsid w:val="003A41CA"/>
    <w:rsid w:val="003A438F"/>
    <w:rsid w:val="003A471C"/>
    <w:rsid w:val="003B3A78"/>
    <w:rsid w:val="003B60C2"/>
    <w:rsid w:val="003D3597"/>
    <w:rsid w:val="003D3A4F"/>
    <w:rsid w:val="003D620B"/>
    <w:rsid w:val="003E04D7"/>
    <w:rsid w:val="003E21F8"/>
    <w:rsid w:val="003E327D"/>
    <w:rsid w:val="003E33E1"/>
    <w:rsid w:val="003E4879"/>
    <w:rsid w:val="003F3129"/>
    <w:rsid w:val="003F3C71"/>
    <w:rsid w:val="003F45AE"/>
    <w:rsid w:val="003F517D"/>
    <w:rsid w:val="00400210"/>
    <w:rsid w:val="00405180"/>
    <w:rsid w:val="00407695"/>
    <w:rsid w:val="0041076B"/>
    <w:rsid w:val="004110D0"/>
    <w:rsid w:val="004137CB"/>
    <w:rsid w:val="00413C9C"/>
    <w:rsid w:val="00414B51"/>
    <w:rsid w:val="00414CE1"/>
    <w:rsid w:val="00430048"/>
    <w:rsid w:val="0043015A"/>
    <w:rsid w:val="0043028F"/>
    <w:rsid w:val="0043264A"/>
    <w:rsid w:val="00433BCA"/>
    <w:rsid w:val="00434358"/>
    <w:rsid w:val="00435514"/>
    <w:rsid w:val="00441986"/>
    <w:rsid w:val="00443C50"/>
    <w:rsid w:val="0044590D"/>
    <w:rsid w:val="00447723"/>
    <w:rsid w:val="00452F84"/>
    <w:rsid w:val="00455710"/>
    <w:rsid w:val="004617B6"/>
    <w:rsid w:val="00474E9E"/>
    <w:rsid w:val="00482447"/>
    <w:rsid w:val="004A3541"/>
    <w:rsid w:val="004A71A9"/>
    <w:rsid w:val="004A774D"/>
    <w:rsid w:val="004B5ED6"/>
    <w:rsid w:val="004B60C8"/>
    <w:rsid w:val="004B63C5"/>
    <w:rsid w:val="004C5C0A"/>
    <w:rsid w:val="004E3536"/>
    <w:rsid w:val="004E44FB"/>
    <w:rsid w:val="004E78FB"/>
    <w:rsid w:val="004F30D9"/>
    <w:rsid w:val="004F3F46"/>
    <w:rsid w:val="004F68D1"/>
    <w:rsid w:val="004F6E29"/>
    <w:rsid w:val="004F7971"/>
    <w:rsid w:val="005015D1"/>
    <w:rsid w:val="005072AA"/>
    <w:rsid w:val="00513071"/>
    <w:rsid w:val="005132D2"/>
    <w:rsid w:val="00521627"/>
    <w:rsid w:val="00521AD8"/>
    <w:rsid w:val="00524375"/>
    <w:rsid w:val="00524CAA"/>
    <w:rsid w:val="00525FDC"/>
    <w:rsid w:val="005265E8"/>
    <w:rsid w:val="0052662B"/>
    <w:rsid w:val="005356AB"/>
    <w:rsid w:val="0053718D"/>
    <w:rsid w:val="005477FA"/>
    <w:rsid w:val="00547D31"/>
    <w:rsid w:val="005538BC"/>
    <w:rsid w:val="00556A56"/>
    <w:rsid w:val="00556DE0"/>
    <w:rsid w:val="0056115B"/>
    <w:rsid w:val="00562124"/>
    <w:rsid w:val="00563451"/>
    <w:rsid w:val="005645A5"/>
    <w:rsid w:val="0056534C"/>
    <w:rsid w:val="005672BB"/>
    <w:rsid w:val="0057254B"/>
    <w:rsid w:val="00575C8C"/>
    <w:rsid w:val="0058133E"/>
    <w:rsid w:val="00587D3D"/>
    <w:rsid w:val="00595C27"/>
    <w:rsid w:val="005960F4"/>
    <w:rsid w:val="005968D3"/>
    <w:rsid w:val="00597215"/>
    <w:rsid w:val="005A44B6"/>
    <w:rsid w:val="005A4A89"/>
    <w:rsid w:val="005A6ED8"/>
    <w:rsid w:val="005C1FB3"/>
    <w:rsid w:val="005D4E58"/>
    <w:rsid w:val="005D7DD1"/>
    <w:rsid w:val="005E00EA"/>
    <w:rsid w:val="005E2DDE"/>
    <w:rsid w:val="005E5363"/>
    <w:rsid w:val="005E7119"/>
    <w:rsid w:val="005F0016"/>
    <w:rsid w:val="005F4D82"/>
    <w:rsid w:val="0060040C"/>
    <w:rsid w:val="00602417"/>
    <w:rsid w:val="00605007"/>
    <w:rsid w:val="006111A5"/>
    <w:rsid w:val="00612059"/>
    <w:rsid w:val="0062098F"/>
    <w:rsid w:val="0062298A"/>
    <w:rsid w:val="00625880"/>
    <w:rsid w:val="00626C04"/>
    <w:rsid w:val="00627AAE"/>
    <w:rsid w:val="00632BFA"/>
    <w:rsid w:val="0064001E"/>
    <w:rsid w:val="00640FE6"/>
    <w:rsid w:val="00642FB3"/>
    <w:rsid w:val="00645119"/>
    <w:rsid w:val="00645DCB"/>
    <w:rsid w:val="00651A75"/>
    <w:rsid w:val="00657394"/>
    <w:rsid w:val="00661754"/>
    <w:rsid w:val="00661C02"/>
    <w:rsid w:val="00675ACA"/>
    <w:rsid w:val="00681BD0"/>
    <w:rsid w:val="00687044"/>
    <w:rsid w:val="00687F28"/>
    <w:rsid w:val="00690F07"/>
    <w:rsid w:val="00692F1B"/>
    <w:rsid w:val="0069367B"/>
    <w:rsid w:val="006A6DEE"/>
    <w:rsid w:val="006C0FC5"/>
    <w:rsid w:val="006C227E"/>
    <w:rsid w:val="006C2BD7"/>
    <w:rsid w:val="006C5FFF"/>
    <w:rsid w:val="006D4568"/>
    <w:rsid w:val="006D5DF4"/>
    <w:rsid w:val="006D6375"/>
    <w:rsid w:val="006E2938"/>
    <w:rsid w:val="006E4904"/>
    <w:rsid w:val="006E7A4B"/>
    <w:rsid w:val="006F19D8"/>
    <w:rsid w:val="00701EF7"/>
    <w:rsid w:val="007026C7"/>
    <w:rsid w:val="007028D1"/>
    <w:rsid w:val="00704B6C"/>
    <w:rsid w:val="00712FD6"/>
    <w:rsid w:val="007137DE"/>
    <w:rsid w:val="007174F1"/>
    <w:rsid w:val="00717659"/>
    <w:rsid w:val="00725FCC"/>
    <w:rsid w:val="00736170"/>
    <w:rsid w:val="0074050F"/>
    <w:rsid w:val="00740859"/>
    <w:rsid w:val="00745D9F"/>
    <w:rsid w:val="0074639F"/>
    <w:rsid w:val="00746451"/>
    <w:rsid w:val="00746F33"/>
    <w:rsid w:val="00746F34"/>
    <w:rsid w:val="00747911"/>
    <w:rsid w:val="00752159"/>
    <w:rsid w:val="007611ED"/>
    <w:rsid w:val="0076425C"/>
    <w:rsid w:val="00764E1A"/>
    <w:rsid w:val="007674C3"/>
    <w:rsid w:val="007775A9"/>
    <w:rsid w:val="00777A9D"/>
    <w:rsid w:val="007851FF"/>
    <w:rsid w:val="00795EE3"/>
    <w:rsid w:val="007A65A7"/>
    <w:rsid w:val="007B4764"/>
    <w:rsid w:val="007C4587"/>
    <w:rsid w:val="007C644F"/>
    <w:rsid w:val="007D31D6"/>
    <w:rsid w:val="007D7AFB"/>
    <w:rsid w:val="007E15F2"/>
    <w:rsid w:val="007E1B0F"/>
    <w:rsid w:val="007F7840"/>
    <w:rsid w:val="008006E0"/>
    <w:rsid w:val="008063AC"/>
    <w:rsid w:val="00806CB4"/>
    <w:rsid w:val="00814D0B"/>
    <w:rsid w:val="00817346"/>
    <w:rsid w:val="00817902"/>
    <w:rsid w:val="00821844"/>
    <w:rsid w:val="00822FBF"/>
    <w:rsid w:val="0082376E"/>
    <w:rsid w:val="0082447B"/>
    <w:rsid w:val="008245C9"/>
    <w:rsid w:val="00825337"/>
    <w:rsid w:val="00832844"/>
    <w:rsid w:val="008472D4"/>
    <w:rsid w:val="00851188"/>
    <w:rsid w:val="0085261E"/>
    <w:rsid w:val="008533D4"/>
    <w:rsid w:val="008537F5"/>
    <w:rsid w:val="0086508E"/>
    <w:rsid w:val="00866D01"/>
    <w:rsid w:val="008671DD"/>
    <w:rsid w:val="00867D7E"/>
    <w:rsid w:val="0088060D"/>
    <w:rsid w:val="00880F38"/>
    <w:rsid w:val="00890D20"/>
    <w:rsid w:val="00895D99"/>
    <w:rsid w:val="00895EC4"/>
    <w:rsid w:val="008A4D9B"/>
    <w:rsid w:val="008A7067"/>
    <w:rsid w:val="008B19BF"/>
    <w:rsid w:val="008B2895"/>
    <w:rsid w:val="008B311A"/>
    <w:rsid w:val="008B31EC"/>
    <w:rsid w:val="008C2274"/>
    <w:rsid w:val="008C346D"/>
    <w:rsid w:val="008C3BE8"/>
    <w:rsid w:val="008C6D3B"/>
    <w:rsid w:val="008D2E27"/>
    <w:rsid w:val="008D4416"/>
    <w:rsid w:val="008D604A"/>
    <w:rsid w:val="008D74FE"/>
    <w:rsid w:val="008E2D83"/>
    <w:rsid w:val="008E4585"/>
    <w:rsid w:val="008F3CC4"/>
    <w:rsid w:val="008F57DC"/>
    <w:rsid w:val="00900E78"/>
    <w:rsid w:val="00900E7C"/>
    <w:rsid w:val="009139BB"/>
    <w:rsid w:val="00924122"/>
    <w:rsid w:val="009249C4"/>
    <w:rsid w:val="00925F37"/>
    <w:rsid w:val="00927907"/>
    <w:rsid w:val="009304D4"/>
    <w:rsid w:val="00930615"/>
    <w:rsid w:val="00930F45"/>
    <w:rsid w:val="009336DD"/>
    <w:rsid w:val="00934188"/>
    <w:rsid w:val="00934BA3"/>
    <w:rsid w:val="00935012"/>
    <w:rsid w:val="00950F2C"/>
    <w:rsid w:val="0095521D"/>
    <w:rsid w:val="00961A53"/>
    <w:rsid w:val="00961B5E"/>
    <w:rsid w:val="00966BA9"/>
    <w:rsid w:val="00966F5D"/>
    <w:rsid w:val="0096711B"/>
    <w:rsid w:val="0098055E"/>
    <w:rsid w:val="009859BC"/>
    <w:rsid w:val="00987CE5"/>
    <w:rsid w:val="0099249D"/>
    <w:rsid w:val="00993988"/>
    <w:rsid w:val="00994535"/>
    <w:rsid w:val="0099597A"/>
    <w:rsid w:val="00995BF4"/>
    <w:rsid w:val="009A17DB"/>
    <w:rsid w:val="009A357A"/>
    <w:rsid w:val="009A5EF8"/>
    <w:rsid w:val="009A65F0"/>
    <w:rsid w:val="009B353D"/>
    <w:rsid w:val="009B534F"/>
    <w:rsid w:val="009B6BBB"/>
    <w:rsid w:val="009C085F"/>
    <w:rsid w:val="009C200E"/>
    <w:rsid w:val="009D0555"/>
    <w:rsid w:val="009E3300"/>
    <w:rsid w:val="009E3628"/>
    <w:rsid w:val="009E3C7D"/>
    <w:rsid w:val="009E5B79"/>
    <w:rsid w:val="009E7261"/>
    <w:rsid w:val="009F0C2D"/>
    <w:rsid w:val="009F2A74"/>
    <w:rsid w:val="00A02518"/>
    <w:rsid w:val="00A02D46"/>
    <w:rsid w:val="00A032BB"/>
    <w:rsid w:val="00A076BE"/>
    <w:rsid w:val="00A117BB"/>
    <w:rsid w:val="00A15A9D"/>
    <w:rsid w:val="00A163BD"/>
    <w:rsid w:val="00A25714"/>
    <w:rsid w:val="00A2623B"/>
    <w:rsid w:val="00A278EC"/>
    <w:rsid w:val="00A27C49"/>
    <w:rsid w:val="00A3445E"/>
    <w:rsid w:val="00A34C5A"/>
    <w:rsid w:val="00A42CB5"/>
    <w:rsid w:val="00A443E0"/>
    <w:rsid w:val="00A44A9C"/>
    <w:rsid w:val="00A478C0"/>
    <w:rsid w:val="00A55CA9"/>
    <w:rsid w:val="00A6203C"/>
    <w:rsid w:val="00A6596A"/>
    <w:rsid w:val="00A71A57"/>
    <w:rsid w:val="00A72DB8"/>
    <w:rsid w:val="00A75909"/>
    <w:rsid w:val="00A76F85"/>
    <w:rsid w:val="00A86CE7"/>
    <w:rsid w:val="00A91672"/>
    <w:rsid w:val="00A94A01"/>
    <w:rsid w:val="00A9677A"/>
    <w:rsid w:val="00AA07EF"/>
    <w:rsid w:val="00AB15D5"/>
    <w:rsid w:val="00AB3228"/>
    <w:rsid w:val="00AC1D06"/>
    <w:rsid w:val="00AD0EB1"/>
    <w:rsid w:val="00AD3EF9"/>
    <w:rsid w:val="00AD767A"/>
    <w:rsid w:val="00AE1A4C"/>
    <w:rsid w:val="00AE6BD4"/>
    <w:rsid w:val="00AF3CC6"/>
    <w:rsid w:val="00B0276F"/>
    <w:rsid w:val="00B05CBE"/>
    <w:rsid w:val="00B10C81"/>
    <w:rsid w:val="00B303EB"/>
    <w:rsid w:val="00B3347A"/>
    <w:rsid w:val="00B34A08"/>
    <w:rsid w:val="00B35423"/>
    <w:rsid w:val="00B364D8"/>
    <w:rsid w:val="00B4420F"/>
    <w:rsid w:val="00B462FF"/>
    <w:rsid w:val="00B479A6"/>
    <w:rsid w:val="00B502D7"/>
    <w:rsid w:val="00B51C29"/>
    <w:rsid w:val="00B545EE"/>
    <w:rsid w:val="00B57314"/>
    <w:rsid w:val="00B64E6B"/>
    <w:rsid w:val="00B65A7B"/>
    <w:rsid w:val="00B7285E"/>
    <w:rsid w:val="00B80BCA"/>
    <w:rsid w:val="00B811E4"/>
    <w:rsid w:val="00B81D15"/>
    <w:rsid w:val="00B81E70"/>
    <w:rsid w:val="00B83469"/>
    <w:rsid w:val="00B86856"/>
    <w:rsid w:val="00B91E9D"/>
    <w:rsid w:val="00B92BF4"/>
    <w:rsid w:val="00B96EA9"/>
    <w:rsid w:val="00BA185A"/>
    <w:rsid w:val="00BA6C13"/>
    <w:rsid w:val="00BB2673"/>
    <w:rsid w:val="00BB2F5A"/>
    <w:rsid w:val="00BB412C"/>
    <w:rsid w:val="00BC57DC"/>
    <w:rsid w:val="00BD04D8"/>
    <w:rsid w:val="00BD7A20"/>
    <w:rsid w:val="00BE15D5"/>
    <w:rsid w:val="00BF1067"/>
    <w:rsid w:val="00BF15B9"/>
    <w:rsid w:val="00BF1843"/>
    <w:rsid w:val="00BF67E8"/>
    <w:rsid w:val="00C035FE"/>
    <w:rsid w:val="00C06365"/>
    <w:rsid w:val="00C104A3"/>
    <w:rsid w:val="00C11F67"/>
    <w:rsid w:val="00C13482"/>
    <w:rsid w:val="00C213E0"/>
    <w:rsid w:val="00C23556"/>
    <w:rsid w:val="00C23B5C"/>
    <w:rsid w:val="00C249B7"/>
    <w:rsid w:val="00C40E90"/>
    <w:rsid w:val="00C41ECC"/>
    <w:rsid w:val="00C442C9"/>
    <w:rsid w:val="00C44D3E"/>
    <w:rsid w:val="00C55735"/>
    <w:rsid w:val="00C562D7"/>
    <w:rsid w:val="00C57E65"/>
    <w:rsid w:val="00C637C3"/>
    <w:rsid w:val="00C64F28"/>
    <w:rsid w:val="00C65335"/>
    <w:rsid w:val="00C70925"/>
    <w:rsid w:val="00C7346D"/>
    <w:rsid w:val="00C773BF"/>
    <w:rsid w:val="00C8093D"/>
    <w:rsid w:val="00C84F71"/>
    <w:rsid w:val="00C933A5"/>
    <w:rsid w:val="00C93529"/>
    <w:rsid w:val="00C94FD2"/>
    <w:rsid w:val="00C95183"/>
    <w:rsid w:val="00C95E4C"/>
    <w:rsid w:val="00C96ABC"/>
    <w:rsid w:val="00C971B0"/>
    <w:rsid w:val="00CA09F0"/>
    <w:rsid w:val="00CA769B"/>
    <w:rsid w:val="00CA78BF"/>
    <w:rsid w:val="00CB13F3"/>
    <w:rsid w:val="00CB3730"/>
    <w:rsid w:val="00CB3A19"/>
    <w:rsid w:val="00CC2A4E"/>
    <w:rsid w:val="00CD1034"/>
    <w:rsid w:val="00CD5AE4"/>
    <w:rsid w:val="00CD6CE8"/>
    <w:rsid w:val="00CE13A4"/>
    <w:rsid w:val="00CF422E"/>
    <w:rsid w:val="00CF659C"/>
    <w:rsid w:val="00CF7CCB"/>
    <w:rsid w:val="00D07595"/>
    <w:rsid w:val="00D109CB"/>
    <w:rsid w:val="00D12218"/>
    <w:rsid w:val="00D14337"/>
    <w:rsid w:val="00D20686"/>
    <w:rsid w:val="00D26200"/>
    <w:rsid w:val="00D328D5"/>
    <w:rsid w:val="00D33A00"/>
    <w:rsid w:val="00D54E73"/>
    <w:rsid w:val="00D6010E"/>
    <w:rsid w:val="00D62448"/>
    <w:rsid w:val="00D65DD2"/>
    <w:rsid w:val="00D66367"/>
    <w:rsid w:val="00D718C3"/>
    <w:rsid w:val="00D730D5"/>
    <w:rsid w:val="00D732CD"/>
    <w:rsid w:val="00D736F8"/>
    <w:rsid w:val="00D7460A"/>
    <w:rsid w:val="00D76C04"/>
    <w:rsid w:val="00D77DA9"/>
    <w:rsid w:val="00D91DD9"/>
    <w:rsid w:val="00DA2F31"/>
    <w:rsid w:val="00DA5DBC"/>
    <w:rsid w:val="00DA7AD9"/>
    <w:rsid w:val="00DB4FDB"/>
    <w:rsid w:val="00DC0F27"/>
    <w:rsid w:val="00DC1282"/>
    <w:rsid w:val="00DC158C"/>
    <w:rsid w:val="00DC1D46"/>
    <w:rsid w:val="00DC5810"/>
    <w:rsid w:val="00DD1E0B"/>
    <w:rsid w:val="00DD6950"/>
    <w:rsid w:val="00DE31E2"/>
    <w:rsid w:val="00DE35E7"/>
    <w:rsid w:val="00DE4759"/>
    <w:rsid w:val="00DE7375"/>
    <w:rsid w:val="00DF5605"/>
    <w:rsid w:val="00DF69C6"/>
    <w:rsid w:val="00E002D2"/>
    <w:rsid w:val="00E0168A"/>
    <w:rsid w:val="00E01CA0"/>
    <w:rsid w:val="00E02FAF"/>
    <w:rsid w:val="00E0761F"/>
    <w:rsid w:val="00E142BC"/>
    <w:rsid w:val="00E14C53"/>
    <w:rsid w:val="00E1687D"/>
    <w:rsid w:val="00E1788F"/>
    <w:rsid w:val="00E27B48"/>
    <w:rsid w:val="00E32CE4"/>
    <w:rsid w:val="00E340FC"/>
    <w:rsid w:val="00E40E2C"/>
    <w:rsid w:val="00E4109C"/>
    <w:rsid w:val="00E41FDC"/>
    <w:rsid w:val="00E466E5"/>
    <w:rsid w:val="00E47596"/>
    <w:rsid w:val="00E52405"/>
    <w:rsid w:val="00E57F93"/>
    <w:rsid w:val="00E62FC0"/>
    <w:rsid w:val="00E712A5"/>
    <w:rsid w:val="00E71A02"/>
    <w:rsid w:val="00E73C2C"/>
    <w:rsid w:val="00E7768A"/>
    <w:rsid w:val="00E82324"/>
    <w:rsid w:val="00E854B1"/>
    <w:rsid w:val="00E86958"/>
    <w:rsid w:val="00E97FE9"/>
    <w:rsid w:val="00EA6684"/>
    <w:rsid w:val="00EA6BBF"/>
    <w:rsid w:val="00EB26C9"/>
    <w:rsid w:val="00EB5323"/>
    <w:rsid w:val="00EB5D33"/>
    <w:rsid w:val="00EB7C54"/>
    <w:rsid w:val="00EB7D13"/>
    <w:rsid w:val="00EC0AEA"/>
    <w:rsid w:val="00EC0D90"/>
    <w:rsid w:val="00EC46F3"/>
    <w:rsid w:val="00ED1EBC"/>
    <w:rsid w:val="00ED2B7D"/>
    <w:rsid w:val="00ED54D4"/>
    <w:rsid w:val="00ED6E20"/>
    <w:rsid w:val="00ED6E22"/>
    <w:rsid w:val="00EE17AF"/>
    <w:rsid w:val="00EE180D"/>
    <w:rsid w:val="00EE27F2"/>
    <w:rsid w:val="00EE4976"/>
    <w:rsid w:val="00EF6279"/>
    <w:rsid w:val="00EF7480"/>
    <w:rsid w:val="00EF7AF6"/>
    <w:rsid w:val="00F2139B"/>
    <w:rsid w:val="00F22553"/>
    <w:rsid w:val="00F25AD5"/>
    <w:rsid w:val="00F3587F"/>
    <w:rsid w:val="00F35D00"/>
    <w:rsid w:val="00F40A33"/>
    <w:rsid w:val="00F559EC"/>
    <w:rsid w:val="00F63A42"/>
    <w:rsid w:val="00F66785"/>
    <w:rsid w:val="00F719D7"/>
    <w:rsid w:val="00F71B1C"/>
    <w:rsid w:val="00F737EC"/>
    <w:rsid w:val="00F75059"/>
    <w:rsid w:val="00F760CF"/>
    <w:rsid w:val="00F77D8C"/>
    <w:rsid w:val="00F8022E"/>
    <w:rsid w:val="00F82D5B"/>
    <w:rsid w:val="00FA10DA"/>
    <w:rsid w:val="00FA42AF"/>
    <w:rsid w:val="00FA673E"/>
    <w:rsid w:val="00FA6C42"/>
    <w:rsid w:val="00FB026E"/>
    <w:rsid w:val="00FC2EE9"/>
    <w:rsid w:val="00FC48EE"/>
    <w:rsid w:val="00FC56FA"/>
    <w:rsid w:val="00FD5730"/>
    <w:rsid w:val="00FD69B1"/>
    <w:rsid w:val="00FE2115"/>
    <w:rsid w:val="00FE3564"/>
    <w:rsid w:val="00FE5150"/>
    <w:rsid w:val="00FE63CF"/>
    <w:rsid w:val="00FF0543"/>
    <w:rsid w:val="00FF36C6"/>
    <w:rsid w:val="00FF3ABF"/>
    <w:rsid w:val="00FF40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A147B-B683-4E53-9BD8-46698689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9BF"/>
    <w:pPr>
      <w:ind w:left="720"/>
      <w:contextualSpacing/>
    </w:pPr>
  </w:style>
  <w:style w:type="paragraph" w:styleId="BalloonText">
    <w:name w:val="Balloon Text"/>
    <w:basedOn w:val="Normal"/>
    <w:link w:val="BalloonTextChar"/>
    <w:uiPriority w:val="99"/>
    <w:semiHidden/>
    <w:unhideWhenUsed/>
    <w:rsid w:val="002F2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077"/>
    <w:rPr>
      <w:rFonts w:ascii="Segoe UI" w:hAnsi="Segoe UI" w:cs="Segoe UI"/>
      <w:sz w:val="18"/>
      <w:szCs w:val="18"/>
    </w:rPr>
  </w:style>
  <w:style w:type="table" w:styleId="TableGrid">
    <w:name w:val="Table Grid"/>
    <w:basedOn w:val="TableNormal"/>
    <w:uiPriority w:val="39"/>
    <w:rsid w:val="002F2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05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055E"/>
  </w:style>
  <w:style w:type="paragraph" w:styleId="Footer">
    <w:name w:val="footer"/>
    <w:basedOn w:val="Normal"/>
    <w:link w:val="FooterChar"/>
    <w:uiPriority w:val="99"/>
    <w:unhideWhenUsed/>
    <w:rsid w:val="009805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Basarab</dc:creator>
  <cp:keywords/>
  <dc:description/>
  <cp:lastModifiedBy>Sigrid Dahmen</cp:lastModifiedBy>
  <cp:revision>3</cp:revision>
  <cp:lastPrinted>2014-06-02T08:53:00Z</cp:lastPrinted>
  <dcterms:created xsi:type="dcterms:W3CDTF">2014-06-05T15:05:00Z</dcterms:created>
  <dcterms:modified xsi:type="dcterms:W3CDTF">2014-06-06T09:01:00Z</dcterms:modified>
</cp:coreProperties>
</file>