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77" w:rsidRDefault="000C0BBB" w:rsidP="00740917">
      <w:pPr>
        <w:spacing w:after="0"/>
        <w:ind w:right="-563"/>
        <w:rPr>
          <w:rFonts w:ascii="Arial" w:hAnsi="Arial" w:cs="Arial"/>
          <w:sz w:val="20"/>
          <w:lang w:val="en-GB"/>
        </w:rPr>
      </w:pPr>
      <w:r w:rsidRPr="006918EA">
        <w:rPr>
          <w:rFonts w:ascii="Arial" w:hAnsi="Arial" w:cs="Arial"/>
          <w:sz w:val="20"/>
          <w:lang w:val="en-GB"/>
        </w:rPr>
        <w:t>P</w:t>
      </w:r>
      <w:r w:rsidR="00EA6ADD" w:rsidRPr="006918EA">
        <w:rPr>
          <w:rFonts w:ascii="Arial" w:hAnsi="Arial" w:cs="Arial"/>
          <w:sz w:val="20"/>
          <w:lang w:val="en-GB"/>
        </w:rPr>
        <w:t xml:space="preserve">ress </w:t>
      </w:r>
      <w:r w:rsidRPr="006918EA">
        <w:rPr>
          <w:rFonts w:ascii="Arial" w:hAnsi="Arial" w:cs="Arial"/>
          <w:sz w:val="20"/>
          <w:lang w:val="en-GB"/>
        </w:rPr>
        <w:t>R</w:t>
      </w:r>
      <w:r w:rsidR="00EA6ADD" w:rsidRPr="006918EA">
        <w:rPr>
          <w:rFonts w:ascii="Arial" w:hAnsi="Arial" w:cs="Arial"/>
          <w:sz w:val="20"/>
          <w:lang w:val="en-GB"/>
        </w:rPr>
        <w:t>elease of the EU Alliance for Investing in Children</w:t>
      </w:r>
      <w:r w:rsidR="00B44DA7" w:rsidRPr="006918EA">
        <w:rPr>
          <w:rStyle w:val="EndnoteReference"/>
          <w:rFonts w:ascii="Arial" w:hAnsi="Arial" w:cs="Arial"/>
          <w:sz w:val="20"/>
          <w:lang w:val="en-GB"/>
        </w:rPr>
        <w:endnoteReference w:id="1"/>
      </w:r>
      <w:r w:rsidR="00D26D68" w:rsidRPr="006918EA">
        <w:rPr>
          <w:rFonts w:ascii="Arial" w:hAnsi="Arial" w:cs="Arial"/>
          <w:sz w:val="20"/>
          <w:lang w:val="en-GB"/>
        </w:rPr>
        <w:t xml:space="preserve"> o</w:t>
      </w:r>
      <w:r w:rsidR="006F368C" w:rsidRPr="006918EA">
        <w:rPr>
          <w:rFonts w:ascii="Arial" w:hAnsi="Arial" w:cs="Arial"/>
          <w:sz w:val="20"/>
          <w:lang w:val="en-GB"/>
        </w:rPr>
        <w:t xml:space="preserve">n the occasion of </w:t>
      </w:r>
      <w:r w:rsidR="00504ECE">
        <w:rPr>
          <w:rFonts w:ascii="Arial" w:hAnsi="Arial" w:cs="Arial"/>
          <w:sz w:val="20"/>
          <w:lang w:val="en-GB"/>
        </w:rPr>
        <w:t>Universal Children’s Day</w:t>
      </w:r>
    </w:p>
    <w:p w:rsidR="006F368C" w:rsidRPr="006918EA" w:rsidRDefault="00E62F77" w:rsidP="00E62F77">
      <w:pPr>
        <w:spacing w:after="0"/>
        <w:ind w:right="-563"/>
        <w:jc w:val="right"/>
        <w:rPr>
          <w:rFonts w:ascii="Arial" w:hAnsi="Arial" w:cs="Arial"/>
          <w:sz w:val="20"/>
          <w:lang w:val="en-GB"/>
        </w:rPr>
      </w:pPr>
      <w:r>
        <w:rPr>
          <w:rFonts w:ascii="Arial" w:hAnsi="Arial" w:cs="Arial"/>
          <w:sz w:val="20"/>
          <w:lang w:val="en-GB"/>
        </w:rPr>
        <w:t>2</w:t>
      </w:r>
      <w:r w:rsidR="00645C15">
        <w:rPr>
          <w:rFonts w:ascii="Arial" w:hAnsi="Arial" w:cs="Arial"/>
          <w:sz w:val="20"/>
          <w:lang w:val="en-GB"/>
        </w:rPr>
        <w:t>0</w:t>
      </w:r>
      <w:r>
        <w:rPr>
          <w:rFonts w:ascii="Arial" w:hAnsi="Arial" w:cs="Arial"/>
          <w:sz w:val="20"/>
          <w:lang w:val="en-GB"/>
        </w:rPr>
        <w:t xml:space="preserve"> November </w:t>
      </w:r>
      <w:r w:rsidR="006F368C" w:rsidRPr="006918EA">
        <w:rPr>
          <w:rFonts w:ascii="Arial" w:hAnsi="Arial" w:cs="Arial"/>
          <w:sz w:val="20"/>
          <w:lang w:val="en-GB"/>
        </w:rPr>
        <w:t xml:space="preserve">2014 </w:t>
      </w:r>
      <w:r w:rsidR="006F368C" w:rsidRPr="006918EA">
        <w:rPr>
          <w:rFonts w:ascii="Arial" w:hAnsi="Arial" w:cs="Arial"/>
          <w:lang w:val="en-GB"/>
        </w:rPr>
        <w:br/>
      </w:r>
    </w:p>
    <w:p w:rsidR="001173E4" w:rsidRPr="006918EA" w:rsidRDefault="002A705D" w:rsidP="00740917">
      <w:pPr>
        <w:spacing w:after="0"/>
        <w:ind w:left="-567" w:right="-563"/>
        <w:jc w:val="center"/>
        <w:rPr>
          <w:rFonts w:ascii="Arial" w:hAnsi="Arial" w:cs="Arial"/>
          <w:b/>
          <w:sz w:val="20"/>
          <w:szCs w:val="20"/>
          <w:lang w:val="en-GB"/>
        </w:rPr>
      </w:pPr>
      <w:r w:rsidRPr="006918EA">
        <w:rPr>
          <w:rFonts w:ascii="Arial" w:hAnsi="Arial" w:cs="Arial"/>
          <w:b/>
          <w:sz w:val="28"/>
          <w:szCs w:val="20"/>
          <w:lang w:val="en-GB"/>
        </w:rPr>
        <w:t>EU Alliance celebrates 25 years of UN Convention on the Rights of the Child</w:t>
      </w:r>
    </w:p>
    <w:p w:rsidR="003D5B85" w:rsidRPr="006918EA" w:rsidRDefault="003D5B85" w:rsidP="00740917">
      <w:pPr>
        <w:autoSpaceDE w:val="0"/>
        <w:autoSpaceDN w:val="0"/>
        <w:adjustRightInd w:val="0"/>
        <w:spacing w:after="0"/>
        <w:ind w:left="-567" w:right="-563"/>
        <w:jc w:val="both"/>
        <w:rPr>
          <w:rFonts w:ascii="Arial" w:hAnsi="Arial" w:cs="Arial"/>
          <w:sz w:val="20"/>
          <w:szCs w:val="20"/>
          <w:lang w:val="en-GB"/>
        </w:rPr>
      </w:pPr>
    </w:p>
    <w:p w:rsidR="002A705D" w:rsidRPr="006918EA" w:rsidRDefault="002A705D" w:rsidP="00961DCB">
      <w:pPr>
        <w:ind w:left="-284" w:right="-284"/>
        <w:jc w:val="both"/>
        <w:rPr>
          <w:rFonts w:ascii="Arial" w:hAnsi="Arial" w:cs="Arial"/>
          <w:lang w:val="en-GB"/>
        </w:rPr>
      </w:pPr>
      <w:r w:rsidRPr="006918EA">
        <w:rPr>
          <w:rFonts w:ascii="Arial" w:hAnsi="Arial" w:cs="Arial"/>
          <w:lang w:val="en-GB"/>
        </w:rPr>
        <w:t xml:space="preserve">20 November marks the </w:t>
      </w:r>
      <w:r w:rsidR="00497A16">
        <w:rPr>
          <w:rFonts w:ascii="Arial" w:hAnsi="Arial" w:cs="Arial"/>
          <w:lang w:val="en-GB"/>
        </w:rPr>
        <w:t>25</w:t>
      </w:r>
      <w:r w:rsidR="00497A16" w:rsidRPr="00497A16">
        <w:rPr>
          <w:rFonts w:ascii="Arial" w:hAnsi="Arial" w:cs="Arial"/>
          <w:vertAlign w:val="superscript"/>
          <w:lang w:val="en-GB"/>
        </w:rPr>
        <w:t>th</w:t>
      </w:r>
      <w:r w:rsidR="00497A16">
        <w:rPr>
          <w:rFonts w:ascii="Arial" w:hAnsi="Arial" w:cs="Arial"/>
          <w:lang w:val="en-GB"/>
        </w:rPr>
        <w:t xml:space="preserve"> </w:t>
      </w:r>
      <w:r w:rsidRPr="006918EA">
        <w:rPr>
          <w:rFonts w:ascii="Arial" w:hAnsi="Arial" w:cs="Arial"/>
          <w:lang w:val="en-GB"/>
        </w:rPr>
        <w:t xml:space="preserve">anniversary of the United Nations Convention on the Rights of Child, </w:t>
      </w:r>
      <w:r w:rsidR="00C45203" w:rsidRPr="006918EA">
        <w:rPr>
          <w:rFonts w:ascii="Arial" w:hAnsi="Arial" w:cs="Arial"/>
          <w:lang w:val="en-GB"/>
        </w:rPr>
        <w:t>which rapidly became the most</w:t>
      </w:r>
      <w:r w:rsidRPr="006918EA">
        <w:rPr>
          <w:rFonts w:ascii="Arial" w:hAnsi="Arial" w:cs="Arial"/>
          <w:lang w:val="en-GB"/>
        </w:rPr>
        <w:t xml:space="preserve"> widely ratified international human rights treaty in history</w:t>
      </w:r>
      <w:r w:rsidR="00C45203" w:rsidRPr="006918EA">
        <w:rPr>
          <w:rFonts w:ascii="Arial" w:hAnsi="Arial" w:cs="Arial"/>
          <w:lang w:val="en-GB"/>
        </w:rPr>
        <w:t>.</w:t>
      </w:r>
    </w:p>
    <w:p w:rsidR="007B11DA" w:rsidRPr="006918EA" w:rsidRDefault="00FC6FFD" w:rsidP="007B11DA">
      <w:pPr>
        <w:spacing w:after="0"/>
        <w:ind w:left="-284" w:right="-284"/>
        <w:jc w:val="both"/>
        <w:rPr>
          <w:rFonts w:ascii="Arial" w:hAnsi="Arial" w:cs="Arial"/>
          <w:lang w:val="en-GB"/>
        </w:rPr>
      </w:pPr>
      <w:r w:rsidRPr="006918EA">
        <w:rPr>
          <w:rFonts w:ascii="Arial" w:hAnsi="Arial" w:cs="Arial"/>
          <w:lang w:val="en-GB"/>
        </w:rPr>
        <w:t xml:space="preserve">When </w:t>
      </w:r>
      <w:r w:rsidR="008B3A95">
        <w:rPr>
          <w:rFonts w:ascii="Arial" w:hAnsi="Arial" w:cs="Arial"/>
          <w:lang w:val="en-GB"/>
        </w:rPr>
        <w:t>around</w:t>
      </w:r>
      <w:bookmarkStart w:id="0" w:name="_GoBack"/>
      <w:bookmarkEnd w:id="0"/>
      <w:r w:rsidRPr="006918EA">
        <w:rPr>
          <w:rFonts w:ascii="Arial" w:hAnsi="Arial" w:cs="Arial"/>
          <w:lang w:val="en-GB"/>
        </w:rPr>
        <w:t xml:space="preserve"> </w:t>
      </w:r>
      <w:r w:rsidR="006918EA">
        <w:rPr>
          <w:rFonts w:ascii="Arial" w:hAnsi="Arial" w:cs="Arial"/>
          <w:lang w:val="en-GB"/>
        </w:rPr>
        <w:t>28% of</w:t>
      </w:r>
      <w:r w:rsidRPr="006918EA">
        <w:rPr>
          <w:rFonts w:ascii="Arial" w:hAnsi="Arial" w:cs="Arial"/>
          <w:lang w:val="en-GB"/>
        </w:rPr>
        <w:t xml:space="preserve"> children live at risk of poverty or social exclusion in the EU,</w:t>
      </w:r>
      <w:r w:rsidRPr="006918EA">
        <w:rPr>
          <w:rStyle w:val="EndnoteReference"/>
          <w:rFonts w:ascii="Arial" w:hAnsi="Arial" w:cs="Arial"/>
          <w:lang w:val="en-GB"/>
        </w:rPr>
        <w:endnoteReference w:id="2"/>
      </w:r>
      <w:r w:rsidRPr="006918EA">
        <w:rPr>
          <w:rFonts w:ascii="Arial" w:hAnsi="Arial" w:cs="Arial"/>
          <w:lang w:val="en-GB"/>
        </w:rPr>
        <w:t xml:space="preserve"> </w:t>
      </w:r>
      <w:r w:rsidR="007B11DA" w:rsidRPr="006918EA">
        <w:rPr>
          <w:rFonts w:ascii="Arial" w:hAnsi="Arial" w:cs="Arial"/>
          <w:lang w:val="en-GB"/>
        </w:rPr>
        <w:t>according to</w:t>
      </w:r>
      <w:r w:rsidR="005F5950" w:rsidRPr="006918EA">
        <w:rPr>
          <w:rFonts w:ascii="Arial" w:hAnsi="Arial" w:cs="Arial"/>
          <w:lang w:val="en-GB"/>
        </w:rPr>
        <w:t xml:space="preserve"> the EU Alliance for Investing in Children it is </w:t>
      </w:r>
      <w:r w:rsidRPr="006918EA">
        <w:rPr>
          <w:rFonts w:ascii="Arial" w:hAnsi="Arial" w:cs="Arial"/>
          <w:lang w:val="en-GB"/>
        </w:rPr>
        <w:t xml:space="preserve">also </w:t>
      </w:r>
      <w:r w:rsidR="005F5950" w:rsidRPr="006918EA">
        <w:rPr>
          <w:rFonts w:ascii="Arial" w:hAnsi="Arial" w:cs="Arial"/>
          <w:lang w:val="en-GB"/>
        </w:rPr>
        <w:t xml:space="preserve">a day to remind decision makers </w:t>
      </w:r>
      <w:r w:rsidR="00704D75" w:rsidRPr="006918EA">
        <w:rPr>
          <w:rFonts w:ascii="Arial" w:hAnsi="Arial" w:cs="Arial"/>
          <w:lang w:val="en-GB"/>
        </w:rPr>
        <w:t>“</w:t>
      </w:r>
      <w:r w:rsidR="005F5950" w:rsidRPr="006918EA">
        <w:rPr>
          <w:rFonts w:ascii="Arial" w:hAnsi="Arial" w:cs="Arial"/>
          <w:lang w:val="en-GB"/>
        </w:rPr>
        <w:t xml:space="preserve">to </w:t>
      </w:r>
      <w:r w:rsidR="00704D75" w:rsidRPr="006918EA">
        <w:rPr>
          <w:rFonts w:ascii="Arial" w:hAnsi="Arial" w:cs="Arial"/>
          <w:lang w:val="en-GB"/>
        </w:rPr>
        <w:t>undertake all appropriate legislative, administrative, and other measures</w:t>
      </w:r>
      <w:r w:rsidR="006E608D">
        <w:rPr>
          <w:rFonts w:ascii="Arial" w:hAnsi="Arial" w:cs="Arial"/>
          <w:lang w:val="en-GB"/>
        </w:rPr>
        <w:t>”</w:t>
      </w:r>
      <w:r w:rsidR="00704D75" w:rsidRPr="006918EA">
        <w:rPr>
          <w:rFonts w:ascii="Arial" w:hAnsi="Arial" w:cs="Arial"/>
          <w:lang w:val="en-GB"/>
        </w:rPr>
        <w:t xml:space="preserve"> for the implementation of </w:t>
      </w:r>
      <w:r w:rsidR="006E608D">
        <w:rPr>
          <w:rFonts w:ascii="Arial" w:hAnsi="Arial" w:cs="Arial"/>
          <w:lang w:val="en-GB"/>
        </w:rPr>
        <w:t>children’s “</w:t>
      </w:r>
      <w:r w:rsidR="00704D75" w:rsidRPr="006918EA">
        <w:rPr>
          <w:rFonts w:ascii="Arial" w:hAnsi="Arial" w:cs="Arial"/>
          <w:lang w:val="en-GB"/>
        </w:rPr>
        <w:t>economic, social and cultural rights to the maximum extent of their available resources”, as the UN Convention says.</w:t>
      </w:r>
      <w:r w:rsidR="007B11DA" w:rsidRPr="006918EA">
        <w:rPr>
          <w:rFonts w:ascii="Arial" w:hAnsi="Arial" w:cs="Arial"/>
          <w:lang w:val="en-GB"/>
        </w:rPr>
        <w:t xml:space="preserve"> </w:t>
      </w:r>
    </w:p>
    <w:p w:rsidR="007B11DA" w:rsidRPr="006918EA" w:rsidRDefault="007B11DA" w:rsidP="007B11DA">
      <w:pPr>
        <w:spacing w:after="0"/>
        <w:ind w:left="-284" w:right="-284"/>
        <w:jc w:val="both"/>
        <w:rPr>
          <w:rFonts w:ascii="Arial" w:hAnsi="Arial" w:cs="Arial"/>
          <w:lang w:val="en-GB"/>
        </w:rPr>
      </w:pPr>
    </w:p>
    <w:p w:rsidR="006918EA" w:rsidRDefault="00704D75" w:rsidP="007B11DA">
      <w:pPr>
        <w:spacing w:after="0"/>
        <w:ind w:left="-284" w:right="-284"/>
        <w:jc w:val="both"/>
        <w:rPr>
          <w:rFonts w:ascii="Arial" w:hAnsi="Arial" w:cs="Arial"/>
          <w:lang w:val="en-GB"/>
        </w:rPr>
      </w:pPr>
      <w:r w:rsidRPr="006918EA">
        <w:rPr>
          <w:rFonts w:ascii="Arial" w:hAnsi="Arial" w:cs="Arial"/>
          <w:iCs/>
          <w:lang w:val="en-GB"/>
        </w:rPr>
        <w:t>Growing up in poverty can negatively affect children’s opportunities for the rest of their lives. In fact, poverty denies children their human rights.</w:t>
      </w:r>
      <w:r w:rsidR="007B11DA" w:rsidRPr="006918EA">
        <w:rPr>
          <w:rFonts w:ascii="Arial" w:hAnsi="Arial" w:cs="Arial"/>
          <w:iCs/>
          <w:lang w:val="en-GB"/>
        </w:rPr>
        <w:t xml:space="preserve"> </w:t>
      </w:r>
      <w:r w:rsidR="007B11DA" w:rsidRPr="006918EA">
        <w:rPr>
          <w:rFonts w:ascii="Arial" w:hAnsi="Arial" w:cs="Arial"/>
          <w:lang w:val="en-GB"/>
        </w:rPr>
        <w:t xml:space="preserve">The economic, financial and social crisis has been leaving a severe impact on children and families, yet child poverty in Europe was already at unacceptable levels before the crisis hit. </w:t>
      </w:r>
    </w:p>
    <w:p w:rsidR="006918EA" w:rsidRDefault="006918EA" w:rsidP="006918EA">
      <w:pPr>
        <w:spacing w:after="0"/>
        <w:ind w:left="-284" w:right="-284"/>
        <w:jc w:val="both"/>
        <w:rPr>
          <w:rFonts w:ascii="Arial" w:hAnsi="Arial" w:cs="Arial"/>
          <w:lang w:val="en-GB"/>
        </w:rPr>
      </w:pPr>
    </w:p>
    <w:p w:rsidR="007B11DA" w:rsidRPr="006918EA" w:rsidRDefault="006918EA" w:rsidP="006918EA">
      <w:pPr>
        <w:spacing w:after="0"/>
        <w:ind w:left="-284" w:right="-284"/>
        <w:jc w:val="both"/>
        <w:rPr>
          <w:rFonts w:ascii="Arial" w:hAnsi="Arial" w:cs="Arial"/>
          <w:lang w:val="en-GB"/>
        </w:rPr>
      </w:pPr>
      <w:r w:rsidRPr="006918EA">
        <w:rPr>
          <w:rFonts w:ascii="Arial" w:hAnsi="Arial" w:cs="Arial"/>
          <w:lang w:val="en-GB"/>
        </w:rPr>
        <w:t xml:space="preserve">The networks and organisations comprising the EU Alliance are committed to tackling and preventing child poverty and promoting children’s rights and well-being in Europe. </w:t>
      </w:r>
      <w:r>
        <w:rPr>
          <w:rFonts w:ascii="Arial" w:hAnsi="Arial" w:cs="Arial"/>
          <w:lang w:val="en-GB"/>
        </w:rPr>
        <w:t xml:space="preserve">We support </w:t>
      </w:r>
      <w:r w:rsidR="007B11DA" w:rsidRPr="006918EA">
        <w:rPr>
          <w:rFonts w:ascii="Arial" w:hAnsi="Arial" w:cs="Arial"/>
          <w:lang w:val="en-GB"/>
        </w:rPr>
        <w:t xml:space="preserve">a rights-based approach that puts the best interests of the child, equal opportunities and support for the most disadvantaged at the centre of efforts to combat child poverty and promote child well-being. Such an approach is described in the Recommendation </w:t>
      </w:r>
      <w:r w:rsidR="007B11DA" w:rsidRPr="006918EA">
        <w:rPr>
          <w:rFonts w:ascii="Arial" w:hAnsi="Arial" w:cs="Arial"/>
          <w:i/>
          <w:iCs/>
          <w:lang w:val="en-GB"/>
        </w:rPr>
        <w:t>Investing in Children – Breaking the Cycle of Disadvantage</w:t>
      </w:r>
      <w:r w:rsidR="007B11DA" w:rsidRPr="006918EA">
        <w:rPr>
          <w:rStyle w:val="EndnoteReference"/>
          <w:rFonts w:ascii="Arial" w:hAnsi="Arial" w:cs="Arial"/>
          <w:lang w:val="en-GB"/>
        </w:rPr>
        <w:endnoteReference w:id="3"/>
      </w:r>
      <w:r w:rsidR="007B11DA" w:rsidRPr="006918EA">
        <w:rPr>
          <w:rFonts w:ascii="Arial" w:hAnsi="Arial" w:cs="Arial"/>
          <w:lang w:val="en-GB"/>
        </w:rPr>
        <w:t xml:space="preserve"> put forward by the European Commission last year. It promotes a comprehensive strategy based on three interconnected pillars: access to adequate resources for children and their families, access to affordable, quality services and children’s participation. It recognises children as individual rights holders.</w:t>
      </w:r>
    </w:p>
    <w:p w:rsidR="006918EA" w:rsidRDefault="006918EA" w:rsidP="007B11DA">
      <w:pPr>
        <w:spacing w:after="0"/>
        <w:ind w:left="-284" w:right="-284"/>
        <w:jc w:val="both"/>
        <w:rPr>
          <w:rFonts w:ascii="Arial" w:hAnsi="Arial" w:cs="Arial"/>
          <w:lang w:val="en-GB"/>
        </w:rPr>
      </w:pPr>
    </w:p>
    <w:p w:rsidR="007B11DA" w:rsidRPr="006918EA" w:rsidRDefault="00703B7A" w:rsidP="007B11DA">
      <w:pPr>
        <w:spacing w:after="0"/>
        <w:ind w:left="-284" w:right="-284"/>
        <w:jc w:val="both"/>
        <w:rPr>
          <w:rFonts w:ascii="Arial" w:hAnsi="Arial" w:cs="Arial"/>
          <w:lang w:val="en-GB"/>
        </w:rPr>
      </w:pPr>
      <w:hyperlink r:id="rId8" w:history="1">
        <w:r w:rsidR="00497A16" w:rsidRPr="008B6279">
          <w:rPr>
            <w:rStyle w:val="Hyperlink"/>
            <w:rFonts w:ascii="Arial" w:hAnsi="Arial" w:cs="Arial"/>
            <w:lang w:val="en-GB"/>
          </w:rPr>
          <w:t>At our event in the framework of the Annual Convention of the European Platform against Poverty</w:t>
        </w:r>
      </w:hyperlink>
      <w:r w:rsidR="00497A16" w:rsidRPr="008B6279">
        <w:rPr>
          <w:rFonts w:ascii="Arial" w:hAnsi="Arial" w:cs="Arial"/>
          <w:lang w:val="en-GB"/>
        </w:rPr>
        <w:t xml:space="preserve"> </w:t>
      </w:r>
      <w:r w:rsidR="00497A16">
        <w:rPr>
          <w:rFonts w:ascii="Arial" w:hAnsi="Arial" w:cs="Arial"/>
          <w:lang w:val="en-GB"/>
        </w:rPr>
        <w:t>w</w:t>
      </w:r>
      <w:r w:rsidR="006918EA" w:rsidRPr="006918EA">
        <w:rPr>
          <w:rFonts w:ascii="Arial" w:hAnsi="Arial" w:cs="Arial"/>
          <w:lang w:val="en-GB"/>
        </w:rPr>
        <w:t>e encourage</w:t>
      </w:r>
      <w:r w:rsidR="00497A16">
        <w:rPr>
          <w:rFonts w:ascii="Arial" w:hAnsi="Arial" w:cs="Arial"/>
          <w:lang w:val="en-GB"/>
        </w:rPr>
        <w:t>d</w:t>
      </w:r>
      <w:r w:rsidR="006918EA" w:rsidRPr="006918EA">
        <w:rPr>
          <w:rFonts w:ascii="Arial" w:hAnsi="Arial" w:cs="Arial"/>
          <w:lang w:val="en-GB"/>
        </w:rPr>
        <w:t xml:space="preserve"> all EU Member States to comply with the UNCRC and implement the Recommendation’s proposals of preventative measures aimed at breaking the cycle of disadvantage in a child’s early years.</w:t>
      </w:r>
    </w:p>
    <w:p w:rsidR="007B11DA" w:rsidRPr="006918EA" w:rsidRDefault="007B11DA" w:rsidP="007B11DA">
      <w:pPr>
        <w:spacing w:after="0"/>
        <w:ind w:left="-284" w:right="-284"/>
        <w:jc w:val="both"/>
        <w:rPr>
          <w:rFonts w:ascii="Arial" w:hAnsi="Arial" w:cs="Arial"/>
          <w:lang w:val="en-GB"/>
        </w:rPr>
      </w:pPr>
    </w:p>
    <w:p w:rsidR="00704D75" w:rsidRPr="006918EA" w:rsidRDefault="00704D75" w:rsidP="00961DCB">
      <w:pPr>
        <w:ind w:left="-284" w:right="-284"/>
        <w:jc w:val="both"/>
        <w:rPr>
          <w:rFonts w:ascii="Arial" w:hAnsi="Arial" w:cs="Arial"/>
          <w:lang w:val="en-GB"/>
        </w:rPr>
      </w:pPr>
      <w:r w:rsidRPr="006918EA">
        <w:rPr>
          <w:rFonts w:ascii="Arial" w:hAnsi="Arial" w:cs="Arial"/>
          <w:lang w:val="en-GB"/>
        </w:rPr>
        <w:t>With appropriate support, the current generation of children who are growing up in deprivation and exclusion will be enabled to reach their full potential, and contribute to a healthy society and the economy in the future.</w:t>
      </w:r>
    </w:p>
    <w:p w:rsidR="005F5950" w:rsidRPr="006918EA" w:rsidRDefault="005F5950" w:rsidP="00961DCB">
      <w:pPr>
        <w:ind w:left="-284" w:right="-284"/>
        <w:jc w:val="both"/>
        <w:rPr>
          <w:rFonts w:ascii="Arial" w:hAnsi="Arial" w:cs="Arial"/>
          <w:lang w:val="en-GB"/>
        </w:rPr>
      </w:pPr>
      <w:r w:rsidRPr="006918EA">
        <w:rPr>
          <w:rFonts w:ascii="Arial" w:hAnsi="Arial" w:cs="Arial"/>
          <w:lang w:val="en-GB"/>
        </w:rPr>
        <w:t xml:space="preserve">As Natalia, a 14 year-old girl from Spain mentioned in her opening of the </w:t>
      </w:r>
      <w:hyperlink r:id="rId9" w:history="1">
        <w:r w:rsidR="00497A16" w:rsidRPr="008B6279">
          <w:rPr>
            <w:rStyle w:val="Hyperlink"/>
            <w:rFonts w:ascii="Arial" w:hAnsi="Arial" w:cs="Arial"/>
            <w:lang w:val="en-GB"/>
          </w:rPr>
          <w:t>Poverty Convention</w:t>
        </w:r>
      </w:hyperlink>
      <w:r w:rsidR="00497A16">
        <w:rPr>
          <w:rFonts w:ascii="Arial" w:hAnsi="Arial" w:cs="Arial"/>
          <w:lang w:val="en-GB"/>
        </w:rPr>
        <w:t xml:space="preserve"> </w:t>
      </w:r>
      <w:r w:rsidRPr="006918EA">
        <w:rPr>
          <w:rFonts w:ascii="Arial" w:hAnsi="Arial" w:cs="Arial"/>
          <w:lang w:val="en-GB"/>
        </w:rPr>
        <w:t>in Brussels yesterday,</w:t>
      </w:r>
    </w:p>
    <w:p w:rsidR="00704D75" w:rsidRPr="006918EA" w:rsidRDefault="000325BF" w:rsidP="00704D75">
      <w:pPr>
        <w:ind w:left="-284" w:right="-284"/>
        <w:jc w:val="both"/>
        <w:rPr>
          <w:rFonts w:ascii="Arial" w:hAnsi="Arial" w:cs="Arial"/>
          <w:i/>
          <w:lang w:val="en-GB"/>
        </w:rPr>
      </w:pPr>
      <w:r w:rsidRPr="006918EA">
        <w:rPr>
          <w:rFonts w:ascii="Arial" w:hAnsi="Arial" w:cs="Arial"/>
          <w:i/>
          <w:lang w:val="en-GB"/>
        </w:rPr>
        <w:t>“</w:t>
      </w:r>
      <w:r w:rsidR="00704D75" w:rsidRPr="006918EA">
        <w:rPr>
          <w:rFonts w:ascii="Arial" w:hAnsi="Arial" w:cs="Arial"/>
          <w:i/>
          <w:lang w:val="en-GB"/>
        </w:rPr>
        <w:t xml:space="preserve">Not only do have we the right to participate in decisions, but it is a vital necessity of life. It gives us the chance to surprise you adults with our creativity, curiosity, energy </w:t>
      </w:r>
      <w:r w:rsidR="006E608D">
        <w:rPr>
          <w:rFonts w:ascii="Arial" w:hAnsi="Arial" w:cs="Arial"/>
          <w:i/>
          <w:lang w:val="en-GB"/>
        </w:rPr>
        <w:t>and with our ability to empathis</w:t>
      </w:r>
      <w:r w:rsidR="00704D75" w:rsidRPr="006918EA">
        <w:rPr>
          <w:rFonts w:ascii="Arial" w:hAnsi="Arial" w:cs="Arial"/>
          <w:i/>
          <w:lang w:val="en-GB"/>
        </w:rPr>
        <w:t>e, with our honesty... All these are ways we can contribute to shaping this changing world. If you are looking for the best and most generous ideas, you can always ask children.”</w:t>
      </w:r>
    </w:p>
    <w:p w:rsidR="007B11DA" w:rsidRPr="006918EA" w:rsidRDefault="007B11DA" w:rsidP="00FC6FFD">
      <w:pPr>
        <w:autoSpaceDE w:val="0"/>
        <w:autoSpaceDN w:val="0"/>
        <w:adjustRightInd w:val="0"/>
        <w:spacing w:before="240"/>
        <w:ind w:right="-561"/>
        <w:jc w:val="both"/>
        <w:rPr>
          <w:rFonts w:ascii="Arial" w:hAnsi="Arial" w:cs="Arial"/>
          <w:sz w:val="20"/>
          <w:szCs w:val="20"/>
          <w:lang w:val="en-GB"/>
        </w:rPr>
      </w:pPr>
    </w:p>
    <w:p w:rsidR="00497A16" w:rsidRPr="006918EA" w:rsidRDefault="006918EA" w:rsidP="008B6279">
      <w:pPr>
        <w:pStyle w:val="ListParagraph"/>
        <w:autoSpaceDE w:val="0"/>
        <w:autoSpaceDN w:val="0"/>
        <w:adjustRightInd w:val="0"/>
        <w:spacing w:before="120"/>
        <w:ind w:left="-567" w:right="-561"/>
        <w:jc w:val="both"/>
        <w:rPr>
          <w:rFonts w:ascii="Arial" w:hAnsi="Arial" w:cs="Arial"/>
          <w:sz w:val="20"/>
          <w:szCs w:val="20"/>
          <w:lang w:val="en-GB"/>
        </w:rPr>
      </w:pPr>
      <w:r w:rsidRPr="006918EA">
        <w:rPr>
          <w:rFonts w:ascii="Arial" w:hAnsi="Arial" w:cs="Arial"/>
          <w:sz w:val="20"/>
          <w:szCs w:val="20"/>
          <w:lang w:val="en-GB"/>
        </w:rPr>
        <w:t xml:space="preserve">-end </w:t>
      </w:r>
      <w:r w:rsidRPr="006918EA">
        <w:rPr>
          <w:rFonts w:ascii="Arial" w:hAnsi="Arial" w:cs="Arial"/>
          <w:sz w:val="20"/>
          <w:szCs w:val="20"/>
          <w:lang w:val="en-GB"/>
        </w:rPr>
        <w:br/>
      </w:r>
    </w:p>
    <w:p w:rsidR="006918EA" w:rsidRPr="006918EA" w:rsidRDefault="006918EA" w:rsidP="006918EA">
      <w:pPr>
        <w:pStyle w:val="ListParagraph"/>
        <w:autoSpaceDE w:val="0"/>
        <w:autoSpaceDN w:val="0"/>
        <w:adjustRightInd w:val="0"/>
        <w:spacing w:before="120"/>
        <w:ind w:left="-567" w:right="-561"/>
        <w:jc w:val="both"/>
        <w:rPr>
          <w:rStyle w:val="Hyperlink"/>
          <w:rFonts w:ascii="Arial" w:hAnsi="Arial" w:cs="Arial"/>
          <w:sz w:val="20"/>
          <w:szCs w:val="20"/>
          <w:lang w:val="en-GB"/>
        </w:rPr>
      </w:pPr>
      <w:r w:rsidRPr="006918EA">
        <w:rPr>
          <w:rFonts w:ascii="Arial" w:hAnsi="Arial" w:cs="Arial"/>
          <w:sz w:val="20"/>
          <w:szCs w:val="20"/>
          <w:lang w:val="en-GB"/>
        </w:rPr>
        <w:t xml:space="preserve">Further information on the </w:t>
      </w:r>
      <w:r w:rsidRPr="006918EA">
        <w:rPr>
          <w:rFonts w:ascii="Arial" w:hAnsi="Arial" w:cs="Arial"/>
          <w:b/>
          <w:sz w:val="20"/>
          <w:szCs w:val="20"/>
          <w:lang w:val="en-GB"/>
        </w:rPr>
        <w:t>EU Alliance for Investing in Children</w:t>
      </w:r>
      <w:r w:rsidRPr="006918EA">
        <w:rPr>
          <w:rFonts w:ascii="Arial" w:hAnsi="Arial" w:cs="Arial"/>
          <w:sz w:val="20"/>
          <w:szCs w:val="20"/>
          <w:lang w:val="en-GB"/>
        </w:rPr>
        <w:t>:</w:t>
      </w:r>
      <w:r w:rsidRPr="006918EA">
        <w:rPr>
          <w:lang w:val="en-GB"/>
        </w:rPr>
        <w:t xml:space="preserve"> </w:t>
      </w:r>
      <w:hyperlink r:id="rId10" w:history="1">
        <w:r w:rsidRPr="006918EA">
          <w:rPr>
            <w:rStyle w:val="Hyperlink"/>
            <w:rFonts w:ascii="Arial" w:hAnsi="Arial" w:cs="Arial"/>
            <w:sz w:val="20"/>
            <w:szCs w:val="20"/>
            <w:lang w:val="en-GB"/>
          </w:rPr>
          <w:t>http://www.alliance4investinginchildren.eu/</w:t>
        </w:r>
      </w:hyperlink>
    </w:p>
    <w:p w:rsidR="006918EA" w:rsidRPr="008B6279" w:rsidRDefault="006918EA" w:rsidP="006918EA">
      <w:pPr>
        <w:pStyle w:val="ListParagraph"/>
        <w:autoSpaceDE w:val="0"/>
        <w:autoSpaceDN w:val="0"/>
        <w:adjustRightInd w:val="0"/>
        <w:spacing w:before="120"/>
        <w:ind w:left="-567" w:right="-561"/>
        <w:jc w:val="both"/>
        <w:rPr>
          <w:rFonts w:ascii="Arial" w:hAnsi="Arial" w:cs="Arial"/>
          <w:sz w:val="20"/>
          <w:szCs w:val="20"/>
          <w:lang w:val="fr-BE"/>
        </w:rPr>
      </w:pPr>
      <w:r w:rsidRPr="008B6279">
        <w:rPr>
          <w:rFonts w:ascii="Arial" w:hAnsi="Arial" w:cs="Arial"/>
          <w:b/>
          <w:sz w:val="20"/>
          <w:szCs w:val="20"/>
          <w:lang w:val="fr-BE"/>
        </w:rPr>
        <w:t>Contact:</w:t>
      </w:r>
      <w:r w:rsidRPr="008B6279">
        <w:rPr>
          <w:rFonts w:ascii="Arial" w:hAnsi="Arial" w:cs="Arial"/>
          <w:sz w:val="20"/>
          <w:szCs w:val="20"/>
          <w:lang w:val="fr-BE"/>
        </w:rPr>
        <w:t xml:space="preserve"> Eurochild,  </w:t>
      </w:r>
      <w:hyperlink r:id="rId11" w:history="1">
        <w:r w:rsidRPr="008B6279">
          <w:rPr>
            <w:rStyle w:val="Hyperlink"/>
            <w:rFonts w:ascii="Arial" w:hAnsi="Arial" w:cs="Arial"/>
            <w:sz w:val="20"/>
            <w:szCs w:val="20"/>
            <w:lang w:val="fr-BE"/>
          </w:rPr>
          <w:t>info@eurochild.org</w:t>
        </w:r>
      </w:hyperlink>
      <w:r w:rsidRPr="008B6279">
        <w:rPr>
          <w:rFonts w:ascii="Arial" w:hAnsi="Arial" w:cs="Arial"/>
          <w:sz w:val="20"/>
          <w:szCs w:val="20"/>
          <w:lang w:val="fr-BE"/>
        </w:rPr>
        <w:t xml:space="preserve"> Avenue des Arts 1-2, 1210 Brussels, Belgium</w:t>
      </w:r>
    </w:p>
    <w:p w:rsidR="009232F9" w:rsidRPr="006918EA" w:rsidRDefault="009232F9" w:rsidP="00740917">
      <w:pPr>
        <w:spacing w:before="240" w:after="0"/>
        <w:ind w:left="-567" w:right="-561"/>
        <w:rPr>
          <w:rFonts w:ascii="Arial" w:hAnsi="Arial" w:cs="Arial"/>
          <w:sz w:val="20"/>
          <w:szCs w:val="20"/>
          <w:lang w:val="fr-BE"/>
        </w:rPr>
      </w:pPr>
    </w:p>
    <w:sectPr w:rsidR="009232F9" w:rsidRPr="006918EA" w:rsidSect="00155C7F">
      <w:headerReference w:type="first" r:id="rId12"/>
      <w:pgSz w:w="12240" w:h="15840"/>
      <w:pgMar w:top="851" w:right="1325" w:bottom="993" w:left="144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7A" w:rsidRDefault="00703B7A" w:rsidP="004F7BF9">
      <w:pPr>
        <w:spacing w:after="0" w:line="240" w:lineRule="auto"/>
      </w:pPr>
      <w:r>
        <w:separator/>
      </w:r>
    </w:p>
  </w:endnote>
  <w:endnote w:type="continuationSeparator" w:id="0">
    <w:p w:rsidR="00703B7A" w:rsidRDefault="00703B7A" w:rsidP="004F7BF9">
      <w:pPr>
        <w:spacing w:after="0" w:line="240" w:lineRule="auto"/>
      </w:pPr>
      <w:r>
        <w:continuationSeparator/>
      </w:r>
    </w:p>
  </w:endnote>
  <w:endnote w:id="1">
    <w:p w:rsidR="006918EA" w:rsidRPr="006918EA" w:rsidRDefault="00B44DA7" w:rsidP="006918EA">
      <w:pPr>
        <w:pStyle w:val="EndnoteText"/>
        <w:ind w:left="-567" w:right="-590"/>
        <w:jc w:val="both"/>
        <w:rPr>
          <w:rStyle w:val="CommentReference"/>
          <w:rFonts w:ascii="Arial" w:eastAsia="Times New Roman" w:hAnsi="Arial" w:cs="Arial"/>
          <w:color w:val="000000"/>
          <w:sz w:val="18"/>
          <w:szCs w:val="18"/>
          <w:lang w:val="en-GB" w:eastAsia="en-GB"/>
        </w:rPr>
      </w:pPr>
      <w:r w:rsidRPr="006918EA">
        <w:rPr>
          <w:rStyle w:val="EndnoteReference"/>
          <w:rFonts w:ascii="Arial" w:hAnsi="Arial" w:cs="Arial"/>
          <w:sz w:val="18"/>
          <w:szCs w:val="18"/>
          <w:lang w:val="en-GB"/>
        </w:rPr>
        <w:endnoteRef/>
      </w:r>
      <w:r w:rsidRPr="006918EA">
        <w:rPr>
          <w:rFonts w:ascii="Arial" w:hAnsi="Arial" w:cs="Arial"/>
          <w:sz w:val="18"/>
          <w:szCs w:val="18"/>
          <w:lang w:val="en-GB"/>
        </w:rPr>
        <w:t xml:space="preserve"> </w:t>
      </w:r>
      <w:r w:rsidR="006918EA" w:rsidRPr="006918EA">
        <w:rPr>
          <w:rFonts w:ascii="Arial" w:hAnsi="Arial" w:cs="Arial"/>
          <w:sz w:val="18"/>
          <w:szCs w:val="18"/>
          <w:lang w:val="en-GB"/>
        </w:rPr>
        <w:t>The EU Alliance for Investing in Children is a temporary initiative developed in the framework of ‘Module 1: Facilitation of joint actions’ supported by the European Union Programme for Employment and Social Solidarity - PROGRESS / EU Programme for Employment and Social Innovation.</w:t>
      </w:r>
      <w:r w:rsidR="006918EA" w:rsidRPr="006918EA">
        <w:rPr>
          <w:rStyle w:val="CommentReference"/>
          <w:rFonts w:ascii="Arial" w:eastAsia="Times New Roman" w:hAnsi="Arial" w:cs="Arial"/>
          <w:color w:val="000000"/>
          <w:sz w:val="18"/>
          <w:szCs w:val="18"/>
          <w:lang w:val="en-GB" w:eastAsia="en-GB"/>
        </w:rPr>
        <w:t xml:space="preserve"> </w:t>
      </w:r>
    </w:p>
    <w:p w:rsidR="006918EA" w:rsidRPr="006918EA" w:rsidRDefault="006918EA" w:rsidP="006918EA">
      <w:pPr>
        <w:pStyle w:val="EndnoteText"/>
        <w:ind w:left="-567"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Members of the EU Alliance for Investing in Children include:</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 xml:space="preserve">Eurochild </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Alliance for Childhood</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ATD Quart Monde</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Caritas - Europa</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COFACE – Confederation of Family Organisations in the European Union</w:t>
      </w:r>
    </w:p>
    <w:p w:rsidR="006918EA" w:rsidRPr="006918EA" w:rsidRDefault="00703B7A" w:rsidP="006918EA">
      <w:pPr>
        <w:pStyle w:val="EndnoteText"/>
        <w:numPr>
          <w:ilvl w:val="0"/>
          <w:numId w:val="7"/>
        </w:numPr>
        <w:ind w:right="-590"/>
        <w:jc w:val="both"/>
        <w:rPr>
          <w:rStyle w:val="CommentReference"/>
          <w:sz w:val="18"/>
          <w:szCs w:val="18"/>
          <w:lang w:val="en-GB" w:eastAsia="en-GB"/>
        </w:rPr>
      </w:pPr>
      <w:hyperlink r:id="rId1" w:history="1">
        <w:r w:rsidR="006918EA" w:rsidRPr="006918EA">
          <w:rPr>
            <w:rStyle w:val="CommentReference"/>
            <w:rFonts w:ascii="Arial" w:eastAsia="Times New Roman" w:hAnsi="Arial" w:cs="Arial"/>
            <w:color w:val="000000"/>
            <w:sz w:val="18"/>
            <w:szCs w:val="18"/>
            <w:lang w:val="en-GB" w:eastAsia="en-GB"/>
          </w:rPr>
          <w:t>Don Bosco International</w:t>
        </w:r>
      </w:hyperlink>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Dynamo International – Street Workers Network</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EAPN – European Anti-Poverty Network</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EASPD – European Association of Service providers for Persons with Disabilities</w:t>
      </w:r>
    </w:p>
    <w:p w:rsidR="006918EA" w:rsidRPr="006918EA" w:rsidRDefault="006918EA" w:rsidP="006918EA">
      <w:pPr>
        <w:pStyle w:val="EndnoteText"/>
        <w:numPr>
          <w:ilvl w:val="0"/>
          <w:numId w:val="7"/>
        </w:numPr>
        <w:ind w:right="-590"/>
        <w:jc w:val="both"/>
        <w:rPr>
          <w:rStyle w:val="CommentReference"/>
          <w:sz w:val="18"/>
          <w:szCs w:val="18"/>
          <w:lang w:val="en-GB"/>
        </w:rPr>
      </w:pPr>
      <w:r w:rsidRPr="006918EA">
        <w:rPr>
          <w:rStyle w:val="CommentReference"/>
          <w:rFonts w:ascii="Arial" w:eastAsia="Times New Roman" w:hAnsi="Arial" w:cs="Arial"/>
          <w:color w:val="000000"/>
          <w:sz w:val="18"/>
          <w:szCs w:val="18"/>
          <w:lang w:val="en-GB" w:eastAsia="en-GB"/>
        </w:rPr>
        <w:t>ELIANT Network</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ENSA – European Network of Social Authorities</w:t>
      </w:r>
    </w:p>
    <w:p w:rsidR="006918EA" w:rsidRPr="006918EA" w:rsidRDefault="006918EA" w:rsidP="006918EA">
      <w:pPr>
        <w:pStyle w:val="EndnoteText"/>
        <w:numPr>
          <w:ilvl w:val="0"/>
          <w:numId w:val="7"/>
        </w:numPr>
        <w:ind w:right="-590"/>
        <w:jc w:val="both"/>
        <w:rPr>
          <w:rStyle w:val="CommentReference"/>
          <w:sz w:val="18"/>
          <w:szCs w:val="18"/>
          <w:lang w:val="en-GB" w:eastAsia="en-GB"/>
        </w:rPr>
      </w:pPr>
      <w:r w:rsidRPr="006918EA">
        <w:rPr>
          <w:rStyle w:val="CommentReference"/>
          <w:rFonts w:ascii="Arial" w:eastAsia="Times New Roman" w:hAnsi="Arial" w:cs="Arial"/>
          <w:sz w:val="18"/>
          <w:szCs w:val="18"/>
          <w:lang w:val="en-GB" w:eastAsia="en-GB"/>
        </w:rPr>
        <w:t>EPA - The European Parents Association</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EPHA -  European Public Health Alliance</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ESN – European Social Network</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Eurodiaconia</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EuroHealthNet</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European Child Safety Alliance</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 xml:space="preserve">FEANTSA – European Federation of National Organisations working with the Homeless </w:t>
      </w:r>
    </w:p>
    <w:p w:rsidR="006918EA" w:rsidRPr="006918EA" w:rsidRDefault="006918EA" w:rsidP="006918EA">
      <w:pPr>
        <w:pStyle w:val="EndnoteText"/>
        <w:numPr>
          <w:ilvl w:val="0"/>
          <w:numId w:val="7"/>
        </w:numPr>
        <w:ind w:right="-590"/>
        <w:jc w:val="both"/>
        <w:rPr>
          <w:rStyle w:val="CommentReference"/>
          <w:sz w:val="18"/>
          <w:szCs w:val="18"/>
          <w:lang w:val="en-GB" w:eastAsia="en-GB"/>
        </w:rPr>
      </w:pPr>
      <w:r w:rsidRPr="006918EA">
        <w:rPr>
          <w:rStyle w:val="CommentReference"/>
          <w:rFonts w:ascii="Arial" w:eastAsia="Times New Roman" w:hAnsi="Arial" w:cs="Arial"/>
          <w:sz w:val="18"/>
          <w:szCs w:val="18"/>
          <w:lang w:val="en-GB" w:eastAsia="en-GB"/>
        </w:rPr>
        <w:t>ISSA - The Intenational Step by Step Association</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Mental Health Europe</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PICUM – Platform for International Cooperation on Undocumented Migrants</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Save the Children EU Office</w:t>
      </w:r>
    </w:p>
    <w:p w:rsidR="006918EA" w:rsidRPr="006918EA" w:rsidRDefault="006918EA" w:rsidP="006918EA">
      <w:pPr>
        <w:pStyle w:val="EndnoteText"/>
        <w:numPr>
          <w:ilvl w:val="0"/>
          <w:numId w:val="7"/>
        </w:numPr>
        <w:ind w:right="-590"/>
        <w:jc w:val="both"/>
        <w:rPr>
          <w:rStyle w:val="CommentReference"/>
          <w:rFonts w:ascii="Arial" w:eastAsia="Times New Roman" w:hAnsi="Arial" w:cs="Arial"/>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SOS Children’s Villages International</w:t>
      </w:r>
    </w:p>
    <w:p w:rsidR="006918EA" w:rsidRPr="006918EA" w:rsidRDefault="006918EA" w:rsidP="006918EA">
      <w:pPr>
        <w:pStyle w:val="EndnoteText"/>
        <w:numPr>
          <w:ilvl w:val="0"/>
          <w:numId w:val="7"/>
        </w:numPr>
        <w:ind w:right="-590"/>
        <w:jc w:val="both"/>
        <w:rPr>
          <w:rStyle w:val="CommentReference"/>
          <w:rFonts w:eastAsia="Times New Roman"/>
          <w:color w:val="000000"/>
          <w:sz w:val="18"/>
          <w:szCs w:val="18"/>
          <w:lang w:val="en-GB" w:eastAsia="en-GB"/>
        </w:rPr>
      </w:pPr>
      <w:r w:rsidRPr="006918EA">
        <w:rPr>
          <w:rStyle w:val="CommentReference"/>
          <w:rFonts w:ascii="Arial" w:eastAsia="Times New Roman" w:hAnsi="Arial" w:cs="Arial"/>
          <w:color w:val="000000"/>
          <w:sz w:val="18"/>
          <w:szCs w:val="18"/>
          <w:lang w:val="en-GB" w:eastAsia="en-GB"/>
        </w:rPr>
        <w:t>UNICEF EU Office</w:t>
      </w:r>
    </w:p>
    <w:p w:rsidR="006918EA" w:rsidRPr="006918EA" w:rsidRDefault="006918EA" w:rsidP="006918EA">
      <w:pPr>
        <w:autoSpaceDE w:val="0"/>
        <w:autoSpaceDN w:val="0"/>
        <w:adjustRightInd w:val="0"/>
        <w:spacing w:after="0" w:line="240" w:lineRule="auto"/>
        <w:ind w:left="-567" w:right="-590"/>
        <w:rPr>
          <w:rFonts w:ascii="Arial" w:hAnsi="Arial" w:cs="Arial"/>
          <w:sz w:val="18"/>
          <w:szCs w:val="18"/>
          <w:lang w:val="en-GB"/>
        </w:rPr>
      </w:pPr>
      <w:r w:rsidRPr="006918EA">
        <w:rPr>
          <w:rFonts w:ascii="Arial" w:hAnsi="Arial" w:cs="Arial"/>
          <w:sz w:val="18"/>
          <w:szCs w:val="18"/>
          <w:lang w:val="en-GB"/>
        </w:rPr>
        <w:t xml:space="preserve">This programme is implemented by the European Commission. It was established to financially support the implementation of the objectives of the European Union in the employment, social affairs and equal opportunities area, and thereby contribute to the achievement of the Europe 2020 Strategy goals in these fields. The seven-year Programme targets all stakeholders who can help shape the development of appropriate and effective employment and social legislation and policies, across the EU-28, EFTA-EEA and EU candidate and pre-candidate countries. </w:t>
      </w:r>
      <w:r w:rsidRPr="006918EA">
        <w:rPr>
          <w:rFonts w:ascii="Arial" w:hAnsi="Arial" w:cs="Arial"/>
          <w:sz w:val="18"/>
          <w:szCs w:val="18"/>
          <w:lang w:val="en-GB"/>
        </w:rPr>
        <w:br/>
      </w:r>
      <w:r w:rsidRPr="006918EA">
        <w:rPr>
          <w:rFonts w:ascii="Arial" w:hAnsi="Arial" w:cs="Arial"/>
          <w:iCs/>
          <w:color w:val="000000"/>
          <w:sz w:val="18"/>
          <w:szCs w:val="18"/>
          <w:lang w:val="en-GB"/>
        </w:rPr>
        <w:t xml:space="preserve">For more information see: </w:t>
      </w:r>
      <w:r w:rsidRPr="006918EA">
        <w:rPr>
          <w:rFonts w:ascii="Arial" w:hAnsi="Arial" w:cs="Arial"/>
          <w:iCs/>
          <w:color w:val="0000FF"/>
          <w:sz w:val="18"/>
          <w:szCs w:val="18"/>
          <w:lang w:val="en-GB"/>
        </w:rPr>
        <w:t>http://ec.europa.eu/progress</w:t>
      </w:r>
    </w:p>
    <w:p w:rsidR="00B44DA7" w:rsidRPr="006918EA" w:rsidRDefault="00B44DA7" w:rsidP="00FB0BBB">
      <w:pPr>
        <w:pStyle w:val="EndnoteText"/>
        <w:ind w:left="-567" w:right="-590"/>
        <w:rPr>
          <w:rFonts w:ascii="Arial" w:hAnsi="Arial" w:cs="Arial"/>
          <w:sz w:val="18"/>
          <w:szCs w:val="18"/>
          <w:lang w:val="en-GB"/>
        </w:rPr>
      </w:pPr>
    </w:p>
  </w:endnote>
  <w:endnote w:id="2">
    <w:p w:rsidR="00FC6FFD" w:rsidRPr="006918EA" w:rsidRDefault="00FC6FFD" w:rsidP="00FC6FFD">
      <w:pPr>
        <w:pStyle w:val="Default"/>
        <w:spacing w:before="120"/>
        <w:ind w:left="-567" w:right="-590"/>
        <w:rPr>
          <w:rFonts w:ascii="Arial" w:hAnsi="Arial" w:cs="Arial"/>
          <w:sz w:val="18"/>
          <w:szCs w:val="18"/>
        </w:rPr>
      </w:pPr>
      <w:r w:rsidRPr="006918EA">
        <w:rPr>
          <w:rStyle w:val="EndnoteReference"/>
          <w:rFonts w:ascii="Arial" w:hAnsi="Arial" w:cs="Arial"/>
          <w:sz w:val="18"/>
          <w:szCs w:val="18"/>
        </w:rPr>
        <w:endnoteRef/>
      </w:r>
      <w:r w:rsidRPr="006918EA">
        <w:rPr>
          <w:rFonts w:ascii="Arial" w:hAnsi="Arial" w:cs="Arial"/>
          <w:sz w:val="18"/>
          <w:szCs w:val="18"/>
        </w:rPr>
        <w:t xml:space="preserve"> </w:t>
      </w:r>
      <w:r w:rsidRPr="006918EA">
        <w:rPr>
          <w:rStyle w:val="CommentReference"/>
          <w:sz w:val="18"/>
          <w:szCs w:val="18"/>
        </w:rPr>
        <w:t>S</w:t>
      </w:r>
      <w:r w:rsidRPr="006918EA">
        <w:rPr>
          <w:rStyle w:val="CommentReference"/>
          <w:rFonts w:ascii="Arial" w:hAnsi="Arial" w:cs="Arial"/>
          <w:sz w:val="18"/>
          <w:szCs w:val="18"/>
        </w:rPr>
        <w:t xml:space="preserve">tatistical office of the European Union, EU-SILC 2013 http://epp.eurostat.ec.europa.eu/portal/page/portal/income_social_inclusion_living_conditions/data/database </w:t>
      </w:r>
    </w:p>
  </w:endnote>
  <w:endnote w:id="3">
    <w:p w:rsidR="007B11DA" w:rsidRPr="00B5708E" w:rsidRDefault="007B11DA" w:rsidP="007B11DA">
      <w:pPr>
        <w:pStyle w:val="Default"/>
        <w:spacing w:before="120"/>
        <w:ind w:left="-567" w:right="-590"/>
      </w:pPr>
      <w:r w:rsidRPr="006918EA">
        <w:rPr>
          <w:rStyle w:val="EndnoteReference"/>
        </w:rPr>
        <w:endnoteRef/>
      </w:r>
      <w:r w:rsidRPr="006918EA">
        <w:t xml:space="preserve"> </w:t>
      </w:r>
      <w:r w:rsidRPr="006918EA">
        <w:rPr>
          <w:rStyle w:val="CommentReference"/>
          <w:rFonts w:ascii="Arial" w:hAnsi="Arial" w:cs="Arial"/>
          <w:color w:val="auto"/>
          <w:sz w:val="18"/>
          <w:szCs w:val="18"/>
        </w:rPr>
        <w:t xml:space="preserve">European Commission Recommendation of 20 February 2013 Investing in Children: Breaking the Cycle of Disadvantage (2013/112/EU) </w:t>
      </w:r>
      <w:hyperlink r:id="rId2" w:history="1">
        <w:r w:rsidRPr="006918EA">
          <w:rPr>
            <w:rStyle w:val="CommentReference"/>
            <w:rFonts w:ascii="Arial" w:hAnsi="Arial" w:cs="Arial"/>
            <w:color w:val="auto"/>
            <w:sz w:val="18"/>
            <w:szCs w:val="18"/>
          </w:rPr>
          <w:t>http://eur-lex.europa.eu/LexUriServ/LexUriServ.do?uri=OJ:L:2013:059:0005:0016:EN:PDF</w:t>
        </w:r>
      </w:hyperlink>
      <w:r>
        <w:rPr>
          <w:lang w:val="hu-HU"/>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7A" w:rsidRDefault="00703B7A" w:rsidP="004F7BF9">
      <w:pPr>
        <w:spacing w:after="0" w:line="240" w:lineRule="auto"/>
      </w:pPr>
      <w:r>
        <w:separator/>
      </w:r>
    </w:p>
  </w:footnote>
  <w:footnote w:type="continuationSeparator" w:id="0">
    <w:p w:rsidR="00703B7A" w:rsidRDefault="00703B7A" w:rsidP="004F7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A72" w:rsidRDefault="00176AA2" w:rsidP="00AA0A72">
    <w:pPr>
      <w:pStyle w:val="Header"/>
      <w:jc w:val="center"/>
    </w:pPr>
    <w:r>
      <w:rPr>
        <w:noProof/>
      </w:rPr>
      <w:drawing>
        <wp:inline distT="0" distB="0" distL="0" distR="0">
          <wp:extent cx="3291840" cy="1524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llianc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1840" cy="152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755"/>
    <w:multiLevelType w:val="hybridMultilevel"/>
    <w:tmpl w:val="509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53006"/>
    <w:multiLevelType w:val="hybridMultilevel"/>
    <w:tmpl w:val="438CC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54981"/>
    <w:multiLevelType w:val="hybridMultilevel"/>
    <w:tmpl w:val="7FD459E8"/>
    <w:lvl w:ilvl="0" w:tplc="53A2C66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22501"/>
    <w:multiLevelType w:val="hybridMultilevel"/>
    <w:tmpl w:val="C1E613E6"/>
    <w:lvl w:ilvl="0" w:tplc="EF30A7B0">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4AC4B1E"/>
    <w:multiLevelType w:val="hybridMultilevel"/>
    <w:tmpl w:val="051C8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73685"/>
    <w:multiLevelType w:val="hybridMultilevel"/>
    <w:tmpl w:val="249C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10"/>
    <w:rsid w:val="000325BF"/>
    <w:rsid w:val="000534D7"/>
    <w:rsid w:val="000C0BBB"/>
    <w:rsid w:val="001173E4"/>
    <w:rsid w:val="00155483"/>
    <w:rsid w:val="00155C7F"/>
    <w:rsid w:val="00160809"/>
    <w:rsid w:val="00176AA2"/>
    <w:rsid w:val="00181EBD"/>
    <w:rsid w:val="001A7753"/>
    <w:rsid w:val="001E53D4"/>
    <w:rsid w:val="001F6CB8"/>
    <w:rsid w:val="00204DE7"/>
    <w:rsid w:val="00212CAD"/>
    <w:rsid w:val="002241A7"/>
    <w:rsid w:val="00245E92"/>
    <w:rsid w:val="00274905"/>
    <w:rsid w:val="00285501"/>
    <w:rsid w:val="002A705D"/>
    <w:rsid w:val="002B0E21"/>
    <w:rsid w:val="002B7AC1"/>
    <w:rsid w:val="002D7D62"/>
    <w:rsid w:val="003046AC"/>
    <w:rsid w:val="00304F81"/>
    <w:rsid w:val="0036082F"/>
    <w:rsid w:val="003765B0"/>
    <w:rsid w:val="003A79E4"/>
    <w:rsid w:val="003B4908"/>
    <w:rsid w:val="003B7992"/>
    <w:rsid w:val="003C20A0"/>
    <w:rsid w:val="003D5B85"/>
    <w:rsid w:val="003D633C"/>
    <w:rsid w:val="003E35BC"/>
    <w:rsid w:val="003E4E39"/>
    <w:rsid w:val="003F0032"/>
    <w:rsid w:val="003F697D"/>
    <w:rsid w:val="00422615"/>
    <w:rsid w:val="0045388F"/>
    <w:rsid w:val="00456527"/>
    <w:rsid w:val="0048713F"/>
    <w:rsid w:val="00497A16"/>
    <w:rsid w:val="004A6220"/>
    <w:rsid w:val="004C2DCC"/>
    <w:rsid w:val="004E015B"/>
    <w:rsid w:val="004E4412"/>
    <w:rsid w:val="004F6600"/>
    <w:rsid w:val="004F7BF9"/>
    <w:rsid w:val="00504ECE"/>
    <w:rsid w:val="0050794A"/>
    <w:rsid w:val="00586993"/>
    <w:rsid w:val="00587DF5"/>
    <w:rsid w:val="005A2EAA"/>
    <w:rsid w:val="005F5950"/>
    <w:rsid w:val="0060317C"/>
    <w:rsid w:val="0061563E"/>
    <w:rsid w:val="00626C50"/>
    <w:rsid w:val="006336E2"/>
    <w:rsid w:val="00645C15"/>
    <w:rsid w:val="00677A04"/>
    <w:rsid w:val="006918EA"/>
    <w:rsid w:val="00693F7F"/>
    <w:rsid w:val="006973C7"/>
    <w:rsid w:val="006A46E6"/>
    <w:rsid w:val="006E608D"/>
    <w:rsid w:val="006F1D16"/>
    <w:rsid w:val="006F368C"/>
    <w:rsid w:val="007030C2"/>
    <w:rsid w:val="00703B7A"/>
    <w:rsid w:val="00704D75"/>
    <w:rsid w:val="007142BE"/>
    <w:rsid w:val="00740777"/>
    <w:rsid w:val="00740917"/>
    <w:rsid w:val="00772AE2"/>
    <w:rsid w:val="007965F9"/>
    <w:rsid w:val="00796C69"/>
    <w:rsid w:val="007B11DA"/>
    <w:rsid w:val="007C37D8"/>
    <w:rsid w:val="00851578"/>
    <w:rsid w:val="008818EE"/>
    <w:rsid w:val="00893040"/>
    <w:rsid w:val="008B3A95"/>
    <w:rsid w:val="008B6279"/>
    <w:rsid w:val="008C07B1"/>
    <w:rsid w:val="00907DCA"/>
    <w:rsid w:val="009232F9"/>
    <w:rsid w:val="00950621"/>
    <w:rsid w:val="00957FD8"/>
    <w:rsid w:val="00961DCB"/>
    <w:rsid w:val="0096455A"/>
    <w:rsid w:val="009C3537"/>
    <w:rsid w:val="009D796D"/>
    <w:rsid w:val="00A140E8"/>
    <w:rsid w:val="00A14DA6"/>
    <w:rsid w:val="00A42231"/>
    <w:rsid w:val="00AA0A72"/>
    <w:rsid w:val="00AB7D03"/>
    <w:rsid w:val="00AD4DF5"/>
    <w:rsid w:val="00B22E05"/>
    <w:rsid w:val="00B44DA7"/>
    <w:rsid w:val="00B5708E"/>
    <w:rsid w:val="00B65F2D"/>
    <w:rsid w:val="00C0289B"/>
    <w:rsid w:val="00C34CF1"/>
    <w:rsid w:val="00C45203"/>
    <w:rsid w:val="00C76072"/>
    <w:rsid w:val="00D1016E"/>
    <w:rsid w:val="00D26D68"/>
    <w:rsid w:val="00D41398"/>
    <w:rsid w:val="00D4219F"/>
    <w:rsid w:val="00D52A4D"/>
    <w:rsid w:val="00D75310"/>
    <w:rsid w:val="00D7538C"/>
    <w:rsid w:val="00D93F36"/>
    <w:rsid w:val="00DB56DA"/>
    <w:rsid w:val="00DE79B7"/>
    <w:rsid w:val="00E37DC6"/>
    <w:rsid w:val="00E629EF"/>
    <w:rsid w:val="00E62F77"/>
    <w:rsid w:val="00EA6ADD"/>
    <w:rsid w:val="00ED5DEE"/>
    <w:rsid w:val="00EE6494"/>
    <w:rsid w:val="00EF4E41"/>
    <w:rsid w:val="00F63D5D"/>
    <w:rsid w:val="00F70553"/>
    <w:rsid w:val="00F96E4A"/>
    <w:rsid w:val="00FB0BBB"/>
    <w:rsid w:val="00FB445F"/>
    <w:rsid w:val="00FC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CA5FEB-805C-4E84-A5A9-5FC45064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10"/>
    <w:pPr>
      <w:spacing w:after="0" w:line="240" w:lineRule="auto"/>
      <w:ind w:left="720"/>
    </w:pPr>
    <w:rPr>
      <w:rFonts w:ascii="Calibri" w:hAnsi="Calibri" w:cs="Calibri"/>
    </w:rPr>
  </w:style>
  <w:style w:type="paragraph" w:styleId="FootnoteText">
    <w:name w:val="footnote text"/>
    <w:basedOn w:val="Normal"/>
    <w:link w:val="FootnoteTextChar"/>
    <w:uiPriority w:val="99"/>
    <w:unhideWhenUsed/>
    <w:rsid w:val="004F7BF9"/>
    <w:pPr>
      <w:spacing w:after="0" w:line="240" w:lineRule="auto"/>
    </w:pPr>
    <w:rPr>
      <w:sz w:val="20"/>
      <w:szCs w:val="20"/>
    </w:rPr>
  </w:style>
  <w:style w:type="character" w:customStyle="1" w:styleId="FootnoteTextChar">
    <w:name w:val="Footnote Text Char"/>
    <w:basedOn w:val="DefaultParagraphFont"/>
    <w:link w:val="FootnoteText"/>
    <w:uiPriority w:val="99"/>
    <w:rsid w:val="004F7BF9"/>
    <w:rPr>
      <w:sz w:val="20"/>
      <w:szCs w:val="20"/>
    </w:rPr>
  </w:style>
  <w:style w:type="character" w:styleId="FootnoteReference">
    <w:name w:val="footnote reference"/>
    <w:basedOn w:val="DefaultParagraphFont"/>
    <w:uiPriority w:val="99"/>
    <w:semiHidden/>
    <w:unhideWhenUsed/>
    <w:rsid w:val="004F7BF9"/>
    <w:rPr>
      <w:vertAlign w:val="superscript"/>
    </w:rPr>
  </w:style>
  <w:style w:type="paragraph" w:styleId="BalloonText">
    <w:name w:val="Balloon Text"/>
    <w:basedOn w:val="Normal"/>
    <w:link w:val="BalloonTextChar"/>
    <w:uiPriority w:val="99"/>
    <w:semiHidden/>
    <w:unhideWhenUsed/>
    <w:rsid w:val="00DB5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DA"/>
    <w:rPr>
      <w:rFonts w:ascii="Tahoma" w:hAnsi="Tahoma" w:cs="Tahoma"/>
      <w:sz w:val="16"/>
      <w:szCs w:val="16"/>
    </w:rPr>
  </w:style>
  <w:style w:type="character" w:styleId="CommentReference">
    <w:name w:val="annotation reference"/>
    <w:uiPriority w:val="99"/>
    <w:semiHidden/>
    <w:unhideWhenUsed/>
    <w:rsid w:val="006F368C"/>
    <w:rPr>
      <w:sz w:val="16"/>
      <w:szCs w:val="16"/>
    </w:rPr>
  </w:style>
  <w:style w:type="paragraph" w:styleId="CommentText">
    <w:name w:val="annotation text"/>
    <w:basedOn w:val="Normal"/>
    <w:link w:val="CommentTextChar"/>
    <w:uiPriority w:val="99"/>
    <w:semiHidden/>
    <w:unhideWhenUsed/>
    <w:rsid w:val="006F368C"/>
    <w:pPr>
      <w:spacing w:line="240" w:lineRule="auto"/>
    </w:pPr>
    <w:rPr>
      <w:sz w:val="20"/>
      <w:szCs w:val="20"/>
    </w:rPr>
  </w:style>
  <w:style w:type="character" w:customStyle="1" w:styleId="CommentTextChar">
    <w:name w:val="Comment Text Char"/>
    <w:basedOn w:val="DefaultParagraphFont"/>
    <w:link w:val="CommentText"/>
    <w:uiPriority w:val="99"/>
    <w:semiHidden/>
    <w:rsid w:val="006F368C"/>
    <w:rPr>
      <w:sz w:val="20"/>
      <w:szCs w:val="20"/>
    </w:rPr>
  </w:style>
  <w:style w:type="paragraph" w:customStyle="1" w:styleId="Default">
    <w:name w:val="Default"/>
    <w:rsid w:val="006F368C"/>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character" w:styleId="EndnoteReference">
    <w:name w:val="endnote reference"/>
    <w:uiPriority w:val="99"/>
    <w:semiHidden/>
    <w:unhideWhenUsed/>
    <w:rsid w:val="006F368C"/>
    <w:rPr>
      <w:vertAlign w:val="superscript"/>
    </w:rPr>
  </w:style>
  <w:style w:type="paragraph" w:styleId="NoSpacing">
    <w:name w:val="No Spacing"/>
    <w:link w:val="NoSpacingChar"/>
    <w:uiPriority w:val="1"/>
    <w:qFormat/>
    <w:rsid w:val="006F368C"/>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6F368C"/>
    <w:rPr>
      <w:rFonts w:ascii="Calibri" w:eastAsia="Times New Roman" w:hAnsi="Calibri" w:cs="Times New Roman"/>
      <w:lang w:val="en-GB" w:eastAsia="en-GB"/>
    </w:rPr>
  </w:style>
  <w:style w:type="paragraph" w:styleId="EndnoteText">
    <w:name w:val="endnote text"/>
    <w:basedOn w:val="Normal"/>
    <w:link w:val="EndnoteTextChar"/>
    <w:uiPriority w:val="99"/>
    <w:unhideWhenUsed/>
    <w:rsid w:val="00B44DA7"/>
    <w:pPr>
      <w:spacing w:after="0" w:line="240" w:lineRule="auto"/>
    </w:pPr>
    <w:rPr>
      <w:sz w:val="20"/>
      <w:szCs w:val="20"/>
    </w:rPr>
  </w:style>
  <w:style w:type="character" w:customStyle="1" w:styleId="EndnoteTextChar">
    <w:name w:val="Endnote Text Char"/>
    <w:basedOn w:val="DefaultParagraphFont"/>
    <w:link w:val="EndnoteText"/>
    <w:uiPriority w:val="99"/>
    <w:rsid w:val="00B44DA7"/>
    <w:rPr>
      <w:sz w:val="20"/>
      <w:szCs w:val="20"/>
    </w:rPr>
  </w:style>
  <w:style w:type="paragraph" w:styleId="Header">
    <w:name w:val="header"/>
    <w:basedOn w:val="Normal"/>
    <w:link w:val="HeaderChar"/>
    <w:uiPriority w:val="99"/>
    <w:unhideWhenUsed/>
    <w:rsid w:val="00212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CAD"/>
  </w:style>
  <w:style w:type="paragraph" w:styleId="Footer">
    <w:name w:val="footer"/>
    <w:basedOn w:val="Normal"/>
    <w:link w:val="FooterChar"/>
    <w:uiPriority w:val="99"/>
    <w:unhideWhenUsed/>
    <w:rsid w:val="00212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AD"/>
  </w:style>
  <w:style w:type="paragraph" w:styleId="CommentSubject">
    <w:name w:val="annotation subject"/>
    <w:basedOn w:val="CommentText"/>
    <w:next w:val="CommentText"/>
    <w:link w:val="CommentSubjectChar"/>
    <w:uiPriority w:val="99"/>
    <w:semiHidden/>
    <w:unhideWhenUsed/>
    <w:rsid w:val="009232F9"/>
    <w:rPr>
      <w:b/>
      <w:bCs/>
    </w:rPr>
  </w:style>
  <w:style w:type="character" w:customStyle="1" w:styleId="CommentSubjectChar">
    <w:name w:val="Comment Subject Char"/>
    <w:basedOn w:val="CommentTextChar"/>
    <w:link w:val="CommentSubject"/>
    <w:uiPriority w:val="99"/>
    <w:semiHidden/>
    <w:rsid w:val="009232F9"/>
    <w:rPr>
      <w:b/>
      <w:bCs/>
      <w:sz w:val="20"/>
      <w:szCs w:val="20"/>
    </w:rPr>
  </w:style>
  <w:style w:type="character" w:styleId="Hyperlink">
    <w:name w:val="Hyperlink"/>
    <w:basedOn w:val="DefaultParagraphFont"/>
    <w:uiPriority w:val="99"/>
    <w:unhideWhenUsed/>
    <w:rsid w:val="00B5708E"/>
    <w:rPr>
      <w:color w:val="0000FF" w:themeColor="hyperlink"/>
      <w:u w:val="single"/>
    </w:rPr>
  </w:style>
  <w:style w:type="paragraph" w:customStyle="1" w:styleId="CM1">
    <w:name w:val="CM1"/>
    <w:basedOn w:val="Default"/>
    <w:next w:val="Default"/>
    <w:uiPriority w:val="99"/>
    <w:rsid w:val="00B5708E"/>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B5708E"/>
    <w:rPr>
      <w:rFonts w:ascii="EUAlbertina" w:eastAsiaTheme="minorHAnsi" w:hAnsi="EUAlbertina" w:cstheme="minorBidi"/>
      <w:color w:val="auto"/>
      <w:lang w:val="en-US" w:eastAsia="en-US"/>
    </w:rPr>
  </w:style>
  <w:style w:type="character" w:styleId="FollowedHyperlink">
    <w:name w:val="FollowedHyperlink"/>
    <w:basedOn w:val="DefaultParagraphFont"/>
    <w:uiPriority w:val="99"/>
    <w:semiHidden/>
    <w:unhideWhenUsed/>
    <w:rsid w:val="0050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5644">
      <w:bodyDiv w:val="1"/>
      <w:marLeft w:val="0"/>
      <w:marRight w:val="0"/>
      <w:marTop w:val="0"/>
      <w:marBottom w:val="0"/>
      <w:divBdr>
        <w:top w:val="none" w:sz="0" w:space="0" w:color="auto"/>
        <w:left w:val="none" w:sz="0" w:space="0" w:color="auto"/>
        <w:bottom w:val="none" w:sz="0" w:space="0" w:color="auto"/>
        <w:right w:val="none" w:sz="0" w:space="0" w:color="auto"/>
      </w:divBdr>
    </w:div>
    <w:div w:id="329331762">
      <w:bodyDiv w:val="1"/>
      <w:marLeft w:val="0"/>
      <w:marRight w:val="0"/>
      <w:marTop w:val="0"/>
      <w:marBottom w:val="0"/>
      <w:divBdr>
        <w:top w:val="none" w:sz="0" w:space="0" w:color="auto"/>
        <w:left w:val="none" w:sz="0" w:space="0" w:color="auto"/>
        <w:bottom w:val="none" w:sz="0" w:space="0" w:color="auto"/>
        <w:right w:val="none" w:sz="0" w:space="0" w:color="auto"/>
      </w:divBdr>
    </w:div>
    <w:div w:id="344867005">
      <w:bodyDiv w:val="1"/>
      <w:marLeft w:val="0"/>
      <w:marRight w:val="0"/>
      <w:marTop w:val="0"/>
      <w:marBottom w:val="0"/>
      <w:divBdr>
        <w:top w:val="none" w:sz="0" w:space="0" w:color="auto"/>
        <w:left w:val="none" w:sz="0" w:space="0" w:color="auto"/>
        <w:bottom w:val="none" w:sz="0" w:space="0" w:color="auto"/>
        <w:right w:val="none" w:sz="0" w:space="0" w:color="auto"/>
      </w:divBdr>
    </w:div>
    <w:div w:id="486745481">
      <w:bodyDiv w:val="1"/>
      <w:marLeft w:val="0"/>
      <w:marRight w:val="0"/>
      <w:marTop w:val="0"/>
      <w:marBottom w:val="0"/>
      <w:divBdr>
        <w:top w:val="none" w:sz="0" w:space="0" w:color="auto"/>
        <w:left w:val="none" w:sz="0" w:space="0" w:color="auto"/>
        <w:bottom w:val="none" w:sz="0" w:space="0" w:color="auto"/>
        <w:right w:val="none" w:sz="0" w:space="0" w:color="auto"/>
      </w:divBdr>
    </w:div>
    <w:div w:id="105428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4investinginchildren.eu/epap-side-event-invest-in-children-breaking-the-cycle-of-disadvant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urochild.org" TargetMode="External"/><Relationship Id="rId5" Type="http://schemas.openxmlformats.org/officeDocument/2006/relationships/webSettings" Target="webSettings.xml"/><Relationship Id="rId10" Type="http://schemas.openxmlformats.org/officeDocument/2006/relationships/hyperlink" Target="http://www.alliance4investinginchildren.eu/" TargetMode="External"/><Relationship Id="rId4" Type="http://schemas.openxmlformats.org/officeDocument/2006/relationships/settings" Target="settings.xml"/><Relationship Id="rId9" Type="http://schemas.openxmlformats.org/officeDocument/2006/relationships/hyperlink" Target="http://ec.europa.eu/social/main.jsp?langId=en&amp;catId=88&amp;eventsId=1008&amp;furtherEvents=yes"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ur-lex.europa.eu/LexUriServ/LexUriServ.do?uri=OJ:L:2013:059:0005:0016:EN:PDF" TargetMode="External"/><Relationship Id="rId1" Type="http://schemas.openxmlformats.org/officeDocument/2006/relationships/hyperlink" Target="http://dbi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72BA-B467-4FAC-A193-5A77C594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Reka Tunyogi</dc:creator>
  <cp:lastModifiedBy>Federico Lanzo</cp:lastModifiedBy>
  <cp:revision>4</cp:revision>
  <cp:lastPrinted>2014-03-11T16:06:00Z</cp:lastPrinted>
  <dcterms:created xsi:type="dcterms:W3CDTF">2014-11-20T14:45:00Z</dcterms:created>
  <dcterms:modified xsi:type="dcterms:W3CDTF">2014-11-20T15:12:00Z</dcterms:modified>
</cp:coreProperties>
</file>