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99F6" w14:textId="5400F3B0" w:rsidR="00CE1CF7" w:rsidRDefault="005D492D">
      <w:r>
        <w:rPr>
          <w:noProof/>
          <w:lang w:val="de-AT" w:eastAsia="de-AT"/>
        </w:rPr>
        <w:drawing>
          <wp:anchor distT="0" distB="0" distL="114300" distR="114300" simplePos="0" relativeHeight="251659264" behindDoc="1" locked="0" layoutInCell="1" allowOverlap="1" wp14:anchorId="344C3636" wp14:editId="122A5D22">
            <wp:simplePos x="0" y="0"/>
            <wp:positionH relativeFrom="margin">
              <wp:align>center</wp:align>
            </wp:positionH>
            <wp:positionV relativeFrom="paragraph">
              <wp:posOffset>-768350</wp:posOffset>
            </wp:positionV>
            <wp:extent cx="1524000" cy="10147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7B8D1C3B" w14:textId="77D25EC4" w:rsidR="005D492D" w:rsidRDefault="005D492D" w:rsidP="005D492D">
      <w:pPr>
        <w:jc w:val="center"/>
        <w:rPr>
          <w:b/>
          <w:color w:val="C00000"/>
        </w:rPr>
      </w:pPr>
      <w:r w:rsidRPr="000B1554">
        <w:rPr>
          <w:b/>
          <w:color w:val="C00000"/>
        </w:rPr>
        <w:t>Alternative Scenarios for Consideration</w:t>
      </w:r>
    </w:p>
    <w:p w14:paraId="5C8A8328" w14:textId="7198E957" w:rsidR="00B3691F" w:rsidRPr="000B1554" w:rsidRDefault="00B3691F" w:rsidP="005D492D">
      <w:pPr>
        <w:jc w:val="center"/>
        <w:rPr>
          <w:b/>
          <w:color w:val="C00000"/>
        </w:rPr>
      </w:pPr>
      <w:r>
        <w:rPr>
          <w:b/>
          <w:color w:val="C00000"/>
        </w:rPr>
        <w:t>V</w:t>
      </w:r>
      <w:r w:rsidR="00131AD5">
        <w:rPr>
          <w:b/>
          <w:color w:val="C00000"/>
        </w:rPr>
        <w:t>10</w:t>
      </w:r>
      <w:bookmarkStart w:id="0" w:name="_GoBack"/>
      <w:bookmarkEnd w:id="0"/>
      <w:r>
        <w:rPr>
          <w:b/>
          <w:color w:val="C00000"/>
        </w:rPr>
        <w:t xml:space="preserve"> 2</w:t>
      </w:r>
      <w:r w:rsidR="00833AF0">
        <w:rPr>
          <w:b/>
          <w:color w:val="C00000"/>
        </w:rPr>
        <w:t>9</w:t>
      </w:r>
      <w:r>
        <w:rPr>
          <w:b/>
          <w:color w:val="C00000"/>
        </w:rPr>
        <w:t xml:space="preserve"> May 2019</w:t>
      </w:r>
    </w:p>
    <w:p w14:paraId="034F4812" w14:textId="54EE14E9" w:rsidR="005D492D" w:rsidRPr="00B3691F" w:rsidRDefault="005D492D" w:rsidP="005D492D">
      <w:pPr>
        <w:rPr>
          <w:b/>
          <w:color w:val="C00000"/>
          <w:u w:val="single"/>
        </w:rPr>
      </w:pPr>
      <w:r w:rsidRPr="00B3691F">
        <w:rPr>
          <w:b/>
          <w:color w:val="C00000"/>
          <w:u w:val="single"/>
        </w:rPr>
        <w:t>Background</w:t>
      </w:r>
    </w:p>
    <w:p w14:paraId="60414A60" w14:textId="15D6D3E5" w:rsidR="00695BE5" w:rsidRDefault="00695BE5" w:rsidP="005D492D">
      <w:r>
        <w:t xml:space="preserve">A first </w:t>
      </w:r>
      <w:hyperlink r:id="rId6" w:history="1">
        <w:r w:rsidRPr="00695BE5">
          <w:rPr>
            <w:rStyle w:val="Hyperlink"/>
          </w:rPr>
          <w:t>proposal</w:t>
        </w:r>
      </w:hyperlink>
      <w:r>
        <w:t xml:space="preserve">, prepared by Bureau and Director, was discussed at the April Ex Co. Notes </w:t>
      </w:r>
      <w:hyperlink r:id="rId7" w:history="1">
        <w:r w:rsidRPr="00695BE5">
          <w:rPr>
            <w:rStyle w:val="Hyperlink"/>
          </w:rPr>
          <w:t>here</w:t>
        </w:r>
      </w:hyperlink>
      <w:r>
        <w:t xml:space="preserve">. Written reactions also available </w:t>
      </w:r>
      <w:hyperlink r:id="rId8" w:history="1">
        <w:r w:rsidRPr="00695BE5">
          <w:rPr>
            <w:rStyle w:val="Hyperlink"/>
          </w:rPr>
          <w:t>here</w:t>
        </w:r>
      </w:hyperlink>
      <w:r>
        <w:t xml:space="preserve"> (Scroll to Phase 3).  EAPN members were then invited to comment on the proposal (</w:t>
      </w:r>
      <w:hyperlink r:id="rId9" w:history="1">
        <w:r w:rsidRPr="00695BE5">
          <w:rPr>
            <w:rStyle w:val="Hyperlink"/>
          </w:rPr>
          <w:t>here</w:t>
        </w:r>
      </w:hyperlink>
      <w:r>
        <w:t xml:space="preserve">), and to a discussion about the proposal and potential alternative scenarios. </w:t>
      </w:r>
      <w:r w:rsidR="005E0792">
        <w:t>19</w:t>
      </w:r>
      <w:r>
        <w:t xml:space="preserve"> EAPN members participated in this webinar. </w:t>
      </w:r>
      <w:r w:rsidR="004C0597">
        <w:t>Notes and presentation available shortly on Members Room.</w:t>
      </w:r>
    </w:p>
    <w:p w14:paraId="61E5E874" w14:textId="2CEFF416" w:rsidR="00751D3F" w:rsidRDefault="00695BE5" w:rsidP="00695BE5">
      <w:r>
        <w:t xml:space="preserve">The Ex Co had requested the Bureau and the staff team to prepare 3-4 scenarios, for consideration </w:t>
      </w:r>
      <w:r w:rsidR="00954045">
        <w:t xml:space="preserve">in June. Guidance and proposals (some partial, some complete) were received from a variety of members (notably EAPN Sweden, Croatia, Italy, Ireland, Portugal, Netherlands, IFSW, FEANTSA). The Bureau has tried to bring various elements of proposals together to create coherent and costed scenarios, for discussions in June. </w:t>
      </w:r>
      <w:r w:rsidR="00751D3F">
        <w:t xml:space="preserve">Concrete written input from members is available </w:t>
      </w:r>
      <w:hyperlink r:id="rId10" w:history="1">
        <w:r w:rsidR="00751D3F" w:rsidRPr="00751D3F">
          <w:rPr>
            <w:rStyle w:val="Hyperlink"/>
          </w:rPr>
          <w:t>here</w:t>
        </w:r>
      </w:hyperlink>
      <w:r w:rsidR="00E406CF">
        <w:t>, for consultation by members.</w:t>
      </w:r>
    </w:p>
    <w:p w14:paraId="4BA06325" w14:textId="08C4B729" w:rsidR="000B1554" w:rsidRDefault="000B1554" w:rsidP="00695BE5">
      <w:r>
        <w:t>Discussions in June will attempt to respond to EAPN Sweden’s request that impact assessments are undertaken of each scenario, to facilitate a more logical discussion of the scenarios.</w:t>
      </w:r>
    </w:p>
    <w:p w14:paraId="6091C2C9" w14:textId="28539503" w:rsidR="00954045" w:rsidRPr="00B3691F" w:rsidRDefault="00954045" w:rsidP="00695BE5">
      <w:pPr>
        <w:rPr>
          <w:b/>
          <w:color w:val="C00000"/>
          <w:u w:val="single"/>
        </w:rPr>
      </w:pPr>
      <w:r w:rsidRPr="00B3691F">
        <w:rPr>
          <w:b/>
          <w:color w:val="C00000"/>
          <w:u w:val="single"/>
        </w:rPr>
        <w:t>An overview of the four scenarios</w:t>
      </w:r>
    </w:p>
    <w:tbl>
      <w:tblPr>
        <w:tblStyle w:val="TableGrid"/>
        <w:tblW w:w="0" w:type="auto"/>
        <w:tblLook w:val="04A0" w:firstRow="1" w:lastRow="0" w:firstColumn="1" w:lastColumn="0" w:noHBand="0" w:noVBand="1"/>
      </w:tblPr>
      <w:tblGrid>
        <w:gridCol w:w="2547"/>
        <w:gridCol w:w="11962"/>
      </w:tblGrid>
      <w:tr w:rsidR="002E292E" w:rsidRPr="00954045" w14:paraId="0EED0A15" w14:textId="77777777" w:rsidTr="0042045B">
        <w:tc>
          <w:tcPr>
            <w:tcW w:w="2547" w:type="dxa"/>
          </w:tcPr>
          <w:p w14:paraId="43BE773F" w14:textId="0CA2D2EB" w:rsidR="002E292E" w:rsidRPr="00954045" w:rsidRDefault="002E292E" w:rsidP="00695BE5">
            <w:pPr>
              <w:rPr>
                <w:b/>
              </w:rPr>
            </w:pPr>
            <w:r w:rsidRPr="00954045">
              <w:rPr>
                <w:b/>
              </w:rPr>
              <w:t>Scenario</w:t>
            </w:r>
          </w:p>
        </w:tc>
        <w:tc>
          <w:tcPr>
            <w:tcW w:w="11962" w:type="dxa"/>
          </w:tcPr>
          <w:p w14:paraId="5B16A60C" w14:textId="11ACE7B8" w:rsidR="002E292E" w:rsidRPr="00954045" w:rsidRDefault="002E292E" w:rsidP="00695BE5">
            <w:pPr>
              <w:rPr>
                <w:b/>
              </w:rPr>
            </w:pPr>
            <w:r w:rsidRPr="00954045">
              <w:rPr>
                <w:b/>
              </w:rPr>
              <w:t>What</w:t>
            </w:r>
          </w:p>
        </w:tc>
      </w:tr>
      <w:tr w:rsidR="002E292E" w14:paraId="1D5DD915" w14:textId="77777777" w:rsidTr="0042045B">
        <w:tc>
          <w:tcPr>
            <w:tcW w:w="2547" w:type="dxa"/>
          </w:tcPr>
          <w:p w14:paraId="36A87470" w14:textId="7916CFE4" w:rsidR="002E292E" w:rsidRPr="00751D3F" w:rsidRDefault="002E292E" w:rsidP="00751D3F">
            <w:pPr>
              <w:rPr>
                <w:b/>
              </w:rPr>
            </w:pPr>
            <w:r w:rsidRPr="00751D3F">
              <w:rPr>
                <w:b/>
              </w:rPr>
              <w:t>1</w:t>
            </w:r>
            <w:r w:rsidR="0042045B" w:rsidRPr="00751D3F">
              <w:rPr>
                <w:b/>
              </w:rPr>
              <w:t>: Regional Representation</w:t>
            </w:r>
          </w:p>
        </w:tc>
        <w:tc>
          <w:tcPr>
            <w:tcW w:w="11962" w:type="dxa"/>
          </w:tcPr>
          <w:p w14:paraId="2CAA53CE" w14:textId="59DE3E60" w:rsidR="002E292E" w:rsidRDefault="002E292E" w:rsidP="00695BE5">
            <w:r>
              <w:t>Ex Co reduced in size (merged with Bureau), policy group stays same size but has fewer physical meetings. Regional representation. 5-6 thematic Groups. Strengthened GA.</w:t>
            </w:r>
          </w:p>
        </w:tc>
      </w:tr>
      <w:tr w:rsidR="002E292E" w:rsidRPr="00954045" w14:paraId="1BCC7D78" w14:textId="77777777" w:rsidTr="0042045B">
        <w:tc>
          <w:tcPr>
            <w:tcW w:w="2547" w:type="dxa"/>
          </w:tcPr>
          <w:p w14:paraId="345DCCE7" w14:textId="61B61CDA" w:rsidR="002E292E" w:rsidRPr="00751D3F" w:rsidRDefault="002E292E" w:rsidP="00751D3F">
            <w:pPr>
              <w:rPr>
                <w:b/>
              </w:rPr>
            </w:pPr>
            <w:r w:rsidRPr="00751D3F">
              <w:rPr>
                <w:b/>
              </w:rPr>
              <w:t>2</w:t>
            </w:r>
            <w:r w:rsidR="0042045B" w:rsidRPr="00751D3F">
              <w:rPr>
                <w:b/>
              </w:rPr>
              <w:t>: Training focused</w:t>
            </w:r>
          </w:p>
        </w:tc>
        <w:tc>
          <w:tcPr>
            <w:tcW w:w="11962" w:type="dxa"/>
          </w:tcPr>
          <w:p w14:paraId="151D3023" w14:textId="70AB2F3B" w:rsidR="002E292E" w:rsidRPr="00954045" w:rsidRDefault="002E292E" w:rsidP="00695BE5">
            <w:pPr>
              <w:rPr>
                <w:lang w:val="en-GB"/>
              </w:rPr>
            </w:pPr>
            <w:r w:rsidRPr="00954045">
              <w:rPr>
                <w:lang w:val="en-GB"/>
              </w:rPr>
              <w:t>Ex Co remains same size</w:t>
            </w:r>
            <w:r>
              <w:rPr>
                <w:lang w:val="en-GB"/>
              </w:rPr>
              <w:t xml:space="preserve">, EUISG reduced in size, with 5-6 thematic Working Groups underneath (includes Membership Development Group). Bureau remains. </w:t>
            </w:r>
            <w:r>
              <w:t xml:space="preserve">GA strengthened. </w:t>
            </w:r>
            <w:r>
              <w:rPr>
                <w:lang w:val="en-GB"/>
              </w:rPr>
              <w:t>No regional representation. Increased focus on training.</w:t>
            </w:r>
          </w:p>
        </w:tc>
      </w:tr>
      <w:tr w:rsidR="002E292E" w14:paraId="71046A03" w14:textId="77777777" w:rsidTr="0042045B">
        <w:tc>
          <w:tcPr>
            <w:tcW w:w="2547" w:type="dxa"/>
          </w:tcPr>
          <w:p w14:paraId="0EF61467" w14:textId="68C488BE" w:rsidR="002E292E" w:rsidRPr="00751D3F" w:rsidRDefault="002E292E" w:rsidP="00751D3F">
            <w:pPr>
              <w:rPr>
                <w:b/>
              </w:rPr>
            </w:pPr>
            <w:r w:rsidRPr="00751D3F">
              <w:rPr>
                <w:b/>
              </w:rPr>
              <w:t>3</w:t>
            </w:r>
            <w:r w:rsidR="0042045B" w:rsidRPr="00751D3F">
              <w:rPr>
                <w:b/>
              </w:rPr>
              <w:t>: One body</w:t>
            </w:r>
          </w:p>
        </w:tc>
        <w:tc>
          <w:tcPr>
            <w:tcW w:w="11962" w:type="dxa"/>
          </w:tcPr>
          <w:p w14:paraId="78C6785C" w14:textId="25E89061" w:rsidR="002E292E" w:rsidRPr="009927F4" w:rsidRDefault="002E292E" w:rsidP="00695BE5">
            <w:pPr>
              <w:rPr>
                <w:b/>
                <w:i/>
              </w:rPr>
            </w:pPr>
            <w:r w:rsidRPr="000B1554">
              <w:rPr>
                <w:bCs/>
              </w:rPr>
              <w:t>Ex Co</w:t>
            </w:r>
            <w:r>
              <w:rPr>
                <w:bCs/>
              </w:rPr>
              <w:t xml:space="preserve"> and EUISG merge. One body of all national networks and EOs, meeting once a year,</w:t>
            </w:r>
            <w:r>
              <w:t xml:space="preserve"> with 5-6 Working Groups underneath focusing on established priorities. Bureau strengthened. GA strengthened. </w:t>
            </w:r>
            <w:r w:rsidRPr="007A19DD">
              <w:rPr>
                <w:i/>
                <w:highlight w:val="yellow"/>
              </w:rPr>
              <w:t>Reflection –</w:t>
            </w:r>
            <w:r>
              <w:rPr>
                <w:i/>
                <w:highlight w:val="yellow"/>
              </w:rPr>
              <w:t xml:space="preserve"> </w:t>
            </w:r>
            <w:r w:rsidR="00751D3F">
              <w:rPr>
                <w:i/>
                <w:highlight w:val="yellow"/>
              </w:rPr>
              <w:t>there has been a suggestion that</w:t>
            </w:r>
            <w:r>
              <w:rPr>
                <w:i/>
                <w:highlight w:val="yellow"/>
              </w:rPr>
              <w:t xml:space="preserve"> the </w:t>
            </w:r>
            <w:r w:rsidRPr="007A19DD">
              <w:rPr>
                <w:i/>
                <w:highlight w:val="yellow"/>
              </w:rPr>
              <w:t>strengthened GA becoming this ‘fully representative Ex Co’</w:t>
            </w:r>
            <w:r>
              <w:rPr>
                <w:i/>
                <w:highlight w:val="yellow"/>
              </w:rPr>
              <w:t>, with a longer</w:t>
            </w:r>
            <w:r w:rsidRPr="007A19DD">
              <w:rPr>
                <w:i/>
                <w:highlight w:val="yellow"/>
              </w:rPr>
              <w:t xml:space="preserve"> Ex Co meeting around </w:t>
            </w:r>
            <w:r w:rsidRPr="002E292E">
              <w:rPr>
                <w:i/>
                <w:highlight w:val="yellow"/>
              </w:rPr>
              <w:t>GA</w:t>
            </w:r>
            <w:r w:rsidR="00751D3F">
              <w:rPr>
                <w:i/>
              </w:rPr>
              <w:t xml:space="preserve">. </w:t>
            </w:r>
          </w:p>
        </w:tc>
      </w:tr>
      <w:tr w:rsidR="002E292E" w:rsidRPr="00B3691F" w14:paraId="3D7A18F5" w14:textId="77777777" w:rsidTr="0042045B">
        <w:tc>
          <w:tcPr>
            <w:tcW w:w="2547" w:type="dxa"/>
          </w:tcPr>
          <w:p w14:paraId="321E1E19" w14:textId="2C2274A3" w:rsidR="002E292E" w:rsidRPr="00751D3F" w:rsidRDefault="002E292E" w:rsidP="00751D3F">
            <w:pPr>
              <w:rPr>
                <w:b/>
              </w:rPr>
            </w:pPr>
            <w:r w:rsidRPr="00751D3F">
              <w:rPr>
                <w:b/>
              </w:rPr>
              <w:t>4</w:t>
            </w:r>
            <w:r w:rsidR="0042045B" w:rsidRPr="00751D3F">
              <w:rPr>
                <w:b/>
              </w:rPr>
              <w:t>: Natural selection</w:t>
            </w:r>
          </w:p>
        </w:tc>
        <w:tc>
          <w:tcPr>
            <w:tcW w:w="11962" w:type="dxa"/>
          </w:tcPr>
          <w:p w14:paraId="5BD2B517" w14:textId="564D6932" w:rsidR="002E292E" w:rsidRPr="00B3691F" w:rsidRDefault="002E292E" w:rsidP="00695BE5">
            <w:pPr>
              <w:rPr>
                <w:bCs/>
                <w:lang w:val="en-GB"/>
              </w:rPr>
            </w:pPr>
            <w:r w:rsidRPr="00B3691F">
              <w:rPr>
                <w:bCs/>
                <w:lang w:val="en-GB"/>
              </w:rPr>
              <w:t>Ex Co, EUISG, PeP N</w:t>
            </w:r>
            <w:r>
              <w:rPr>
                <w:bCs/>
                <w:lang w:val="en-GB"/>
              </w:rPr>
              <w:t xml:space="preserve">ational </w:t>
            </w:r>
            <w:r w:rsidRPr="00B3691F">
              <w:rPr>
                <w:bCs/>
                <w:lang w:val="en-GB"/>
              </w:rPr>
              <w:t>C</w:t>
            </w:r>
            <w:r>
              <w:rPr>
                <w:bCs/>
                <w:lang w:val="en-GB"/>
              </w:rPr>
              <w:t>oordinators</w:t>
            </w:r>
            <w:r w:rsidRPr="00B3691F">
              <w:rPr>
                <w:bCs/>
                <w:lang w:val="en-GB"/>
              </w:rPr>
              <w:t xml:space="preserve"> are</w:t>
            </w:r>
            <w:r>
              <w:rPr>
                <w:bCs/>
                <w:lang w:val="en-GB"/>
              </w:rPr>
              <w:t xml:space="preserve"> all reduced in size ‘naturally’, by allowing those who don’t want to be on the bodies to drop out. PeP group may have extra meeting.</w:t>
            </w:r>
          </w:p>
        </w:tc>
      </w:tr>
    </w:tbl>
    <w:p w14:paraId="4280EB19" w14:textId="34F1B0AF" w:rsidR="00954045" w:rsidRDefault="00954045" w:rsidP="00695BE5"/>
    <w:p w14:paraId="3714061D" w14:textId="163B4687" w:rsidR="00B3691F" w:rsidRDefault="00B3691F" w:rsidP="00695BE5"/>
    <w:p w14:paraId="7B0D6129" w14:textId="4B5563F8" w:rsidR="00B3691F" w:rsidRDefault="00B3691F" w:rsidP="00695BE5"/>
    <w:p w14:paraId="4C39CCFC" w14:textId="4D52ED6C" w:rsidR="000B1554" w:rsidRPr="00B3691F" w:rsidRDefault="000B1554" w:rsidP="000B1554">
      <w:pPr>
        <w:rPr>
          <w:b/>
          <w:color w:val="C00000"/>
          <w:u w:val="single"/>
        </w:rPr>
      </w:pPr>
      <w:r w:rsidRPr="00B3691F">
        <w:rPr>
          <w:b/>
          <w:color w:val="C00000"/>
          <w:u w:val="single"/>
        </w:rPr>
        <w:lastRenderedPageBreak/>
        <w:t>Proposed principles to ensure representation and avoid domination</w:t>
      </w:r>
    </w:p>
    <w:tbl>
      <w:tblPr>
        <w:tblStyle w:val="TableGrid"/>
        <w:tblW w:w="0" w:type="auto"/>
        <w:tblLook w:val="04A0" w:firstRow="1" w:lastRow="0" w:firstColumn="1" w:lastColumn="0" w:noHBand="0" w:noVBand="1"/>
      </w:tblPr>
      <w:tblGrid>
        <w:gridCol w:w="13948"/>
      </w:tblGrid>
      <w:tr w:rsidR="000B1554" w14:paraId="394856F2" w14:textId="77777777" w:rsidTr="007B47FB">
        <w:tc>
          <w:tcPr>
            <w:tcW w:w="13948" w:type="dxa"/>
          </w:tcPr>
          <w:p w14:paraId="6079BCAE" w14:textId="77777777" w:rsidR="000B1554" w:rsidRPr="00501BBC" w:rsidRDefault="000B1554" w:rsidP="007B47FB">
            <w:pPr>
              <w:pStyle w:val="ListParagraph"/>
              <w:numPr>
                <w:ilvl w:val="0"/>
                <w:numId w:val="3"/>
              </w:numPr>
              <w:rPr>
                <w:b/>
              </w:rPr>
            </w:pPr>
            <w:r w:rsidRPr="00501BBC">
              <w:t>Members can serve a maximum of 2 consecutive terms on elected bodies (</w:t>
            </w:r>
            <w:proofErr w:type="spellStart"/>
            <w:r w:rsidRPr="00501BBC">
              <w:t>i.e</w:t>
            </w:r>
            <w:proofErr w:type="spellEnd"/>
            <w:r w:rsidRPr="00501BBC">
              <w:t xml:space="preserve"> 2 x 2 / 3 years). That member organization will then be required to step down.</w:t>
            </w:r>
          </w:p>
        </w:tc>
      </w:tr>
      <w:tr w:rsidR="000B1554" w14:paraId="280EC98B" w14:textId="77777777" w:rsidTr="007B47FB">
        <w:tc>
          <w:tcPr>
            <w:tcW w:w="13948" w:type="dxa"/>
          </w:tcPr>
          <w:p w14:paraId="26D081C2" w14:textId="1910F189" w:rsidR="000B1554" w:rsidRPr="00501BBC" w:rsidRDefault="000B1554" w:rsidP="007B47FB">
            <w:pPr>
              <w:pStyle w:val="ListParagraph"/>
              <w:numPr>
                <w:ilvl w:val="0"/>
                <w:numId w:val="3"/>
              </w:numPr>
            </w:pPr>
            <w:r w:rsidRPr="00501BBC">
              <w:rPr>
                <w:highlight w:val="yellow"/>
              </w:rPr>
              <w:t>50%</w:t>
            </w:r>
            <w:r w:rsidRPr="00501BBC">
              <w:t xml:space="preserve"> of members of elected bodies will be required to stand down after each mandate, with </w:t>
            </w:r>
            <w:r w:rsidRPr="00501BBC">
              <w:rPr>
                <w:highlight w:val="yellow"/>
              </w:rPr>
              <w:t>50%</w:t>
            </w:r>
            <w:r w:rsidRPr="00501BBC">
              <w:t xml:space="preserve"> remaining. This aims to retain institutional memory, while ensuring th</w:t>
            </w:r>
            <w:r w:rsidR="00501BBC" w:rsidRPr="00501BBC">
              <w:t>at</w:t>
            </w:r>
            <w:r w:rsidRPr="00501BBC">
              <w:t xml:space="preserve"> all members could serve on elected bodies.</w:t>
            </w:r>
          </w:p>
        </w:tc>
      </w:tr>
      <w:tr w:rsidR="000B1554" w14:paraId="4753A825" w14:textId="77777777" w:rsidTr="007B47FB">
        <w:tc>
          <w:tcPr>
            <w:tcW w:w="13948" w:type="dxa"/>
          </w:tcPr>
          <w:p w14:paraId="5A5699B5" w14:textId="5182E6D1" w:rsidR="000B1554" w:rsidRPr="00501BBC" w:rsidRDefault="000B1554" w:rsidP="007B47FB">
            <w:pPr>
              <w:pStyle w:val="ListParagraph"/>
              <w:numPr>
                <w:ilvl w:val="0"/>
                <w:numId w:val="3"/>
              </w:numPr>
            </w:pPr>
            <w:r w:rsidRPr="00501BBC">
              <w:t xml:space="preserve">In order to ensure all member are represented in some spaces, no member will serve on more than 3 </w:t>
            </w:r>
            <w:r w:rsidR="00501BBC" w:rsidRPr="00501BBC">
              <w:t>‘restricted’</w:t>
            </w:r>
            <w:r w:rsidRPr="00501BBC">
              <w:t xml:space="preserve"> groups</w:t>
            </w:r>
            <w:r w:rsidR="00501BBC" w:rsidRPr="00501BBC">
              <w:rPr>
                <w:b/>
              </w:rPr>
              <w:t xml:space="preserve"> </w:t>
            </w:r>
            <w:r w:rsidR="00501BBC" w:rsidRPr="00501BBC">
              <w:t>(groups which only involved certain members)</w:t>
            </w:r>
            <w:r w:rsidRPr="00501BBC">
              <w:t xml:space="preserve"> at the same time.</w:t>
            </w:r>
          </w:p>
        </w:tc>
      </w:tr>
    </w:tbl>
    <w:p w14:paraId="1481A23D" w14:textId="77777777" w:rsidR="000B1554" w:rsidRDefault="000B1554" w:rsidP="00695BE5"/>
    <w:p w14:paraId="2067EB71" w14:textId="230061BD" w:rsidR="00954045" w:rsidRDefault="00954045" w:rsidP="00695BE5">
      <w:pPr>
        <w:rPr>
          <w:b/>
          <w:color w:val="C00000"/>
          <w:u w:val="single"/>
        </w:rPr>
      </w:pPr>
      <w:r w:rsidRPr="000B1554">
        <w:rPr>
          <w:b/>
          <w:color w:val="C00000"/>
          <w:u w:val="single"/>
        </w:rPr>
        <w:t>A reminder – our current structures and costs</w:t>
      </w:r>
    </w:p>
    <w:p w14:paraId="60B253EB" w14:textId="35803878" w:rsidR="00751D3F" w:rsidRPr="00751D3F" w:rsidRDefault="00751D3F" w:rsidP="00695BE5">
      <w:r w:rsidRPr="00751D3F">
        <w:t xml:space="preserve">Note – to ensure consistency across scenarios, we have </w:t>
      </w:r>
      <w:r w:rsidRPr="00751D3F">
        <w:rPr>
          <w:b/>
          <w:color w:val="C00000"/>
          <w:u w:val="single"/>
        </w:rPr>
        <w:t>not</w:t>
      </w:r>
      <w:r w:rsidRPr="00751D3F">
        <w:rPr>
          <w:color w:val="C00000"/>
        </w:rPr>
        <w:t xml:space="preserve"> </w:t>
      </w:r>
      <w:r w:rsidRPr="00751D3F">
        <w:t>included costs associated with the national contracts – which provide funds for further work related to the EUISG, to PeP, and to translations.</w:t>
      </w:r>
    </w:p>
    <w:tbl>
      <w:tblPr>
        <w:tblStyle w:val="TableGrid"/>
        <w:tblW w:w="15735" w:type="dxa"/>
        <w:tblInd w:w="-572" w:type="dxa"/>
        <w:tblLook w:val="04A0" w:firstRow="1" w:lastRow="0" w:firstColumn="1" w:lastColumn="0" w:noHBand="0" w:noVBand="1"/>
      </w:tblPr>
      <w:tblGrid>
        <w:gridCol w:w="1560"/>
        <w:gridCol w:w="3402"/>
        <w:gridCol w:w="6520"/>
        <w:gridCol w:w="4253"/>
      </w:tblGrid>
      <w:tr w:rsidR="000B1554" w:rsidRPr="00024AB2" w14:paraId="4F37216E" w14:textId="77777777" w:rsidTr="00B3691F">
        <w:trPr>
          <w:trHeight w:val="595"/>
        </w:trPr>
        <w:tc>
          <w:tcPr>
            <w:tcW w:w="1560" w:type="dxa"/>
            <w:shd w:val="clear" w:color="auto" w:fill="EDEDED" w:themeFill="accent3" w:themeFillTint="33"/>
          </w:tcPr>
          <w:p w14:paraId="4AFEB242" w14:textId="77777777" w:rsidR="000B1554" w:rsidRPr="00024AB2" w:rsidRDefault="000B1554" w:rsidP="007B47FB">
            <w:pPr>
              <w:spacing w:before="280" w:after="280"/>
              <w:rPr>
                <w:b/>
                <w:color w:val="000000"/>
                <w:sz w:val="22"/>
                <w:szCs w:val="22"/>
              </w:rPr>
            </w:pPr>
            <w:r w:rsidRPr="00024AB2">
              <w:rPr>
                <w:b/>
                <w:color w:val="000000"/>
                <w:sz w:val="22"/>
                <w:szCs w:val="22"/>
              </w:rPr>
              <w:t>Structure</w:t>
            </w:r>
          </w:p>
        </w:tc>
        <w:tc>
          <w:tcPr>
            <w:tcW w:w="3402" w:type="dxa"/>
            <w:shd w:val="clear" w:color="auto" w:fill="EDEDED" w:themeFill="accent3" w:themeFillTint="33"/>
          </w:tcPr>
          <w:p w14:paraId="28097C0C" w14:textId="77777777" w:rsidR="000B1554" w:rsidRPr="00024AB2" w:rsidRDefault="000B1554" w:rsidP="007B47FB">
            <w:pPr>
              <w:spacing w:before="280" w:after="280"/>
              <w:rPr>
                <w:b/>
                <w:color w:val="000000"/>
                <w:sz w:val="22"/>
                <w:szCs w:val="22"/>
              </w:rPr>
            </w:pPr>
            <w:r w:rsidRPr="00024AB2">
              <w:rPr>
                <w:b/>
                <w:color w:val="000000"/>
                <w:sz w:val="22"/>
                <w:szCs w:val="22"/>
              </w:rPr>
              <w:t>Terms of Reference / Role</w:t>
            </w:r>
          </w:p>
        </w:tc>
        <w:tc>
          <w:tcPr>
            <w:tcW w:w="6520" w:type="dxa"/>
            <w:shd w:val="clear" w:color="auto" w:fill="EDEDED" w:themeFill="accent3" w:themeFillTint="33"/>
          </w:tcPr>
          <w:p w14:paraId="0EE8ABAF" w14:textId="77777777" w:rsidR="000B1554" w:rsidRPr="00024AB2" w:rsidRDefault="000B1554" w:rsidP="007B47FB">
            <w:pPr>
              <w:spacing w:before="280" w:after="280"/>
              <w:rPr>
                <w:b/>
                <w:color w:val="000000"/>
                <w:sz w:val="22"/>
                <w:szCs w:val="22"/>
              </w:rPr>
            </w:pPr>
            <w:r w:rsidRPr="00024AB2">
              <w:rPr>
                <w:b/>
                <w:color w:val="000000"/>
                <w:sz w:val="22"/>
                <w:szCs w:val="22"/>
              </w:rPr>
              <w:t>Composition</w:t>
            </w:r>
            <w:r>
              <w:rPr>
                <w:b/>
                <w:color w:val="000000"/>
                <w:sz w:val="22"/>
                <w:szCs w:val="22"/>
              </w:rPr>
              <w:t xml:space="preserve"> and meeting frequency.</w:t>
            </w:r>
          </w:p>
        </w:tc>
        <w:tc>
          <w:tcPr>
            <w:tcW w:w="4253" w:type="dxa"/>
            <w:shd w:val="clear" w:color="auto" w:fill="EDEDED" w:themeFill="accent3" w:themeFillTint="33"/>
          </w:tcPr>
          <w:p w14:paraId="0F0F0B74" w14:textId="77777777" w:rsidR="000B1554" w:rsidRPr="00024AB2" w:rsidRDefault="000B1554" w:rsidP="007B47FB">
            <w:pPr>
              <w:spacing w:before="280" w:after="280"/>
              <w:rPr>
                <w:b/>
                <w:color w:val="000000"/>
                <w:sz w:val="22"/>
                <w:szCs w:val="22"/>
              </w:rPr>
            </w:pPr>
            <w:r w:rsidRPr="00024AB2">
              <w:rPr>
                <w:b/>
                <w:color w:val="000000"/>
                <w:sz w:val="22"/>
                <w:szCs w:val="22"/>
              </w:rPr>
              <w:t>Estimated financial cost</w:t>
            </w:r>
          </w:p>
        </w:tc>
      </w:tr>
      <w:tr w:rsidR="000B1554" w14:paraId="2430C448" w14:textId="77777777" w:rsidTr="00B3691F">
        <w:trPr>
          <w:trHeight w:val="1411"/>
        </w:trPr>
        <w:tc>
          <w:tcPr>
            <w:tcW w:w="1560" w:type="dxa"/>
          </w:tcPr>
          <w:p w14:paraId="110A4CF5" w14:textId="77777777" w:rsidR="000B1554" w:rsidRPr="00A93272" w:rsidRDefault="000B1554" w:rsidP="007B47FB">
            <w:pPr>
              <w:spacing w:before="280" w:after="280"/>
              <w:rPr>
                <w:b/>
                <w:color w:val="000000"/>
                <w:sz w:val="22"/>
                <w:szCs w:val="22"/>
              </w:rPr>
            </w:pPr>
            <w:r w:rsidRPr="00A93272">
              <w:rPr>
                <w:b/>
                <w:color w:val="000000"/>
                <w:sz w:val="22"/>
                <w:szCs w:val="22"/>
              </w:rPr>
              <w:t>General Assembly</w:t>
            </w:r>
          </w:p>
        </w:tc>
        <w:tc>
          <w:tcPr>
            <w:tcW w:w="3402" w:type="dxa"/>
          </w:tcPr>
          <w:p w14:paraId="53371E3B" w14:textId="77777777" w:rsidR="000B1554" w:rsidRDefault="003C2FD6" w:rsidP="007B47FB">
            <w:pPr>
              <w:spacing w:before="280" w:after="280"/>
              <w:rPr>
                <w:color w:val="000000"/>
                <w:sz w:val="22"/>
                <w:szCs w:val="22"/>
              </w:rPr>
            </w:pPr>
            <w:hyperlink r:id="rId11" w:history="1">
              <w:r w:rsidR="000B1554" w:rsidRPr="00140997">
                <w:rPr>
                  <w:rStyle w:val="Hyperlink"/>
                  <w:sz w:val="22"/>
                  <w:szCs w:val="22"/>
                </w:rPr>
                <w:t>Here</w:t>
              </w:r>
            </w:hyperlink>
          </w:p>
        </w:tc>
        <w:tc>
          <w:tcPr>
            <w:tcW w:w="6520" w:type="dxa"/>
          </w:tcPr>
          <w:p w14:paraId="048FA55D" w14:textId="77777777" w:rsidR="000B1554" w:rsidRDefault="000B1554" w:rsidP="007B47FB">
            <w:pPr>
              <w:spacing w:before="280" w:after="280"/>
              <w:rPr>
                <w:color w:val="000000"/>
                <w:sz w:val="22"/>
                <w:szCs w:val="22"/>
              </w:rPr>
            </w:pPr>
            <w:r>
              <w:rPr>
                <w:color w:val="000000"/>
                <w:sz w:val="22"/>
                <w:szCs w:val="22"/>
              </w:rPr>
              <w:t xml:space="preserve">Open to all members of EAPN, who are each allocated three votes. Open to 3 people (funded) from national networks, 1 person (funded from European </w:t>
            </w:r>
            <w:proofErr w:type="spellStart"/>
            <w:r>
              <w:rPr>
                <w:color w:val="000000"/>
                <w:sz w:val="22"/>
                <w:szCs w:val="22"/>
              </w:rPr>
              <w:t>Organisations</w:t>
            </w:r>
            <w:proofErr w:type="spellEnd"/>
            <w:r>
              <w:rPr>
                <w:color w:val="000000"/>
                <w:sz w:val="22"/>
                <w:szCs w:val="22"/>
              </w:rPr>
              <w:t>). Meets once a year, in person. Total of 2.5 days, as combined with other meetings (Ex Co, EUISG, Capacity Building)</w:t>
            </w:r>
          </w:p>
        </w:tc>
        <w:tc>
          <w:tcPr>
            <w:tcW w:w="4253" w:type="dxa"/>
          </w:tcPr>
          <w:p w14:paraId="15C791CB" w14:textId="49362EF3" w:rsidR="000B1554" w:rsidRPr="001C7878" w:rsidRDefault="000B1554" w:rsidP="007B47FB">
            <w:pPr>
              <w:spacing w:before="280" w:after="280"/>
              <w:rPr>
                <w:color w:val="000000"/>
                <w:sz w:val="22"/>
                <w:szCs w:val="22"/>
              </w:rPr>
            </w:pPr>
            <w:r w:rsidRPr="00751D3F">
              <w:rPr>
                <w:b/>
                <w:color w:val="000000"/>
                <w:sz w:val="22"/>
                <w:szCs w:val="22"/>
                <w:highlight w:val="yellow"/>
              </w:rPr>
              <w:t xml:space="preserve">Approximately </w:t>
            </w:r>
            <w:r w:rsidR="00735AA5">
              <w:rPr>
                <w:b/>
                <w:color w:val="000000"/>
                <w:sz w:val="22"/>
                <w:szCs w:val="22"/>
                <w:highlight w:val="yellow"/>
              </w:rPr>
              <w:t>16 0</w:t>
            </w:r>
            <w:r w:rsidR="00751D3F" w:rsidRPr="00751D3F">
              <w:rPr>
                <w:b/>
                <w:color w:val="000000"/>
                <w:sz w:val="22"/>
                <w:szCs w:val="22"/>
                <w:highlight w:val="yellow"/>
              </w:rPr>
              <w:t>00</w:t>
            </w:r>
            <w:r w:rsidRPr="00751D3F">
              <w:rPr>
                <w:b/>
                <w:color w:val="000000"/>
                <w:sz w:val="22"/>
                <w:szCs w:val="22"/>
                <w:highlight w:val="yellow"/>
              </w:rPr>
              <w:t xml:space="preserve"> euros per year. </w:t>
            </w:r>
            <w:r w:rsidRPr="00751D3F">
              <w:rPr>
                <w:color w:val="000000"/>
                <w:sz w:val="22"/>
                <w:szCs w:val="22"/>
                <w:highlight w:val="yellow"/>
              </w:rPr>
              <w:t xml:space="preserve">(Transport, accommodation </w:t>
            </w:r>
            <w:proofErr w:type="spellStart"/>
            <w:r w:rsidRPr="00751D3F">
              <w:rPr>
                <w:color w:val="000000"/>
                <w:sz w:val="22"/>
                <w:szCs w:val="22"/>
                <w:highlight w:val="yellow"/>
              </w:rPr>
              <w:t>etc</w:t>
            </w:r>
            <w:proofErr w:type="spellEnd"/>
            <w:r w:rsidRPr="00751D3F">
              <w:rPr>
                <w:color w:val="000000"/>
                <w:sz w:val="22"/>
                <w:szCs w:val="22"/>
                <w:highlight w:val="yellow"/>
              </w:rPr>
              <w:t xml:space="preserve"> is covered in other budget lines</w:t>
            </w:r>
            <w:r w:rsidR="00751D3F" w:rsidRPr="00751D3F">
              <w:rPr>
                <w:color w:val="000000"/>
                <w:sz w:val="22"/>
                <w:szCs w:val="22"/>
                <w:highlight w:val="yellow"/>
              </w:rPr>
              <w:t xml:space="preserve"> – Ex Co, Capacity Building, EUISG</w:t>
            </w:r>
            <w:r w:rsidRPr="00751D3F">
              <w:rPr>
                <w:color w:val="000000"/>
                <w:sz w:val="22"/>
                <w:szCs w:val="22"/>
                <w:highlight w:val="yellow"/>
              </w:rPr>
              <w:t>)</w:t>
            </w:r>
          </w:p>
        </w:tc>
      </w:tr>
      <w:tr w:rsidR="000B1554" w14:paraId="702F9794" w14:textId="77777777" w:rsidTr="00B3691F">
        <w:trPr>
          <w:trHeight w:val="841"/>
        </w:trPr>
        <w:tc>
          <w:tcPr>
            <w:tcW w:w="1560" w:type="dxa"/>
          </w:tcPr>
          <w:p w14:paraId="7DE6C615" w14:textId="77777777" w:rsidR="000B1554" w:rsidRPr="00A93272" w:rsidRDefault="000B1554" w:rsidP="007B47FB">
            <w:pPr>
              <w:spacing w:before="280" w:after="280"/>
              <w:rPr>
                <w:b/>
                <w:color w:val="000000"/>
                <w:sz w:val="22"/>
                <w:szCs w:val="22"/>
              </w:rPr>
            </w:pPr>
            <w:r w:rsidRPr="00A93272">
              <w:rPr>
                <w:b/>
                <w:color w:val="000000"/>
                <w:sz w:val="22"/>
                <w:szCs w:val="22"/>
              </w:rPr>
              <w:t>Executive Committee</w:t>
            </w:r>
          </w:p>
        </w:tc>
        <w:tc>
          <w:tcPr>
            <w:tcW w:w="3402" w:type="dxa"/>
          </w:tcPr>
          <w:p w14:paraId="194A2238" w14:textId="77777777" w:rsidR="000B1554" w:rsidRDefault="003C2FD6" w:rsidP="007B47FB">
            <w:pPr>
              <w:spacing w:before="280" w:after="280"/>
              <w:rPr>
                <w:color w:val="000000"/>
                <w:sz w:val="22"/>
                <w:szCs w:val="22"/>
              </w:rPr>
            </w:pPr>
            <w:hyperlink r:id="rId12" w:history="1">
              <w:r w:rsidR="000B1554" w:rsidRPr="00140997">
                <w:rPr>
                  <w:rStyle w:val="Hyperlink"/>
                  <w:sz w:val="22"/>
                  <w:szCs w:val="22"/>
                </w:rPr>
                <w:t>Here</w:t>
              </w:r>
            </w:hyperlink>
          </w:p>
        </w:tc>
        <w:tc>
          <w:tcPr>
            <w:tcW w:w="6520" w:type="dxa"/>
          </w:tcPr>
          <w:p w14:paraId="4C0F8B4B" w14:textId="77777777" w:rsidR="000B1554" w:rsidRDefault="000B1554" w:rsidP="007B47FB">
            <w:pPr>
              <w:spacing w:before="280" w:after="280"/>
              <w:rPr>
                <w:color w:val="000000"/>
                <w:sz w:val="22"/>
                <w:szCs w:val="22"/>
              </w:rPr>
            </w:pPr>
            <w:r>
              <w:rPr>
                <w:color w:val="000000"/>
                <w:sz w:val="22"/>
                <w:szCs w:val="22"/>
              </w:rPr>
              <w:t xml:space="preserve">All NNs + up to 6 European </w:t>
            </w:r>
            <w:proofErr w:type="spellStart"/>
            <w:r>
              <w:rPr>
                <w:color w:val="000000"/>
                <w:sz w:val="22"/>
                <w:szCs w:val="22"/>
              </w:rPr>
              <w:t>Organisations</w:t>
            </w:r>
            <w:proofErr w:type="spellEnd"/>
            <w:r>
              <w:rPr>
                <w:color w:val="000000"/>
                <w:sz w:val="22"/>
                <w:szCs w:val="22"/>
              </w:rPr>
              <w:t xml:space="preserve"> – a total of 37 members. Meets 3 times a year, for 1.5 days. Occasional webinars.</w:t>
            </w:r>
          </w:p>
        </w:tc>
        <w:tc>
          <w:tcPr>
            <w:tcW w:w="4253" w:type="dxa"/>
          </w:tcPr>
          <w:p w14:paraId="0B5FAAFE" w14:textId="7B974004" w:rsidR="000B1554" w:rsidRPr="00896C61" w:rsidRDefault="000B1554" w:rsidP="007B47FB">
            <w:pPr>
              <w:spacing w:before="280" w:after="280"/>
              <w:rPr>
                <w:b/>
                <w:color w:val="000000"/>
                <w:sz w:val="22"/>
                <w:szCs w:val="22"/>
              </w:rPr>
            </w:pPr>
            <w:r w:rsidRPr="00896C61">
              <w:rPr>
                <w:b/>
                <w:color w:val="000000"/>
                <w:sz w:val="22"/>
                <w:szCs w:val="22"/>
              </w:rPr>
              <w:t xml:space="preserve">Approximately </w:t>
            </w:r>
            <w:r w:rsidR="00735AA5">
              <w:rPr>
                <w:b/>
                <w:color w:val="000000"/>
                <w:sz w:val="22"/>
                <w:szCs w:val="22"/>
              </w:rPr>
              <w:t>63</w:t>
            </w:r>
            <w:r w:rsidR="00751D3F">
              <w:rPr>
                <w:b/>
                <w:color w:val="000000"/>
                <w:sz w:val="22"/>
                <w:szCs w:val="22"/>
              </w:rPr>
              <w:t xml:space="preserve"> 000</w:t>
            </w:r>
            <w:r w:rsidRPr="00896C61">
              <w:rPr>
                <w:b/>
                <w:color w:val="000000"/>
                <w:sz w:val="22"/>
                <w:szCs w:val="22"/>
              </w:rPr>
              <w:t xml:space="preserve"> euros per year. </w:t>
            </w:r>
          </w:p>
        </w:tc>
      </w:tr>
      <w:tr w:rsidR="000B1554" w14:paraId="056C6588" w14:textId="77777777" w:rsidTr="00B3691F">
        <w:tc>
          <w:tcPr>
            <w:tcW w:w="1560" w:type="dxa"/>
          </w:tcPr>
          <w:p w14:paraId="6CD709A4" w14:textId="77777777" w:rsidR="000B1554" w:rsidRPr="00A93272" w:rsidRDefault="000B1554" w:rsidP="007B47FB">
            <w:pPr>
              <w:spacing w:before="280" w:after="280"/>
              <w:rPr>
                <w:b/>
                <w:color w:val="000000"/>
                <w:sz w:val="22"/>
                <w:szCs w:val="22"/>
              </w:rPr>
            </w:pPr>
            <w:r w:rsidRPr="00A93272">
              <w:rPr>
                <w:b/>
                <w:color w:val="000000"/>
                <w:sz w:val="22"/>
                <w:szCs w:val="22"/>
              </w:rPr>
              <w:t>Bureau</w:t>
            </w:r>
          </w:p>
        </w:tc>
        <w:tc>
          <w:tcPr>
            <w:tcW w:w="3402" w:type="dxa"/>
          </w:tcPr>
          <w:p w14:paraId="1099C29B" w14:textId="77777777" w:rsidR="000B1554" w:rsidRDefault="003C2FD6" w:rsidP="007B47FB">
            <w:pPr>
              <w:spacing w:before="280" w:after="280"/>
              <w:rPr>
                <w:color w:val="000000"/>
                <w:sz w:val="22"/>
                <w:szCs w:val="22"/>
              </w:rPr>
            </w:pPr>
            <w:hyperlink r:id="rId13" w:history="1">
              <w:r w:rsidR="000B1554" w:rsidRPr="00140997">
                <w:rPr>
                  <w:rStyle w:val="Hyperlink"/>
                  <w:sz w:val="22"/>
                  <w:szCs w:val="22"/>
                </w:rPr>
                <w:t>Here</w:t>
              </w:r>
            </w:hyperlink>
          </w:p>
        </w:tc>
        <w:tc>
          <w:tcPr>
            <w:tcW w:w="6520" w:type="dxa"/>
          </w:tcPr>
          <w:p w14:paraId="75CB68AE" w14:textId="77777777" w:rsidR="000B1554" w:rsidRDefault="000B1554" w:rsidP="007B47FB">
            <w:pPr>
              <w:spacing w:before="280" w:after="280"/>
              <w:rPr>
                <w:color w:val="000000"/>
                <w:sz w:val="22"/>
                <w:szCs w:val="22"/>
              </w:rPr>
            </w:pPr>
            <w:r>
              <w:rPr>
                <w:color w:val="000000"/>
                <w:sz w:val="22"/>
                <w:szCs w:val="22"/>
              </w:rPr>
              <w:t>7 members, one space reserved for an EO. (Note that the 2018-2021 Bureau has 8 members). Meets twice a year, for 1.5 days. Meets for half a day in advance of Ex Co meetings. Monthly webinars.</w:t>
            </w:r>
          </w:p>
        </w:tc>
        <w:tc>
          <w:tcPr>
            <w:tcW w:w="4253" w:type="dxa"/>
          </w:tcPr>
          <w:p w14:paraId="177BDA24" w14:textId="47A20641" w:rsidR="000B1554" w:rsidRPr="00896C61" w:rsidRDefault="000B1554" w:rsidP="007B47FB">
            <w:pPr>
              <w:spacing w:before="280" w:after="280"/>
              <w:rPr>
                <w:b/>
                <w:color w:val="000000"/>
                <w:sz w:val="22"/>
                <w:szCs w:val="22"/>
              </w:rPr>
            </w:pPr>
            <w:r w:rsidRPr="00896C61">
              <w:rPr>
                <w:b/>
                <w:color w:val="000000"/>
                <w:sz w:val="22"/>
                <w:szCs w:val="22"/>
              </w:rPr>
              <w:t>Approximately 1</w:t>
            </w:r>
            <w:r w:rsidR="00751D3F">
              <w:rPr>
                <w:b/>
                <w:color w:val="000000"/>
                <w:sz w:val="22"/>
                <w:szCs w:val="22"/>
              </w:rPr>
              <w:t>1</w:t>
            </w:r>
            <w:r w:rsidRPr="00896C61">
              <w:rPr>
                <w:b/>
                <w:color w:val="000000"/>
                <w:sz w:val="22"/>
                <w:szCs w:val="22"/>
              </w:rPr>
              <w:t xml:space="preserve"> 000 euros </w:t>
            </w:r>
            <w:r>
              <w:rPr>
                <w:b/>
                <w:color w:val="000000"/>
                <w:sz w:val="22"/>
                <w:szCs w:val="22"/>
              </w:rPr>
              <w:t xml:space="preserve">per </w:t>
            </w:r>
            <w:r w:rsidRPr="00896C61">
              <w:rPr>
                <w:b/>
                <w:color w:val="000000"/>
                <w:sz w:val="22"/>
                <w:szCs w:val="22"/>
              </w:rPr>
              <w:t>year.</w:t>
            </w:r>
          </w:p>
        </w:tc>
      </w:tr>
      <w:tr w:rsidR="000B1554" w14:paraId="73AF58C8" w14:textId="77777777" w:rsidTr="00B3691F">
        <w:tc>
          <w:tcPr>
            <w:tcW w:w="1560" w:type="dxa"/>
          </w:tcPr>
          <w:p w14:paraId="2A7FCCB4" w14:textId="77777777" w:rsidR="000B1554" w:rsidRPr="00A93272" w:rsidRDefault="000B1554" w:rsidP="007B47FB">
            <w:pPr>
              <w:spacing w:before="280" w:after="280"/>
              <w:rPr>
                <w:b/>
                <w:color w:val="000000"/>
              </w:rPr>
            </w:pPr>
            <w:r w:rsidRPr="00A93272">
              <w:rPr>
                <w:b/>
                <w:color w:val="000000"/>
                <w:sz w:val="22"/>
                <w:szCs w:val="22"/>
              </w:rPr>
              <w:lastRenderedPageBreak/>
              <w:t>EUISG</w:t>
            </w:r>
          </w:p>
        </w:tc>
        <w:tc>
          <w:tcPr>
            <w:tcW w:w="3402" w:type="dxa"/>
          </w:tcPr>
          <w:p w14:paraId="03DCD502" w14:textId="77777777" w:rsidR="000B1554" w:rsidRDefault="003C2FD6" w:rsidP="007B47FB">
            <w:pPr>
              <w:spacing w:before="280" w:after="280"/>
              <w:rPr>
                <w:rStyle w:val="Hyperlink"/>
              </w:rPr>
            </w:pPr>
            <w:hyperlink r:id="rId14" w:history="1">
              <w:r w:rsidR="000B1554" w:rsidRPr="00030B9C">
                <w:rPr>
                  <w:rStyle w:val="Hyperlink"/>
                </w:rPr>
                <w:t>Here</w:t>
              </w:r>
            </w:hyperlink>
          </w:p>
        </w:tc>
        <w:tc>
          <w:tcPr>
            <w:tcW w:w="6520" w:type="dxa"/>
          </w:tcPr>
          <w:p w14:paraId="49E4695F" w14:textId="5CE2E8F4" w:rsidR="000B1554" w:rsidRDefault="000B1554" w:rsidP="007B47FB">
            <w:pPr>
              <w:spacing w:before="280" w:after="280"/>
              <w:rPr>
                <w:color w:val="000000"/>
              </w:rPr>
            </w:pPr>
            <w:r>
              <w:rPr>
                <w:color w:val="000000"/>
                <w:sz w:val="22"/>
                <w:szCs w:val="22"/>
              </w:rPr>
              <w:t xml:space="preserve">All NNs + up to 5 European </w:t>
            </w:r>
            <w:proofErr w:type="spellStart"/>
            <w:r>
              <w:rPr>
                <w:color w:val="000000"/>
                <w:sz w:val="22"/>
                <w:szCs w:val="22"/>
              </w:rPr>
              <w:t>Organisations</w:t>
            </w:r>
            <w:proofErr w:type="spellEnd"/>
            <w:r>
              <w:rPr>
                <w:color w:val="000000"/>
                <w:sz w:val="22"/>
                <w:szCs w:val="22"/>
              </w:rPr>
              <w:t xml:space="preserve"> – a total of 36 members. Meets 3 times a year, for 2.5 days in March (including a conference), 2 days in June (including conference), 1.5 days in September. </w:t>
            </w:r>
          </w:p>
        </w:tc>
        <w:tc>
          <w:tcPr>
            <w:tcW w:w="4253" w:type="dxa"/>
          </w:tcPr>
          <w:p w14:paraId="5AAB2B77" w14:textId="781AE029" w:rsidR="000B1554" w:rsidRPr="00140997" w:rsidRDefault="000B1554" w:rsidP="007B47FB">
            <w:pPr>
              <w:spacing w:before="280" w:after="280"/>
              <w:rPr>
                <w:b/>
                <w:color w:val="000000"/>
                <w:highlight w:val="yellow"/>
              </w:rPr>
            </w:pPr>
            <w:r w:rsidRPr="00896C61">
              <w:rPr>
                <w:b/>
                <w:color w:val="000000"/>
              </w:rPr>
              <w:t xml:space="preserve">Approximately </w:t>
            </w:r>
            <w:r w:rsidR="00735AA5">
              <w:rPr>
                <w:b/>
                <w:color w:val="000000"/>
              </w:rPr>
              <w:t>68</w:t>
            </w:r>
            <w:r w:rsidR="00751D3F">
              <w:rPr>
                <w:b/>
                <w:color w:val="000000"/>
              </w:rPr>
              <w:t xml:space="preserve"> 000 </w:t>
            </w:r>
            <w:r w:rsidR="00751D3F" w:rsidRPr="00896C61">
              <w:rPr>
                <w:b/>
                <w:color w:val="000000"/>
              </w:rPr>
              <w:t>per year</w:t>
            </w:r>
          </w:p>
        </w:tc>
      </w:tr>
      <w:tr w:rsidR="000B1554" w14:paraId="4AA4237E" w14:textId="77777777" w:rsidTr="00B3691F">
        <w:tc>
          <w:tcPr>
            <w:tcW w:w="1560" w:type="dxa"/>
          </w:tcPr>
          <w:p w14:paraId="28EDE7B8" w14:textId="77777777" w:rsidR="000B1554" w:rsidRPr="00A93272" w:rsidRDefault="000B1554" w:rsidP="007B47FB">
            <w:pPr>
              <w:spacing w:before="280" w:after="280"/>
              <w:rPr>
                <w:b/>
                <w:color w:val="000000"/>
              </w:rPr>
            </w:pPr>
            <w:r w:rsidRPr="00A93272">
              <w:rPr>
                <w:b/>
                <w:color w:val="000000"/>
              </w:rPr>
              <w:t>Membership Development Group</w:t>
            </w:r>
          </w:p>
        </w:tc>
        <w:tc>
          <w:tcPr>
            <w:tcW w:w="3402" w:type="dxa"/>
          </w:tcPr>
          <w:p w14:paraId="49DF4972" w14:textId="77777777" w:rsidR="000B1554" w:rsidRPr="00030B9C" w:rsidRDefault="000B1554" w:rsidP="007B47FB">
            <w:pPr>
              <w:spacing w:before="280" w:after="280"/>
              <w:rPr>
                <w:rStyle w:val="Hyperlink"/>
              </w:rPr>
            </w:pPr>
            <w:r w:rsidRPr="00030B9C">
              <w:rPr>
                <w:rStyle w:val="Hyperlink"/>
              </w:rPr>
              <w:t>Draft here</w:t>
            </w:r>
          </w:p>
        </w:tc>
        <w:tc>
          <w:tcPr>
            <w:tcW w:w="6520" w:type="dxa"/>
          </w:tcPr>
          <w:p w14:paraId="16117ED2" w14:textId="28AFA617" w:rsidR="000B1554" w:rsidRDefault="000B1554" w:rsidP="007B47FB">
            <w:pPr>
              <w:spacing w:before="280" w:after="280"/>
              <w:rPr>
                <w:color w:val="000000"/>
              </w:rPr>
            </w:pPr>
            <w:r>
              <w:rPr>
                <w:color w:val="000000"/>
              </w:rPr>
              <w:t>7 elected members from Ex Co. 1x1.</w:t>
            </w:r>
            <w:proofErr w:type="gramStart"/>
            <w:r>
              <w:rPr>
                <w:color w:val="000000"/>
              </w:rPr>
              <w:t>5 day</w:t>
            </w:r>
            <w:proofErr w:type="gramEnd"/>
            <w:r>
              <w:rPr>
                <w:color w:val="000000"/>
              </w:rPr>
              <w:t xml:space="preserve"> meeting per year.  Occasional webinars.</w:t>
            </w:r>
            <w:r w:rsidR="0042045B">
              <w:rPr>
                <w:color w:val="000000"/>
              </w:rPr>
              <w:t xml:space="preserve"> </w:t>
            </w:r>
            <w:proofErr w:type="spellStart"/>
            <w:r w:rsidR="0042045B">
              <w:rPr>
                <w:color w:val="000000"/>
              </w:rPr>
              <w:t>Organises</w:t>
            </w:r>
            <w:proofErr w:type="spellEnd"/>
            <w:r w:rsidR="0042045B">
              <w:rPr>
                <w:color w:val="000000"/>
              </w:rPr>
              <w:t xml:space="preserve"> Capacity Building Session of 1 day.</w:t>
            </w:r>
          </w:p>
        </w:tc>
        <w:tc>
          <w:tcPr>
            <w:tcW w:w="4253" w:type="dxa"/>
          </w:tcPr>
          <w:p w14:paraId="383B010D" w14:textId="6AA2D94C" w:rsidR="000B1554" w:rsidRPr="00140997" w:rsidRDefault="000B1554" w:rsidP="007B47FB">
            <w:pPr>
              <w:spacing w:before="280" w:after="280"/>
              <w:rPr>
                <w:b/>
                <w:color w:val="000000"/>
                <w:highlight w:val="yellow"/>
              </w:rPr>
            </w:pPr>
            <w:r w:rsidRPr="00896C61">
              <w:rPr>
                <w:b/>
                <w:color w:val="000000"/>
              </w:rPr>
              <w:t xml:space="preserve">Approximately </w:t>
            </w:r>
            <w:r w:rsidR="00735AA5">
              <w:rPr>
                <w:b/>
                <w:color w:val="000000"/>
              </w:rPr>
              <w:t>13</w:t>
            </w:r>
            <w:r w:rsidR="00751D3F">
              <w:rPr>
                <w:b/>
                <w:color w:val="000000"/>
              </w:rPr>
              <w:t xml:space="preserve"> 500 per year</w:t>
            </w:r>
          </w:p>
        </w:tc>
      </w:tr>
      <w:tr w:rsidR="000B1554" w14:paraId="6D6103E5" w14:textId="77777777" w:rsidTr="00B3691F">
        <w:tc>
          <w:tcPr>
            <w:tcW w:w="1560" w:type="dxa"/>
          </w:tcPr>
          <w:p w14:paraId="15F27576" w14:textId="77777777" w:rsidR="000B1554" w:rsidRPr="007E3E59" w:rsidRDefault="000B1554" w:rsidP="007B47FB">
            <w:pPr>
              <w:spacing w:before="280" w:after="280"/>
              <w:rPr>
                <w:b/>
                <w:color w:val="000000"/>
              </w:rPr>
            </w:pPr>
            <w:r w:rsidRPr="007E3E59">
              <w:rPr>
                <w:b/>
                <w:color w:val="000000"/>
              </w:rPr>
              <w:t>PeP National Coordinators</w:t>
            </w:r>
          </w:p>
        </w:tc>
        <w:tc>
          <w:tcPr>
            <w:tcW w:w="3402" w:type="dxa"/>
          </w:tcPr>
          <w:p w14:paraId="1190FDCC" w14:textId="77777777" w:rsidR="000B1554" w:rsidRPr="00866280" w:rsidRDefault="000B1554" w:rsidP="007B47FB">
            <w:pPr>
              <w:spacing w:before="280" w:after="280"/>
              <w:rPr>
                <w:rStyle w:val="Hyperlink"/>
              </w:rPr>
            </w:pPr>
            <w:r w:rsidRPr="00866280">
              <w:rPr>
                <w:rStyle w:val="Hyperlink"/>
              </w:rPr>
              <w:t>N/A</w:t>
            </w:r>
          </w:p>
        </w:tc>
        <w:tc>
          <w:tcPr>
            <w:tcW w:w="6520" w:type="dxa"/>
          </w:tcPr>
          <w:p w14:paraId="02652AFE" w14:textId="77777777" w:rsidR="000B1554" w:rsidRDefault="000B1554" w:rsidP="007B47FB">
            <w:pPr>
              <w:spacing w:before="280" w:after="280"/>
              <w:rPr>
                <w:color w:val="000000"/>
              </w:rPr>
            </w:pPr>
            <w:r>
              <w:rPr>
                <w:color w:val="000000"/>
              </w:rPr>
              <w:t>All NNs. 1x1.</w:t>
            </w:r>
            <w:proofErr w:type="gramStart"/>
            <w:r>
              <w:rPr>
                <w:color w:val="000000"/>
              </w:rPr>
              <w:t>5 day</w:t>
            </w:r>
            <w:proofErr w:type="gramEnd"/>
            <w:r>
              <w:rPr>
                <w:color w:val="000000"/>
              </w:rPr>
              <w:t xml:space="preserve"> meeting per year. Occasional webinars.  </w:t>
            </w:r>
          </w:p>
        </w:tc>
        <w:tc>
          <w:tcPr>
            <w:tcW w:w="4253" w:type="dxa"/>
            <w:shd w:val="clear" w:color="auto" w:fill="FFFFFF" w:themeFill="background1"/>
          </w:tcPr>
          <w:p w14:paraId="7E2F085E" w14:textId="539B8737" w:rsidR="000B1554" w:rsidRPr="00140997" w:rsidRDefault="000B1554" w:rsidP="007B47FB">
            <w:pPr>
              <w:spacing w:before="280" w:after="280"/>
              <w:rPr>
                <w:b/>
                <w:color w:val="000000"/>
                <w:highlight w:val="yellow"/>
              </w:rPr>
            </w:pPr>
            <w:r w:rsidRPr="001C7878">
              <w:rPr>
                <w:b/>
                <w:color w:val="000000"/>
              </w:rPr>
              <w:t>Approximately</w:t>
            </w:r>
            <w:r w:rsidR="00751D3F">
              <w:rPr>
                <w:b/>
                <w:color w:val="000000"/>
              </w:rPr>
              <w:t xml:space="preserve"> </w:t>
            </w:r>
            <w:r w:rsidRPr="001C7878">
              <w:rPr>
                <w:b/>
                <w:color w:val="000000"/>
              </w:rPr>
              <w:t xml:space="preserve">18 000 </w:t>
            </w:r>
            <w:r w:rsidR="00751D3F">
              <w:rPr>
                <w:b/>
                <w:color w:val="000000"/>
              </w:rPr>
              <w:t>per year</w:t>
            </w:r>
          </w:p>
        </w:tc>
      </w:tr>
      <w:tr w:rsidR="000B1554" w14:paraId="79DB73E2" w14:textId="77777777" w:rsidTr="00B3691F">
        <w:tc>
          <w:tcPr>
            <w:tcW w:w="1560" w:type="dxa"/>
          </w:tcPr>
          <w:p w14:paraId="3DDF61CD" w14:textId="77777777" w:rsidR="000B1554" w:rsidRPr="007E3E59" w:rsidRDefault="000B1554" w:rsidP="007B47FB">
            <w:pPr>
              <w:spacing w:before="280" w:after="280"/>
              <w:rPr>
                <w:b/>
                <w:color w:val="000000"/>
              </w:rPr>
            </w:pPr>
            <w:proofErr w:type="spellStart"/>
            <w:r w:rsidRPr="007E3E59">
              <w:rPr>
                <w:b/>
                <w:color w:val="000000"/>
              </w:rPr>
              <w:t>Comm’On</w:t>
            </w:r>
            <w:proofErr w:type="spellEnd"/>
          </w:p>
        </w:tc>
        <w:tc>
          <w:tcPr>
            <w:tcW w:w="3402" w:type="dxa"/>
          </w:tcPr>
          <w:p w14:paraId="3DB7C7D2" w14:textId="77777777" w:rsidR="000B1554" w:rsidRPr="00866280" w:rsidRDefault="003C2FD6" w:rsidP="007B47FB">
            <w:pPr>
              <w:spacing w:before="280" w:after="280"/>
              <w:rPr>
                <w:rStyle w:val="Hyperlink"/>
              </w:rPr>
            </w:pPr>
            <w:hyperlink r:id="rId15" w:history="1">
              <w:r w:rsidR="000B1554" w:rsidRPr="0097064E">
                <w:rPr>
                  <w:rStyle w:val="Hyperlink"/>
                </w:rPr>
                <w:t>Here</w:t>
              </w:r>
            </w:hyperlink>
          </w:p>
        </w:tc>
        <w:tc>
          <w:tcPr>
            <w:tcW w:w="6520" w:type="dxa"/>
          </w:tcPr>
          <w:p w14:paraId="4E798EAB" w14:textId="77777777" w:rsidR="000B1554" w:rsidRDefault="000B1554" w:rsidP="007B47FB">
            <w:pPr>
              <w:spacing w:before="280" w:after="280"/>
              <w:rPr>
                <w:color w:val="000000"/>
              </w:rPr>
            </w:pPr>
            <w:r>
              <w:rPr>
                <w:color w:val="000000"/>
              </w:rPr>
              <w:t>5 members (professional + PeP), 1x1.</w:t>
            </w:r>
            <w:proofErr w:type="gramStart"/>
            <w:r>
              <w:rPr>
                <w:color w:val="000000"/>
              </w:rPr>
              <w:t>5 day</w:t>
            </w:r>
            <w:proofErr w:type="gramEnd"/>
            <w:r>
              <w:rPr>
                <w:color w:val="000000"/>
              </w:rPr>
              <w:t xml:space="preserve"> meeting per year plus monthly webinars. </w:t>
            </w:r>
          </w:p>
        </w:tc>
        <w:tc>
          <w:tcPr>
            <w:tcW w:w="4253" w:type="dxa"/>
            <w:shd w:val="clear" w:color="auto" w:fill="FFFFFF" w:themeFill="background1"/>
          </w:tcPr>
          <w:p w14:paraId="2863059F" w14:textId="047734B2" w:rsidR="000B1554" w:rsidRPr="001C7878" w:rsidRDefault="00751D3F" w:rsidP="007B47FB">
            <w:pPr>
              <w:spacing w:before="280" w:after="280"/>
              <w:rPr>
                <w:b/>
                <w:color w:val="000000"/>
              </w:rPr>
            </w:pPr>
            <w:proofErr w:type="gramStart"/>
            <w:r w:rsidRPr="001C7878">
              <w:rPr>
                <w:b/>
                <w:color w:val="000000"/>
              </w:rPr>
              <w:t>Approximately</w:t>
            </w:r>
            <w:r>
              <w:rPr>
                <w:b/>
                <w:color w:val="000000"/>
              </w:rPr>
              <w:t xml:space="preserve">  </w:t>
            </w:r>
            <w:r w:rsidR="000B1554">
              <w:rPr>
                <w:b/>
                <w:color w:val="000000"/>
              </w:rPr>
              <w:t>4</w:t>
            </w:r>
            <w:proofErr w:type="gramEnd"/>
            <w:r w:rsidR="00735AA5">
              <w:rPr>
                <w:b/>
                <w:color w:val="000000"/>
              </w:rPr>
              <w:t xml:space="preserve"> </w:t>
            </w:r>
            <w:r>
              <w:rPr>
                <w:b/>
                <w:color w:val="000000"/>
              </w:rPr>
              <w:t>8</w:t>
            </w:r>
            <w:r w:rsidR="000B1554">
              <w:rPr>
                <w:b/>
                <w:color w:val="000000"/>
              </w:rPr>
              <w:t>00</w:t>
            </w:r>
            <w:r>
              <w:rPr>
                <w:b/>
                <w:color w:val="000000"/>
              </w:rPr>
              <w:t xml:space="preserve"> per year</w:t>
            </w:r>
          </w:p>
        </w:tc>
      </w:tr>
      <w:tr w:rsidR="000B1554" w14:paraId="6D337F7F" w14:textId="77777777" w:rsidTr="007B47FB">
        <w:tc>
          <w:tcPr>
            <w:tcW w:w="15735" w:type="dxa"/>
            <w:gridSpan w:val="4"/>
            <w:shd w:val="clear" w:color="auto" w:fill="FFFF00"/>
          </w:tcPr>
          <w:p w14:paraId="72F99E1C" w14:textId="47BEC1EB" w:rsidR="000B1554" w:rsidRPr="001C7878" w:rsidRDefault="000B1554" w:rsidP="007B47FB">
            <w:pPr>
              <w:spacing w:before="280" w:after="280"/>
              <w:rPr>
                <w:b/>
                <w:color w:val="000000"/>
              </w:rPr>
            </w:pPr>
            <w:r w:rsidRPr="00B92781">
              <w:rPr>
                <w:b/>
                <w:color w:val="000000"/>
              </w:rPr>
              <w:t>Current estimated cost</w:t>
            </w:r>
            <w:r>
              <w:rPr>
                <w:b/>
                <w:color w:val="000000"/>
              </w:rPr>
              <w:t xml:space="preserve"> </w:t>
            </w:r>
            <w:r w:rsidR="00131AD5" w:rsidRPr="00131AD5">
              <w:rPr>
                <w:b/>
                <w:color w:val="000000"/>
              </w:rPr>
              <w:t>194 000</w:t>
            </w:r>
            <w:r w:rsidRPr="00131AD5">
              <w:rPr>
                <w:b/>
                <w:color w:val="000000"/>
              </w:rPr>
              <w:t xml:space="preserve"> euros</w:t>
            </w:r>
          </w:p>
        </w:tc>
      </w:tr>
    </w:tbl>
    <w:p w14:paraId="1A961517" w14:textId="0AB3C44A" w:rsidR="00954045" w:rsidRDefault="00954045" w:rsidP="00695BE5"/>
    <w:p w14:paraId="68EC50D0" w14:textId="5A4C29E5" w:rsidR="002A6A5C" w:rsidRDefault="002A6A5C">
      <w:pPr>
        <w:rPr>
          <w:b/>
          <w:color w:val="C00000"/>
        </w:rPr>
      </w:pPr>
      <w:r>
        <w:rPr>
          <w:b/>
          <w:color w:val="C00000"/>
        </w:rPr>
        <w:br w:type="page"/>
      </w:r>
    </w:p>
    <w:p w14:paraId="2D7DEF73" w14:textId="4CE5231D" w:rsidR="00954045" w:rsidRPr="00B3691F" w:rsidRDefault="00954045" w:rsidP="00695BE5">
      <w:pPr>
        <w:rPr>
          <w:b/>
          <w:color w:val="C00000"/>
          <w:u w:val="single"/>
        </w:rPr>
      </w:pPr>
      <w:r w:rsidRPr="00B3691F">
        <w:rPr>
          <w:b/>
          <w:color w:val="C00000"/>
          <w:u w:val="single"/>
        </w:rPr>
        <w:lastRenderedPageBreak/>
        <w:t>Detailed table of scenarios</w:t>
      </w:r>
    </w:p>
    <w:tbl>
      <w:tblPr>
        <w:tblStyle w:val="TableGrid"/>
        <w:tblW w:w="15735" w:type="dxa"/>
        <w:tblInd w:w="-572" w:type="dxa"/>
        <w:tblLook w:val="04A0" w:firstRow="1" w:lastRow="0" w:firstColumn="1" w:lastColumn="0" w:noHBand="0" w:noVBand="1"/>
      </w:tblPr>
      <w:tblGrid>
        <w:gridCol w:w="1692"/>
        <w:gridCol w:w="3476"/>
        <w:gridCol w:w="3476"/>
        <w:gridCol w:w="3341"/>
        <w:gridCol w:w="3750"/>
      </w:tblGrid>
      <w:tr w:rsidR="00B3691F" w:rsidRPr="002A6A5C" w14:paraId="1C6FBD72" w14:textId="344CA593" w:rsidTr="002A36A2">
        <w:tc>
          <w:tcPr>
            <w:tcW w:w="1692" w:type="dxa"/>
          </w:tcPr>
          <w:p w14:paraId="5B8370AB" w14:textId="6826C82B" w:rsidR="00B3691F" w:rsidRPr="002A6A5C" w:rsidRDefault="00B3691F" w:rsidP="00695BE5">
            <w:pPr>
              <w:rPr>
                <w:b/>
              </w:rPr>
            </w:pPr>
            <w:bookmarkStart w:id="1" w:name="_Hlk9599831"/>
            <w:bookmarkStart w:id="2" w:name="_Hlk9599592"/>
            <w:r w:rsidRPr="002A6A5C">
              <w:rPr>
                <w:b/>
              </w:rPr>
              <w:t>Difference from current structures</w:t>
            </w:r>
          </w:p>
        </w:tc>
        <w:tc>
          <w:tcPr>
            <w:tcW w:w="3476" w:type="dxa"/>
          </w:tcPr>
          <w:p w14:paraId="5C8635CC" w14:textId="171DD4FA" w:rsidR="00B3691F" w:rsidRPr="002A6A5C" w:rsidRDefault="00B3691F" w:rsidP="00695BE5">
            <w:pPr>
              <w:rPr>
                <w:b/>
              </w:rPr>
            </w:pPr>
            <w:r>
              <w:rPr>
                <w:b/>
              </w:rPr>
              <w:t>Scenario 1</w:t>
            </w:r>
            <w:r w:rsidR="0042045B">
              <w:rPr>
                <w:b/>
              </w:rPr>
              <w:t>: Regional Representation</w:t>
            </w:r>
          </w:p>
        </w:tc>
        <w:tc>
          <w:tcPr>
            <w:tcW w:w="3476" w:type="dxa"/>
          </w:tcPr>
          <w:p w14:paraId="23CABF9C" w14:textId="76899C61" w:rsidR="00B3691F" w:rsidRPr="002A6A5C" w:rsidRDefault="00B3691F" w:rsidP="00695BE5">
            <w:pPr>
              <w:rPr>
                <w:b/>
              </w:rPr>
            </w:pPr>
            <w:r>
              <w:rPr>
                <w:b/>
              </w:rPr>
              <w:t>Scenario 2</w:t>
            </w:r>
            <w:r w:rsidR="0042045B">
              <w:rPr>
                <w:b/>
              </w:rPr>
              <w:t>: Training focuses</w:t>
            </w:r>
          </w:p>
        </w:tc>
        <w:tc>
          <w:tcPr>
            <w:tcW w:w="3341" w:type="dxa"/>
          </w:tcPr>
          <w:p w14:paraId="342577C0" w14:textId="7E65C4BD" w:rsidR="00B3691F" w:rsidRPr="002A6A5C" w:rsidRDefault="00B3691F" w:rsidP="00695BE5">
            <w:pPr>
              <w:rPr>
                <w:b/>
              </w:rPr>
            </w:pPr>
            <w:r>
              <w:rPr>
                <w:b/>
              </w:rPr>
              <w:t>Scenario 3</w:t>
            </w:r>
            <w:r w:rsidR="0042045B">
              <w:rPr>
                <w:b/>
              </w:rPr>
              <w:t>: One body</w:t>
            </w:r>
          </w:p>
        </w:tc>
        <w:tc>
          <w:tcPr>
            <w:tcW w:w="3750" w:type="dxa"/>
          </w:tcPr>
          <w:p w14:paraId="7B78B59E" w14:textId="239A06B4" w:rsidR="00B3691F" w:rsidRDefault="00B3691F" w:rsidP="00695BE5">
            <w:pPr>
              <w:rPr>
                <w:b/>
              </w:rPr>
            </w:pPr>
            <w:r>
              <w:rPr>
                <w:b/>
              </w:rPr>
              <w:t>Scenario 4</w:t>
            </w:r>
            <w:r w:rsidR="0042045B">
              <w:rPr>
                <w:b/>
              </w:rPr>
              <w:t>: Natural selection</w:t>
            </w:r>
          </w:p>
        </w:tc>
      </w:tr>
      <w:tr w:rsidR="00B3691F" w14:paraId="3BAE8C32" w14:textId="60DC5799" w:rsidTr="002A36A2">
        <w:tc>
          <w:tcPr>
            <w:tcW w:w="1692" w:type="dxa"/>
          </w:tcPr>
          <w:p w14:paraId="05C376D7" w14:textId="5210FC7E" w:rsidR="00B3691F" w:rsidRDefault="00B3691F" w:rsidP="00B3691F">
            <w:pPr>
              <w:rPr>
                <w:b/>
              </w:rPr>
            </w:pPr>
            <w:r w:rsidRPr="002A6A5C">
              <w:rPr>
                <w:b/>
              </w:rPr>
              <w:t>General Assembly</w:t>
            </w:r>
          </w:p>
        </w:tc>
        <w:tc>
          <w:tcPr>
            <w:tcW w:w="3476" w:type="dxa"/>
          </w:tcPr>
          <w:p w14:paraId="34C7414E" w14:textId="77777777" w:rsidR="00B3691F" w:rsidRDefault="00B3691F" w:rsidP="00B3691F">
            <w:pPr>
              <w:pStyle w:val="yiv5233466786msolistparagraph4"/>
              <w:rPr>
                <w:rFonts w:asciiTheme="minorHAnsi" w:hAnsiTheme="minorHAnsi" w:cstheme="minorHAnsi"/>
              </w:rPr>
            </w:pPr>
            <w:r w:rsidRPr="0097064E">
              <w:rPr>
                <w:rFonts w:asciiTheme="minorHAnsi" w:hAnsiTheme="minorHAnsi" w:cstheme="minorHAnsi"/>
                <w:bCs/>
              </w:rPr>
              <w:t>A moment</w:t>
            </w:r>
            <w:r>
              <w:rPr>
                <w:rFonts w:asciiTheme="minorHAnsi" w:hAnsiTheme="minorHAnsi" w:cstheme="minorHAnsi"/>
                <w:b/>
                <w:bCs/>
              </w:rPr>
              <w:t xml:space="preserve"> </w:t>
            </w:r>
            <w:proofErr w:type="gramStart"/>
            <w:r w:rsidRPr="00B82751">
              <w:rPr>
                <w:rFonts w:asciiTheme="minorHAnsi" w:hAnsiTheme="minorHAnsi" w:cstheme="minorHAnsi"/>
              </w:rPr>
              <w:t>where as</w:t>
            </w:r>
            <w:proofErr w:type="gramEnd"/>
            <w:r w:rsidRPr="00B82751">
              <w:rPr>
                <w:rFonts w:asciiTheme="minorHAnsi" w:hAnsiTheme="minorHAnsi" w:cstheme="minorHAnsi"/>
              </w:rPr>
              <w:t xml:space="preserve"> many of the structures meet as possible, where they present their work to each other, where we all learn from each othe</w:t>
            </w:r>
            <w:r>
              <w:rPr>
                <w:rFonts w:asciiTheme="minorHAnsi" w:hAnsiTheme="minorHAnsi" w:cstheme="minorHAnsi"/>
              </w:rPr>
              <w:t xml:space="preserve">r. </w:t>
            </w:r>
            <w:r w:rsidRPr="007B47FB">
              <w:rPr>
                <w:rFonts w:asciiTheme="minorHAnsi" w:hAnsiTheme="minorHAnsi" w:cstheme="minorHAnsi"/>
                <w:highlight w:val="yellow"/>
              </w:rPr>
              <w:t>3.5 days</w:t>
            </w:r>
            <w:r w:rsidRPr="00B82751">
              <w:rPr>
                <w:rFonts w:asciiTheme="minorHAnsi" w:hAnsiTheme="minorHAnsi" w:cstheme="minorHAnsi"/>
              </w:rPr>
              <w:t xml:space="preserve">, with at least one </w:t>
            </w:r>
            <w:r>
              <w:rPr>
                <w:rFonts w:asciiTheme="minorHAnsi" w:hAnsiTheme="minorHAnsi" w:cstheme="minorHAnsi"/>
              </w:rPr>
              <w:t xml:space="preserve">day </w:t>
            </w:r>
            <w:r w:rsidRPr="00B82751">
              <w:rPr>
                <w:rFonts w:asciiTheme="minorHAnsi" w:hAnsiTheme="minorHAnsi" w:cstheme="minorHAnsi"/>
              </w:rPr>
              <w:t xml:space="preserve">dedicated each year to strengthening the movement by mutual learning / bringing in the most exciting external expertise. </w:t>
            </w:r>
            <w:r>
              <w:rPr>
                <w:rFonts w:asciiTheme="minorHAnsi" w:hAnsiTheme="minorHAnsi" w:cstheme="minorHAnsi"/>
              </w:rPr>
              <w:t xml:space="preserve">Big political and policy issues. Truly decides the strategic direction of EAPN. </w:t>
            </w:r>
          </w:p>
          <w:p w14:paraId="5B212321"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1 – Group meetings</w:t>
            </w:r>
          </w:p>
          <w:p w14:paraId="214D8201"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 xml:space="preserve">Day 2 - Group meeting and Statutory business </w:t>
            </w:r>
          </w:p>
          <w:p w14:paraId="3581321C"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3 – Movement strengthening and mutual learning</w:t>
            </w:r>
          </w:p>
          <w:p w14:paraId="386C3C88"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4 (morning) - Foresight</w:t>
            </w:r>
          </w:p>
          <w:p w14:paraId="36B2C0F7" w14:textId="2B5AF783" w:rsidR="00B3691F" w:rsidRDefault="00B3691F" w:rsidP="00B3691F">
            <w:pPr>
              <w:rPr>
                <w:b/>
              </w:rPr>
            </w:pPr>
            <w:r>
              <w:rPr>
                <w:rFonts w:asciiTheme="minorHAnsi" w:hAnsiTheme="minorHAnsi" w:cstheme="minorHAnsi"/>
              </w:rPr>
              <w:t>Combined with meeting of Ex Co, Policy and Advocacy Group, 2 Working Groups (at least)</w:t>
            </w:r>
          </w:p>
        </w:tc>
        <w:tc>
          <w:tcPr>
            <w:tcW w:w="3476" w:type="dxa"/>
          </w:tcPr>
          <w:p w14:paraId="62312F22" w14:textId="77777777" w:rsidR="00B3691F" w:rsidRDefault="00B3691F" w:rsidP="00B3691F">
            <w:pPr>
              <w:pStyle w:val="yiv5233466786msolistparagraph4"/>
              <w:rPr>
                <w:rFonts w:asciiTheme="minorHAnsi" w:hAnsiTheme="minorHAnsi" w:cstheme="minorHAnsi"/>
              </w:rPr>
            </w:pPr>
            <w:r w:rsidRPr="0097064E">
              <w:rPr>
                <w:rFonts w:asciiTheme="minorHAnsi" w:hAnsiTheme="minorHAnsi" w:cstheme="minorHAnsi"/>
                <w:bCs/>
              </w:rPr>
              <w:t>A moment</w:t>
            </w:r>
            <w:r>
              <w:rPr>
                <w:rFonts w:asciiTheme="minorHAnsi" w:hAnsiTheme="minorHAnsi" w:cstheme="minorHAnsi"/>
                <w:b/>
                <w:bCs/>
              </w:rPr>
              <w:t xml:space="preserve"> </w:t>
            </w:r>
            <w:proofErr w:type="gramStart"/>
            <w:r w:rsidRPr="00B82751">
              <w:rPr>
                <w:rFonts w:asciiTheme="minorHAnsi" w:hAnsiTheme="minorHAnsi" w:cstheme="minorHAnsi"/>
              </w:rPr>
              <w:t>where as</w:t>
            </w:r>
            <w:proofErr w:type="gramEnd"/>
            <w:r w:rsidRPr="00B82751">
              <w:rPr>
                <w:rFonts w:asciiTheme="minorHAnsi" w:hAnsiTheme="minorHAnsi" w:cstheme="minorHAnsi"/>
              </w:rPr>
              <w:t xml:space="preserve"> many of the structures meet as possible, where they present their work to each other, where we all learn from each othe</w:t>
            </w:r>
            <w:r>
              <w:rPr>
                <w:rFonts w:asciiTheme="minorHAnsi" w:hAnsiTheme="minorHAnsi" w:cstheme="minorHAnsi"/>
              </w:rPr>
              <w:t xml:space="preserve">r. </w:t>
            </w:r>
            <w:r w:rsidRPr="007B47FB">
              <w:rPr>
                <w:rFonts w:asciiTheme="minorHAnsi" w:hAnsiTheme="minorHAnsi" w:cstheme="minorHAnsi"/>
                <w:highlight w:val="yellow"/>
              </w:rPr>
              <w:t>3.5 days</w:t>
            </w:r>
            <w:r w:rsidRPr="00B82751">
              <w:rPr>
                <w:rFonts w:asciiTheme="minorHAnsi" w:hAnsiTheme="minorHAnsi" w:cstheme="minorHAnsi"/>
              </w:rPr>
              <w:t xml:space="preserve">, with at least one </w:t>
            </w:r>
            <w:r>
              <w:rPr>
                <w:rFonts w:asciiTheme="minorHAnsi" w:hAnsiTheme="minorHAnsi" w:cstheme="minorHAnsi"/>
              </w:rPr>
              <w:t xml:space="preserve">day </w:t>
            </w:r>
            <w:r w:rsidRPr="00B82751">
              <w:rPr>
                <w:rFonts w:asciiTheme="minorHAnsi" w:hAnsiTheme="minorHAnsi" w:cstheme="minorHAnsi"/>
              </w:rPr>
              <w:t xml:space="preserve">dedicated each year to strengthening the movement by mutual learning / bringing in the most exciting external expertise. </w:t>
            </w:r>
            <w:r>
              <w:rPr>
                <w:rFonts w:asciiTheme="minorHAnsi" w:hAnsiTheme="minorHAnsi" w:cstheme="minorHAnsi"/>
              </w:rPr>
              <w:t xml:space="preserve">Big political and policy issues. Truly decides the strategic direction of EAPN. </w:t>
            </w:r>
          </w:p>
          <w:p w14:paraId="13EA154E"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1 – Group meetings</w:t>
            </w:r>
          </w:p>
          <w:p w14:paraId="163FFEAC"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 xml:space="preserve">Day 2 - Group meeting and Statutory business </w:t>
            </w:r>
          </w:p>
          <w:p w14:paraId="3019BBD7"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3 – Movement strengthening and mutual learning</w:t>
            </w:r>
          </w:p>
          <w:p w14:paraId="6647F926" w14:textId="77777777" w:rsidR="00B3691F" w:rsidRDefault="00B3691F" w:rsidP="00036D6E">
            <w:pPr>
              <w:pStyle w:val="yiv5233466786msolistparagraph4"/>
              <w:numPr>
                <w:ilvl w:val="0"/>
                <w:numId w:val="10"/>
              </w:numPr>
              <w:rPr>
                <w:rFonts w:asciiTheme="minorHAnsi" w:hAnsiTheme="minorHAnsi" w:cstheme="minorHAnsi"/>
              </w:rPr>
            </w:pPr>
            <w:r>
              <w:rPr>
                <w:rFonts w:asciiTheme="minorHAnsi" w:hAnsiTheme="minorHAnsi" w:cstheme="minorHAnsi"/>
              </w:rPr>
              <w:t>Day 4 (morning) - Foresight</w:t>
            </w:r>
          </w:p>
          <w:p w14:paraId="02A199AD" w14:textId="722E2308" w:rsidR="00B3691F" w:rsidRDefault="00B3691F" w:rsidP="00B3691F">
            <w:pPr>
              <w:rPr>
                <w:b/>
              </w:rPr>
            </w:pPr>
            <w:r>
              <w:rPr>
                <w:rFonts w:asciiTheme="minorHAnsi" w:hAnsiTheme="minorHAnsi" w:cstheme="minorHAnsi"/>
              </w:rPr>
              <w:t>Combined with meeting of Ex Co, Policy and Advocacy Group, 2 Working Groups (at least)</w:t>
            </w:r>
          </w:p>
        </w:tc>
        <w:tc>
          <w:tcPr>
            <w:tcW w:w="3341" w:type="dxa"/>
          </w:tcPr>
          <w:p w14:paraId="6F02F040" w14:textId="77777777" w:rsidR="00B3691F" w:rsidRDefault="00B3691F" w:rsidP="00B3691F">
            <w:pPr>
              <w:pStyle w:val="yiv5233466786msolistparagraph4"/>
              <w:rPr>
                <w:rFonts w:asciiTheme="minorHAnsi" w:hAnsiTheme="minorHAnsi" w:cstheme="minorHAnsi"/>
              </w:rPr>
            </w:pPr>
            <w:r w:rsidRPr="0097064E">
              <w:rPr>
                <w:rFonts w:asciiTheme="minorHAnsi" w:hAnsiTheme="minorHAnsi" w:cstheme="minorHAnsi"/>
                <w:bCs/>
              </w:rPr>
              <w:t>A moment</w:t>
            </w:r>
            <w:r>
              <w:rPr>
                <w:rFonts w:asciiTheme="minorHAnsi" w:hAnsiTheme="minorHAnsi" w:cstheme="minorHAnsi"/>
                <w:b/>
                <w:bCs/>
              </w:rPr>
              <w:t xml:space="preserve"> </w:t>
            </w:r>
            <w:proofErr w:type="gramStart"/>
            <w:r w:rsidRPr="00B82751">
              <w:rPr>
                <w:rFonts w:asciiTheme="minorHAnsi" w:hAnsiTheme="minorHAnsi" w:cstheme="minorHAnsi"/>
              </w:rPr>
              <w:t>where as</w:t>
            </w:r>
            <w:proofErr w:type="gramEnd"/>
            <w:r w:rsidRPr="00B82751">
              <w:rPr>
                <w:rFonts w:asciiTheme="minorHAnsi" w:hAnsiTheme="minorHAnsi" w:cstheme="minorHAnsi"/>
              </w:rPr>
              <w:t xml:space="preserve"> many of the structures meet as possible, where they present their work to each other, where we all learn from each othe</w:t>
            </w:r>
            <w:r>
              <w:rPr>
                <w:rFonts w:asciiTheme="minorHAnsi" w:hAnsiTheme="minorHAnsi" w:cstheme="minorHAnsi"/>
              </w:rPr>
              <w:t xml:space="preserve">r. </w:t>
            </w:r>
            <w:r w:rsidRPr="007B47FB">
              <w:rPr>
                <w:rFonts w:asciiTheme="minorHAnsi" w:hAnsiTheme="minorHAnsi" w:cstheme="minorHAnsi"/>
                <w:highlight w:val="yellow"/>
              </w:rPr>
              <w:t>3.5 days</w:t>
            </w:r>
            <w:r w:rsidRPr="00B82751">
              <w:rPr>
                <w:rFonts w:asciiTheme="minorHAnsi" w:hAnsiTheme="minorHAnsi" w:cstheme="minorHAnsi"/>
              </w:rPr>
              <w:t xml:space="preserve">, with at least one </w:t>
            </w:r>
            <w:r>
              <w:rPr>
                <w:rFonts w:asciiTheme="minorHAnsi" w:hAnsiTheme="minorHAnsi" w:cstheme="minorHAnsi"/>
              </w:rPr>
              <w:t xml:space="preserve">day </w:t>
            </w:r>
            <w:r w:rsidRPr="00B82751">
              <w:rPr>
                <w:rFonts w:asciiTheme="minorHAnsi" w:hAnsiTheme="minorHAnsi" w:cstheme="minorHAnsi"/>
              </w:rPr>
              <w:t xml:space="preserve">dedicated each year to strengthening the movement by mutual learning / bringing in the most exciting external expertise. </w:t>
            </w:r>
            <w:r>
              <w:rPr>
                <w:rFonts w:asciiTheme="minorHAnsi" w:hAnsiTheme="minorHAnsi" w:cstheme="minorHAnsi"/>
              </w:rPr>
              <w:t xml:space="preserve">Big political and policy issues. Truly decides the strategic direction of EAPN. </w:t>
            </w:r>
          </w:p>
          <w:p w14:paraId="5EC7BB50"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1 – Group meetings</w:t>
            </w:r>
          </w:p>
          <w:p w14:paraId="2F69D3D7"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 xml:space="preserve">Day 2 - Group meeting and Statutory business </w:t>
            </w:r>
          </w:p>
          <w:p w14:paraId="09F0A88A"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3 – Movement strengthening and mutual learning</w:t>
            </w:r>
          </w:p>
          <w:p w14:paraId="707E69E8"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4 (morning) - Foresight</w:t>
            </w:r>
          </w:p>
          <w:p w14:paraId="0C914270" w14:textId="3CB1D6D4" w:rsidR="00B3691F" w:rsidRDefault="00B3691F" w:rsidP="00B3691F">
            <w:pPr>
              <w:rPr>
                <w:b/>
              </w:rPr>
            </w:pPr>
            <w:r>
              <w:rPr>
                <w:rFonts w:asciiTheme="minorHAnsi" w:hAnsiTheme="minorHAnsi" w:cstheme="minorHAnsi"/>
              </w:rPr>
              <w:t>Combined with meeting of Ex Co, Policy and Advocacy Group, 2 Working Groups (at least)</w:t>
            </w:r>
          </w:p>
        </w:tc>
        <w:tc>
          <w:tcPr>
            <w:tcW w:w="3750" w:type="dxa"/>
          </w:tcPr>
          <w:p w14:paraId="70F7953A" w14:textId="77777777" w:rsidR="00B3691F" w:rsidRDefault="00B3691F" w:rsidP="00B3691F">
            <w:pPr>
              <w:pStyle w:val="yiv5233466786msolistparagraph4"/>
              <w:rPr>
                <w:rFonts w:asciiTheme="minorHAnsi" w:hAnsiTheme="minorHAnsi" w:cstheme="minorHAnsi"/>
              </w:rPr>
            </w:pPr>
            <w:r w:rsidRPr="0097064E">
              <w:rPr>
                <w:rFonts w:asciiTheme="minorHAnsi" w:hAnsiTheme="minorHAnsi" w:cstheme="minorHAnsi"/>
                <w:bCs/>
              </w:rPr>
              <w:t>A moment</w:t>
            </w:r>
            <w:r>
              <w:rPr>
                <w:rFonts w:asciiTheme="minorHAnsi" w:hAnsiTheme="minorHAnsi" w:cstheme="minorHAnsi"/>
                <w:b/>
                <w:bCs/>
              </w:rPr>
              <w:t xml:space="preserve"> </w:t>
            </w:r>
            <w:proofErr w:type="gramStart"/>
            <w:r w:rsidRPr="00B82751">
              <w:rPr>
                <w:rFonts w:asciiTheme="minorHAnsi" w:hAnsiTheme="minorHAnsi" w:cstheme="minorHAnsi"/>
              </w:rPr>
              <w:t>where as</w:t>
            </w:r>
            <w:proofErr w:type="gramEnd"/>
            <w:r w:rsidRPr="00B82751">
              <w:rPr>
                <w:rFonts w:asciiTheme="minorHAnsi" w:hAnsiTheme="minorHAnsi" w:cstheme="minorHAnsi"/>
              </w:rPr>
              <w:t xml:space="preserve"> many of the structures meet as possible, where they present their work to each other, where we all learn from each othe</w:t>
            </w:r>
            <w:r>
              <w:rPr>
                <w:rFonts w:asciiTheme="minorHAnsi" w:hAnsiTheme="minorHAnsi" w:cstheme="minorHAnsi"/>
              </w:rPr>
              <w:t xml:space="preserve">r. </w:t>
            </w:r>
            <w:r w:rsidRPr="007B47FB">
              <w:rPr>
                <w:rFonts w:asciiTheme="minorHAnsi" w:hAnsiTheme="minorHAnsi" w:cstheme="minorHAnsi"/>
                <w:highlight w:val="yellow"/>
              </w:rPr>
              <w:t>3.5 days</w:t>
            </w:r>
            <w:r w:rsidRPr="00B82751">
              <w:rPr>
                <w:rFonts w:asciiTheme="minorHAnsi" w:hAnsiTheme="minorHAnsi" w:cstheme="minorHAnsi"/>
              </w:rPr>
              <w:t xml:space="preserve">, with at least one </w:t>
            </w:r>
            <w:r>
              <w:rPr>
                <w:rFonts w:asciiTheme="minorHAnsi" w:hAnsiTheme="minorHAnsi" w:cstheme="minorHAnsi"/>
              </w:rPr>
              <w:t xml:space="preserve">day </w:t>
            </w:r>
            <w:r w:rsidRPr="00B82751">
              <w:rPr>
                <w:rFonts w:asciiTheme="minorHAnsi" w:hAnsiTheme="minorHAnsi" w:cstheme="minorHAnsi"/>
              </w:rPr>
              <w:t xml:space="preserve">dedicated each year to strengthening the movement by mutual learning / bringing in the most exciting external expertise. </w:t>
            </w:r>
            <w:r>
              <w:rPr>
                <w:rFonts w:asciiTheme="minorHAnsi" w:hAnsiTheme="minorHAnsi" w:cstheme="minorHAnsi"/>
              </w:rPr>
              <w:t xml:space="preserve">Big political and policy issues. Truly decides the strategic direction of EAPN. </w:t>
            </w:r>
          </w:p>
          <w:p w14:paraId="6524C9A7"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1 – Group meetings</w:t>
            </w:r>
          </w:p>
          <w:p w14:paraId="4F5907F9"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 xml:space="preserve">Day 2 - Group meeting and Statutory business </w:t>
            </w:r>
          </w:p>
          <w:p w14:paraId="2593C269"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3 – Movement strengthening and mutual learning</w:t>
            </w:r>
          </w:p>
          <w:p w14:paraId="3095FFA7" w14:textId="77777777" w:rsidR="00B3691F" w:rsidRDefault="00B3691F" w:rsidP="00B3691F">
            <w:pPr>
              <w:pStyle w:val="yiv5233466786msolistparagraph4"/>
              <w:numPr>
                <w:ilvl w:val="0"/>
                <w:numId w:val="10"/>
              </w:numPr>
              <w:rPr>
                <w:rFonts w:asciiTheme="minorHAnsi" w:hAnsiTheme="minorHAnsi" w:cstheme="minorHAnsi"/>
              </w:rPr>
            </w:pPr>
            <w:r>
              <w:rPr>
                <w:rFonts w:asciiTheme="minorHAnsi" w:hAnsiTheme="minorHAnsi" w:cstheme="minorHAnsi"/>
              </w:rPr>
              <w:t>Day 4 (morning) - Foresight</w:t>
            </w:r>
          </w:p>
          <w:p w14:paraId="00196353" w14:textId="10B16698" w:rsidR="00B3691F" w:rsidRPr="0097064E" w:rsidRDefault="00B3691F" w:rsidP="00B3691F">
            <w:pPr>
              <w:pStyle w:val="yiv5233466786msolistparagraph4"/>
              <w:rPr>
                <w:rFonts w:asciiTheme="minorHAnsi" w:hAnsiTheme="minorHAnsi" w:cstheme="minorHAnsi"/>
                <w:bCs/>
              </w:rPr>
            </w:pPr>
            <w:r>
              <w:rPr>
                <w:rFonts w:asciiTheme="minorHAnsi" w:hAnsiTheme="minorHAnsi" w:cstheme="minorHAnsi"/>
              </w:rPr>
              <w:t>Combined with meeting of Ex Co, Policy and Advocacy Group</w:t>
            </w:r>
            <w:r w:rsidR="00751D3F">
              <w:rPr>
                <w:rFonts w:asciiTheme="minorHAnsi" w:hAnsiTheme="minorHAnsi" w:cstheme="minorHAnsi"/>
              </w:rPr>
              <w:t>.</w:t>
            </w:r>
          </w:p>
        </w:tc>
      </w:tr>
      <w:bookmarkEnd w:id="1"/>
      <w:tr w:rsidR="00B3691F" w14:paraId="7D7495AA" w14:textId="6904195A" w:rsidTr="002A36A2">
        <w:tc>
          <w:tcPr>
            <w:tcW w:w="1692" w:type="dxa"/>
          </w:tcPr>
          <w:p w14:paraId="32452BE7" w14:textId="5A81BD02" w:rsidR="00B3691F" w:rsidRDefault="00B3691F" w:rsidP="00B3691F">
            <w:pPr>
              <w:rPr>
                <w:b/>
              </w:rPr>
            </w:pPr>
            <w:r>
              <w:rPr>
                <w:b/>
              </w:rPr>
              <w:t>Executive Committee</w:t>
            </w:r>
          </w:p>
        </w:tc>
        <w:tc>
          <w:tcPr>
            <w:tcW w:w="3476" w:type="dxa"/>
          </w:tcPr>
          <w:p w14:paraId="22B20DFE" w14:textId="2F0E3C6F" w:rsidR="00B3691F" w:rsidRPr="002A6A5C" w:rsidRDefault="00B3691F" w:rsidP="00B3691F">
            <w:pPr>
              <w:rPr>
                <w:rFonts w:asciiTheme="minorHAnsi" w:hAnsiTheme="minorHAnsi" w:cstheme="minorHAnsi"/>
              </w:rPr>
            </w:pPr>
            <w:r w:rsidRPr="002A6A5C">
              <w:t xml:space="preserve">Merge with Bureau. </w:t>
            </w:r>
            <w:r w:rsidRPr="007E382F">
              <w:rPr>
                <w:rFonts w:asciiTheme="minorHAnsi" w:hAnsiTheme="minorHAnsi" w:cstheme="minorHAnsi"/>
                <w:shd w:val="clear" w:color="auto" w:fill="FFFF00"/>
              </w:rPr>
              <w:t>12 / 15 / 18 members</w:t>
            </w:r>
            <w:r w:rsidRPr="00B82751">
              <w:rPr>
                <w:rFonts w:asciiTheme="minorHAnsi" w:hAnsiTheme="minorHAnsi" w:cstheme="minorHAnsi"/>
              </w:rPr>
              <w:t xml:space="preserve">, with a </w:t>
            </w:r>
            <w:r w:rsidRPr="007E382F">
              <w:rPr>
                <w:rFonts w:asciiTheme="minorHAnsi" w:hAnsiTheme="minorHAnsi" w:cstheme="minorHAnsi"/>
                <w:shd w:val="clear" w:color="auto" w:fill="FFFF00"/>
              </w:rPr>
              <w:t>2 or 3-year mandate.</w:t>
            </w:r>
            <w:r w:rsidRPr="00B82751">
              <w:rPr>
                <w:rFonts w:asciiTheme="minorHAnsi" w:hAnsiTheme="minorHAnsi" w:cstheme="minorHAnsi"/>
              </w:rPr>
              <w:t xml:space="preserve"> </w:t>
            </w:r>
            <w:r>
              <w:rPr>
                <w:rFonts w:asciiTheme="minorHAnsi" w:hAnsiTheme="minorHAnsi" w:cstheme="minorHAnsi"/>
              </w:rPr>
              <w:t xml:space="preserve">10 / 13 / 16 members elected from EAPN membership, with 2 spaces set aside for specific expertise (legal, financial expertise) – still to be found from within the members if possible, though possibility to co-opt. 2/3 spaces </w:t>
            </w:r>
            <w:r>
              <w:rPr>
                <w:rFonts w:asciiTheme="minorHAnsi" w:hAnsiTheme="minorHAnsi" w:cstheme="minorHAnsi"/>
              </w:rPr>
              <w:lastRenderedPageBreak/>
              <w:t xml:space="preserve">reserved for European </w:t>
            </w:r>
            <w:proofErr w:type="spellStart"/>
            <w:r>
              <w:rPr>
                <w:rFonts w:asciiTheme="minorHAnsi" w:hAnsiTheme="minorHAnsi" w:cstheme="minorHAnsi"/>
              </w:rPr>
              <w:t>Organisations</w:t>
            </w:r>
            <w:proofErr w:type="spellEnd"/>
            <w:r>
              <w:rPr>
                <w:rFonts w:asciiTheme="minorHAnsi" w:hAnsiTheme="minorHAnsi" w:cstheme="minorHAnsi"/>
              </w:rPr>
              <w:t xml:space="preserve">. President and 2 Vice-Presidents. </w:t>
            </w:r>
            <w:r w:rsidRPr="00B82751">
              <w:rPr>
                <w:rFonts w:asciiTheme="minorHAnsi" w:hAnsiTheme="minorHAnsi" w:cstheme="minorHAnsi"/>
              </w:rPr>
              <w:t>Meet</w:t>
            </w:r>
            <w:r>
              <w:rPr>
                <w:rFonts w:asciiTheme="minorHAnsi" w:hAnsiTheme="minorHAnsi" w:cstheme="minorHAnsi"/>
              </w:rPr>
              <w:t>s</w:t>
            </w:r>
            <w:r w:rsidRPr="00B82751">
              <w:rPr>
                <w:rFonts w:asciiTheme="minorHAnsi" w:hAnsiTheme="minorHAnsi" w:cstheme="minorHAnsi"/>
              </w:rPr>
              <w:t xml:space="preserve"> </w:t>
            </w:r>
            <w:r w:rsidRPr="002A6A5C">
              <w:rPr>
                <w:rFonts w:asciiTheme="minorHAnsi" w:hAnsiTheme="minorHAnsi" w:cstheme="minorHAnsi"/>
                <w:highlight w:val="yellow"/>
              </w:rPr>
              <w:t>2/3 times</w:t>
            </w:r>
            <w:r>
              <w:rPr>
                <w:rFonts w:asciiTheme="minorHAnsi" w:hAnsiTheme="minorHAnsi" w:cstheme="minorHAnsi"/>
              </w:rPr>
              <w:t xml:space="preserve"> a year</w:t>
            </w:r>
            <w:r w:rsidRPr="00B82751">
              <w:rPr>
                <w:rFonts w:asciiTheme="minorHAnsi" w:hAnsiTheme="minorHAnsi" w:cstheme="minorHAnsi"/>
              </w:rPr>
              <w:t>, for 1.5 days.</w:t>
            </w:r>
            <w:r>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 xml:space="preserve">Regular webinars. Has a funding / financial committee. </w:t>
            </w:r>
            <w:r w:rsidRPr="00B82751">
              <w:rPr>
                <w:rFonts w:asciiTheme="minorHAnsi" w:hAnsiTheme="minorHAnsi" w:cstheme="minorHAnsi"/>
              </w:rPr>
              <w:t>50% of members change over at the end of each mandate, to allow change and still retain institutional memory.</w:t>
            </w:r>
            <w:r>
              <w:rPr>
                <w:rFonts w:asciiTheme="minorHAnsi" w:hAnsiTheme="minorHAnsi" w:cstheme="minorHAnsi"/>
              </w:rPr>
              <w:t xml:space="preserve">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General Assembly. </w:t>
            </w:r>
          </w:p>
        </w:tc>
        <w:tc>
          <w:tcPr>
            <w:tcW w:w="3476" w:type="dxa"/>
          </w:tcPr>
          <w:p w14:paraId="23CF9148" w14:textId="2A1D688C" w:rsidR="00B3691F" w:rsidRPr="007B47FB" w:rsidRDefault="00B3691F" w:rsidP="00B3691F">
            <w:r>
              <w:lastRenderedPageBreak/>
              <w:t>No structural change.</w:t>
            </w:r>
          </w:p>
        </w:tc>
        <w:tc>
          <w:tcPr>
            <w:tcW w:w="3341" w:type="dxa"/>
          </w:tcPr>
          <w:p w14:paraId="31B7E55E" w14:textId="2D68F644" w:rsidR="00B3691F" w:rsidRDefault="00B3691F" w:rsidP="00B3691F">
            <w:r>
              <w:t xml:space="preserve">All national networks and EOs represented. Only strategic body of EAPN. Decides thematic priorities and establishes working groups accordingly. </w:t>
            </w:r>
          </w:p>
          <w:p w14:paraId="2EBC57AF" w14:textId="0A7CAB45" w:rsidR="00B3691F" w:rsidRDefault="00B3691F" w:rsidP="00B3691F"/>
          <w:p w14:paraId="0E0C6CFB" w14:textId="5B107691" w:rsidR="00B3691F" w:rsidRPr="0042045B" w:rsidRDefault="00B3691F" w:rsidP="00B3691F">
            <w:pPr>
              <w:rPr>
                <w:i/>
              </w:rPr>
            </w:pPr>
            <w:r>
              <w:t xml:space="preserve">Meets once a year in January </w:t>
            </w:r>
            <w:r w:rsidRPr="00937B39">
              <w:rPr>
                <w:highlight w:val="yellow"/>
              </w:rPr>
              <w:t>(</w:t>
            </w:r>
            <w:r w:rsidR="0042045B">
              <w:rPr>
                <w:highlight w:val="yellow"/>
              </w:rPr>
              <w:t xml:space="preserve">1.5 / </w:t>
            </w:r>
            <w:r w:rsidRPr="00937B39">
              <w:rPr>
                <w:highlight w:val="yellow"/>
              </w:rPr>
              <w:t>2.5 days</w:t>
            </w:r>
            <w:r>
              <w:t xml:space="preserve">) to plan work, and around </w:t>
            </w:r>
            <w:r>
              <w:lastRenderedPageBreak/>
              <w:t>General Assembly.</w:t>
            </w:r>
            <w:r w:rsidR="0042045B">
              <w:t xml:space="preserve"> </w:t>
            </w:r>
            <w:r w:rsidR="0042045B">
              <w:rPr>
                <w:i/>
              </w:rPr>
              <w:t xml:space="preserve">An alternative could be for this group to </w:t>
            </w:r>
            <w:proofErr w:type="gramStart"/>
            <w:r w:rsidR="0042045B">
              <w:rPr>
                <w:i/>
              </w:rPr>
              <w:t>meet together</w:t>
            </w:r>
            <w:proofErr w:type="gramEnd"/>
            <w:r w:rsidR="0042045B">
              <w:rPr>
                <w:i/>
              </w:rPr>
              <w:t xml:space="preserve"> as part of the strengthened General Assembly.</w:t>
            </w:r>
            <w:r w:rsidR="00751D3F">
              <w:rPr>
                <w:i/>
              </w:rPr>
              <w:t xml:space="preserve"> </w:t>
            </w:r>
            <w:r w:rsidR="00751D3F" w:rsidRPr="00751D3F">
              <w:rPr>
                <w:i/>
                <w:highlight w:val="yellow"/>
              </w:rPr>
              <w:t>In the budget, this is shown as Scenario 3b</w:t>
            </w:r>
            <w:r w:rsidR="00131AD5">
              <w:rPr>
                <w:i/>
                <w:highlight w:val="yellow"/>
              </w:rPr>
              <w:t>is</w:t>
            </w:r>
            <w:r w:rsidR="00751D3F" w:rsidRPr="00751D3F">
              <w:rPr>
                <w:i/>
                <w:highlight w:val="yellow"/>
              </w:rPr>
              <w:t>.</w:t>
            </w:r>
          </w:p>
          <w:p w14:paraId="3B3487CB" w14:textId="77777777" w:rsidR="00B3691F" w:rsidRDefault="00B3691F" w:rsidP="00B3691F"/>
          <w:p w14:paraId="694A4040" w14:textId="6DC3C3D9" w:rsidR="00B3691F" w:rsidRDefault="00B3691F" w:rsidP="00B3691F">
            <w:pPr>
              <w:rPr>
                <w:rFonts w:cstheme="minorHAnsi"/>
              </w:rPr>
            </w:pPr>
            <w:r>
              <w:rPr>
                <w:rFonts w:cstheme="minorHAnsi"/>
              </w:rPr>
              <w:t xml:space="preserve">Deals with </w:t>
            </w:r>
            <w:r w:rsidRPr="00494135">
              <w:rPr>
                <w:rFonts w:cstheme="minorHAnsi"/>
                <w:shd w:val="clear" w:color="auto" w:fill="FFFF00"/>
              </w:rPr>
              <w:t>statutory business</w:t>
            </w:r>
            <w:r>
              <w:rPr>
                <w:rFonts w:cstheme="minorHAnsi"/>
              </w:rPr>
              <w:t>, coordinate the work of the Working Groups, undertake mutual learning and capacity building sessions.</w:t>
            </w:r>
          </w:p>
          <w:p w14:paraId="608FB85B" w14:textId="77777777" w:rsidR="00B3691F" w:rsidRDefault="00B3691F" w:rsidP="00B3691F">
            <w:pPr>
              <w:rPr>
                <w:rFonts w:cstheme="minorHAnsi"/>
              </w:rPr>
            </w:pPr>
          </w:p>
          <w:p w14:paraId="6D053FFC" w14:textId="04A0647D" w:rsidR="00B3691F" w:rsidRPr="00937B39" w:rsidRDefault="00B3691F" w:rsidP="00B3691F">
            <w:r>
              <w:rPr>
                <w:rFonts w:cstheme="minorHAnsi"/>
              </w:rPr>
              <w:t xml:space="preserve">This group would need a </w:t>
            </w:r>
            <w:r w:rsidRPr="00494135">
              <w:rPr>
                <w:rFonts w:cstheme="minorHAnsi"/>
                <w:shd w:val="clear" w:color="auto" w:fill="FFFF00"/>
              </w:rPr>
              <w:t>President, 2 Vice-Presidents, and a Treasurer.</w:t>
            </w:r>
            <w:r>
              <w:rPr>
                <w:rFonts w:cstheme="minorHAnsi"/>
              </w:rPr>
              <w:t xml:space="preserve"> </w:t>
            </w:r>
            <w:r>
              <w:rPr>
                <w:rFonts w:asciiTheme="minorHAnsi" w:hAnsiTheme="minorHAnsi" w:cstheme="minorHAnsi"/>
              </w:rPr>
              <w:t>Individuals can serve no more than 2 consecutive terms.</w:t>
            </w:r>
            <w:r w:rsidRPr="00B82751">
              <w:rPr>
                <w:rFonts w:asciiTheme="minorHAnsi" w:hAnsiTheme="minorHAnsi" w:cstheme="minorHAnsi"/>
              </w:rPr>
              <w:t xml:space="preserve"> </w:t>
            </w:r>
            <w:r>
              <w:rPr>
                <w:rFonts w:asciiTheme="minorHAnsi" w:hAnsiTheme="minorHAnsi" w:cstheme="minorHAnsi"/>
              </w:rPr>
              <w:t>Reports to General Assembly.</w:t>
            </w:r>
          </w:p>
        </w:tc>
        <w:tc>
          <w:tcPr>
            <w:tcW w:w="3750" w:type="dxa"/>
          </w:tcPr>
          <w:p w14:paraId="7CCAB0D5" w14:textId="77777777" w:rsidR="00B3691F" w:rsidRDefault="001115EA" w:rsidP="00B3691F">
            <w:r>
              <w:lastRenderedPageBreak/>
              <w:t>Open to all national networks and up to 6 EOs. Only those members who want to be involved in the Ex Co put themselves forward. Nominations are discussed / ratified at the General Assembly. There is no obligation to have all seats filled.</w:t>
            </w:r>
          </w:p>
          <w:p w14:paraId="10D89E01" w14:textId="77777777" w:rsidR="0076652F" w:rsidRDefault="0076652F" w:rsidP="00B3691F"/>
          <w:p w14:paraId="61ADB6EB" w14:textId="404A7C77" w:rsidR="0076652F" w:rsidRDefault="0076652F" w:rsidP="0076652F">
            <w:r w:rsidRPr="007E382F">
              <w:rPr>
                <w:rFonts w:asciiTheme="minorHAnsi" w:hAnsiTheme="minorHAnsi" w:cstheme="minorHAnsi"/>
                <w:shd w:val="clear" w:color="auto" w:fill="FFFF00"/>
              </w:rPr>
              <w:lastRenderedPageBreak/>
              <w:t>2 or 3-year mandate</w:t>
            </w:r>
            <w:r>
              <w:rPr>
                <w:rFonts w:asciiTheme="minorHAnsi" w:hAnsiTheme="minorHAnsi" w:cstheme="minorHAnsi"/>
                <w:shd w:val="clear" w:color="auto" w:fill="FFFF00"/>
              </w:rPr>
              <w:t xml:space="preserve">. </w:t>
            </w:r>
            <w:r w:rsidRPr="00B82751">
              <w:rPr>
                <w:rFonts w:asciiTheme="minorHAnsi" w:hAnsiTheme="minorHAnsi" w:cstheme="minorHAnsi"/>
              </w:rPr>
              <w:t>Meet</w:t>
            </w:r>
            <w:r>
              <w:rPr>
                <w:rFonts w:asciiTheme="minorHAnsi" w:hAnsiTheme="minorHAnsi" w:cstheme="minorHAnsi"/>
              </w:rPr>
              <w:t>s</w:t>
            </w:r>
            <w:r w:rsidRPr="00B82751">
              <w:rPr>
                <w:rFonts w:asciiTheme="minorHAnsi" w:hAnsiTheme="minorHAnsi" w:cstheme="minorHAnsi"/>
              </w:rPr>
              <w:t xml:space="preserve"> </w:t>
            </w:r>
            <w:r w:rsidRPr="002A6A5C">
              <w:rPr>
                <w:rFonts w:asciiTheme="minorHAnsi" w:hAnsiTheme="minorHAnsi" w:cstheme="minorHAnsi"/>
                <w:highlight w:val="yellow"/>
              </w:rPr>
              <w:t>3 times</w:t>
            </w:r>
            <w:r>
              <w:rPr>
                <w:rFonts w:asciiTheme="minorHAnsi" w:hAnsiTheme="minorHAnsi" w:cstheme="minorHAnsi"/>
              </w:rPr>
              <w:t xml:space="preserve"> a year</w:t>
            </w:r>
            <w:r w:rsidRPr="00B82751">
              <w:rPr>
                <w:rFonts w:asciiTheme="minorHAnsi" w:hAnsiTheme="minorHAnsi" w:cstheme="minorHAnsi"/>
              </w:rPr>
              <w:t>, for 1.5 days.</w:t>
            </w:r>
            <w:r>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Regular webinars. Has a funding / financial committee.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General Assembly. </w:t>
            </w:r>
          </w:p>
          <w:p w14:paraId="5D4D865C" w14:textId="06EEC3C2" w:rsidR="0076652F" w:rsidRPr="001115EA" w:rsidRDefault="0076652F" w:rsidP="00B3691F"/>
        </w:tc>
      </w:tr>
      <w:tr w:rsidR="00B3691F" w14:paraId="4DDD4E11" w14:textId="022857C9" w:rsidTr="002A36A2">
        <w:tc>
          <w:tcPr>
            <w:tcW w:w="1692" w:type="dxa"/>
          </w:tcPr>
          <w:p w14:paraId="0AA2274A" w14:textId="48A444AB" w:rsidR="00B3691F" w:rsidRDefault="00B3691F" w:rsidP="00B3691F">
            <w:pPr>
              <w:rPr>
                <w:b/>
              </w:rPr>
            </w:pPr>
            <w:r>
              <w:rPr>
                <w:b/>
              </w:rPr>
              <w:lastRenderedPageBreak/>
              <w:t>Regional Representation</w:t>
            </w:r>
          </w:p>
        </w:tc>
        <w:tc>
          <w:tcPr>
            <w:tcW w:w="3476" w:type="dxa"/>
          </w:tcPr>
          <w:p w14:paraId="6238963D" w14:textId="4B0A6B76" w:rsidR="00B3691F" w:rsidRDefault="00B3691F" w:rsidP="00B3691F">
            <w:pPr>
              <w:rPr>
                <w:rFonts w:eastAsia="Times New Roman"/>
              </w:rPr>
            </w:pPr>
            <w:proofErr w:type="spellStart"/>
            <w:r>
              <w:rPr>
                <w:rFonts w:cstheme="minorHAnsi"/>
              </w:rPr>
              <w:t>Recognising</w:t>
            </w:r>
            <w:proofErr w:type="spellEnd"/>
            <w:r>
              <w:rPr>
                <w:rFonts w:cstheme="minorHAnsi"/>
              </w:rPr>
              <w:t xml:space="preserve"> the need for members to be ‘connected’ to the European level, this scenario would involve </w:t>
            </w:r>
            <w:r w:rsidRPr="00A332FF">
              <w:rPr>
                <w:rFonts w:cstheme="minorHAnsi"/>
                <w:b/>
              </w:rPr>
              <w:t>each</w:t>
            </w:r>
            <w:r w:rsidRPr="00A332FF">
              <w:rPr>
                <w:rFonts w:eastAsia="Times New Roman"/>
                <w:b/>
              </w:rPr>
              <w:t xml:space="preserve"> Ex Co member ‘represent</w:t>
            </w:r>
            <w:r>
              <w:rPr>
                <w:rFonts w:eastAsia="Times New Roman"/>
                <w:b/>
              </w:rPr>
              <w:t>ing</w:t>
            </w:r>
            <w:r w:rsidRPr="00A332FF">
              <w:rPr>
                <w:rFonts w:eastAsia="Times New Roman"/>
                <w:b/>
              </w:rPr>
              <w:t>’ 2-3 other members in Ex Co meetings</w:t>
            </w:r>
            <w:r>
              <w:rPr>
                <w:rFonts w:eastAsia="Times New Roman"/>
                <w:b/>
              </w:rPr>
              <w:t xml:space="preserve">. </w:t>
            </w:r>
            <w:r>
              <w:rPr>
                <w:rFonts w:eastAsia="Times New Roman"/>
              </w:rPr>
              <w:t>Specifics to be finalized, depending on the final numbers. (If 12 members, each member would represent 3 others) The EOs on the Ex Co would represent other EOs.</w:t>
            </w:r>
          </w:p>
          <w:p w14:paraId="2FE8813F" w14:textId="77777777" w:rsidR="00B3691F" w:rsidRDefault="00B3691F" w:rsidP="00B3691F">
            <w:pPr>
              <w:rPr>
                <w:rFonts w:eastAsia="Times New Roman"/>
              </w:rPr>
            </w:pPr>
          </w:p>
          <w:p w14:paraId="05B3149F" w14:textId="77777777" w:rsidR="00B3691F" w:rsidRDefault="00B3691F" w:rsidP="00B3691F">
            <w:pPr>
              <w:rPr>
                <w:rFonts w:eastAsia="Times New Roman"/>
              </w:rPr>
            </w:pPr>
            <w:r>
              <w:rPr>
                <w:rFonts w:eastAsia="Times New Roman"/>
              </w:rPr>
              <w:t xml:space="preserve">Funding could be allocated to help these regional groupings coordinate their work. This could be done via face to face meetings, investment in technology to support online meetings etc. Regional groupings would have the freedom to decide what works best in their context. This could bring a new </w:t>
            </w:r>
            <w:r w:rsidRPr="00A332FF">
              <w:rPr>
                <w:rFonts w:eastAsia="Times New Roman"/>
              </w:rPr>
              <w:lastRenderedPageBreak/>
              <w:t>dynamic in regional cooperation w</w:t>
            </w:r>
            <w:r>
              <w:rPr>
                <w:rFonts w:eastAsia="Times New Roman"/>
              </w:rPr>
              <w:t>ithin EAPN.</w:t>
            </w:r>
          </w:p>
          <w:p w14:paraId="422ADD38" w14:textId="77777777" w:rsidR="00B3691F" w:rsidRDefault="00B3691F" w:rsidP="00B3691F">
            <w:pPr>
              <w:rPr>
                <w:rFonts w:eastAsia="Times New Roman"/>
              </w:rPr>
            </w:pPr>
          </w:p>
          <w:p w14:paraId="09C9EC5F" w14:textId="7017CB5A" w:rsidR="00B3691F" w:rsidRDefault="00B3691F" w:rsidP="00B3691F">
            <w:r>
              <w:rPr>
                <w:rFonts w:cstheme="minorHAnsi"/>
              </w:rPr>
              <w:t>Practical issues to work out in terms of how the groupings could consult and coordinate in advance of meetings – but these are details to be worked out.</w:t>
            </w:r>
          </w:p>
        </w:tc>
        <w:tc>
          <w:tcPr>
            <w:tcW w:w="3476" w:type="dxa"/>
          </w:tcPr>
          <w:p w14:paraId="227DAB9D" w14:textId="1C9FFA17" w:rsidR="00B3691F" w:rsidRPr="007B47FB" w:rsidRDefault="00B3691F" w:rsidP="00B3691F">
            <w:r w:rsidRPr="007B47FB">
              <w:lastRenderedPageBreak/>
              <w:t>N/A</w:t>
            </w:r>
          </w:p>
        </w:tc>
        <w:tc>
          <w:tcPr>
            <w:tcW w:w="3341" w:type="dxa"/>
          </w:tcPr>
          <w:p w14:paraId="4A2D7B3A" w14:textId="74F4546D" w:rsidR="00B3691F" w:rsidRDefault="00B3691F" w:rsidP="00B3691F">
            <w:pPr>
              <w:rPr>
                <w:b/>
              </w:rPr>
            </w:pPr>
            <w:r w:rsidRPr="007B47FB">
              <w:t>N/A</w:t>
            </w:r>
          </w:p>
        </w:tc>
        <w:tc>
          <w:tcPr>
            <w:tcW w:w="3750" w:type="dxa"/>
          </w:tcPr>
          <w:p w14:paraId="60BC5DC2" w14:textId="44D2E5C8" w:rsidR="00B3691F" w:rsidRPr="007B47FB" w:rsidRDefault="00B3691F" w:rsidP="00B3691F">
            <w:r>
              <w:t>N/A</w:t>
            </w:r>
          </w:p>
        </w:tc>
      </w:tr>
      <w:tr w:rsidR="00B3691F" w14:paraId="406F4F8D" w14:textId="3565CDF8" w:rsidTr="002A36A2">
        <w:tc>
          <w:tcPr>
            <w:tcW w:w="1692" w:type="dxa"/>
          </w:tcPr>
          <w:p w14:paraId="7C9E82FB" w14:textId="2EB9E8E0" w:rsidR="00B3691F" w:rsidRDefault="00B3691F" w:rsidP="00B3691F">
            <w:pPr>
              <w:rPr>
                <w:b/>
              </w:rPr>
            </w:pPr>
            <w:r>
              <w:rPr>
                <w:b/>
              </w:rPr>
              <w:t>Bureau</w:t>
            </w:r>
          </w:p>
        </w:tc>
        <w:tc>
          <w:tcPr>
            <w:tcW w:w="3476" w:type="dxa"/>
          </w:tcPr>
          <w:p w14:paraId="6813CA7F" w14:textId="15FA272E" w:rsidR="00B3691F" w:rsidRPr="002A6A5C" w:rsidRDefault="00B3691F" w:rsidP="00B3691F">
            <w:r>
              <w:t>Merge with Ex Co.</w:t>
            </w:r>
          </w:p>
        </w:tc>
        <w:tc>
          <w:tcPr>
            <w:tcW w:w="3476" w:type="dxa"/>
          </w:tcPr>
          <w:p w14:paraId="5A4C58F4" w14:textId="05959C6B" w:rsidR="00B3691F" w:rsidRPr="007B47FB" w:rsidRDefault="00B3691F" w:rsidP="00B3691F">
            <w:r w:rsidRPr="007B47FB">
              <w:t>No structural change.</w:t>
            </w:r>
          </w:p>
        </w:tc>
        <w:tc>
          <w:tcPr>
            <w:tcW w:w="3341" w:type="dxa"/>
          </w:tcPr>
          <w:p w14:paraId="3DFD7B48" w14:textId="5AB6B66D" w:rsidR="00B3691F" w:rsidRPr="007B47FB" w:rsidRDefault="00B3691F" w:rsidP="00B3691F">
            <w:r w:rsidRPr="007B47FB">
              <w:t>Strengthened</w:t>
            </w:r>
            <w:r>
              <w:t>. 10 members from Ex Co plus space for 2 co-opted members without voting rights. Meet’s twice a year (1.5 days). Regular webinars.</w:t>
            </w:r>
          </w:p>
        </w:tc>
        <w:tc>
          <w:tcPr>
            <w:tcW w:w="3750" w:type="dxa"/>
          </w:tcPr>
          <w:p w14:paraId="1D9B828E" w14:textId="44937272" w:rsidR="00B3691F" w:rsidRPr="007B47FB" w:rsidRDefault="00B3691F" w:rsidP="00B3691F">
            <w:r w:rsidRPr="007B47FB">
              <w:t>No structural change.</w:t>
            </w:r>
          </w:p>
        </w:tc>
      </w:tr>
      <w:tr w:rsidR="00B3691F" w14:paraId="6B510961" w14:textId="71EC44CB" w:rsidTr="002A36A2">
        <w:tc>
          <w:tcPr>
            <w:tcW w:w="1692" w:type="dxa"/>
          </w:tcPr>
          <w:p w14:paraId="094B9843" w14:textId="4470E9FB" w:rsidR="00B3691F" w:rsidRDefault="00B3691F" w:rsidP="00B3691F">
            <w:pPr>
              <w:rPr>
                <w:b/>
              </w:rPr>
            </w:pPr>
            <w:r>
              <w:rPr>
                <w:b/>
              </w:rPr>
              <w:t>EUISG / Policy and Advocacy Coordination Group</w:t>
            </w:r>
          </w:p>
        </w:tc>
        <w:tc>
          <w:tcPr>
            <w:tcW w:w="3476" w:type="dxa"/>
          </w:tcPr>
          <w:p w14:paraId="341CF31F" w14:textId="79AEF742" w:rsidR="00B3691F" w:rsidRPr="002A6A5C" w:rsidRDefault="00B3691F" w:rsidP="00B3691F">
            <w:r w:rsidRPr="002A6A5C">
              <w:t xml:space="preserve">Same size. </w:t>
            </w:r>
            <w:r w:rsidRPr="002A6A5C">
              <w:rPr>
                <w:highlight w:val="yellow"/>
              </w:rPr>
              <w:t>2 meetings of 2.5 days or 3 meetings of 1.5 days.</w:t>
            </w:r>
            <w:r w:rsidRPr="002A6A5C">
              <w:t xml:space="preserve"> </w:t>
            </w:r>
          </w:p>
        </w:tc>
        <w:tc>
          <w:tcPr>
            <w:tcW w:w="3476" w:type="dxa"/>
          </w:tcPr>
          <w:p w14:paraId="55A7A941" w14:textId="46B1EA3F" w:rsidR="00B3691F" w:rsidRDefault="00B3691F" w:rsidP="00B3691F">
            <w:pPr>
              <w:rPr>
                <w:b/>
              </w:rPr>
            </w:pPr>
            <w:r>
              <w:rPr>
                <w:rFonts w:eastAsia="Times New Roman"/>
                <w:color w:val="000000"/>
                <w:lang w:val="en-GB" w:eastAsia="it-IT"/>
              </w:rPr>
              <w:t>Up to 10 members, responsible for coordinating policy and advocacy work, political and advocacy strategy, ensuring coherency between different thematic areas of EAPN and using the results of the Thematic Working Groups into the EU processes. Coordinates the work of the various Thematic Working Groups. Meets three times a year, for 1.5 days. Regular webinars. 50% of members change over at the end of each mandate, to allow change and still retain institutional memory.  Members can serve no more than 2 consecutive terms. Reports to the Ex Co.</w:t>
            </w:r>
          </w:p>
        </w:tc>
        <w:tc>
          <w:tcPr>
            <w:tcW w:w="3341" w:type="dxa"/>
          </w:tcPr>
          <w:p w14:paraId="1C14F6E9" w14:textId="2D326A96" w:rsidR="00B3691F" w:rsidRDefault="00B3691F" w:rsidP="00B3691F">
            <w:pPr>
              <w:rPr>
                <w:b/>
              </w:rPr>
            </w:pPr>
            <w:r>
              <w:t>Merge with Ex Co.</w:t>
            </w:r>
          </w:p>
        </w:tc>
        <w:tc>
          <w:tcPr>
            <w:tcW w:w="3750" w:type="dxa"/>
          </w:tcPr>
          <w:p w14:paraId="24262501" w14:textId="13F32FEA" w:rsidR="0076652F" w:rsidRDefault="0076652F" w:rsidP="0076652F">
            <w:r>
              <w:t>Open to all national networks and up to 6 EOs. Only those members who want to be involved in the EUISG put themselves forward. Nominations are discussed / ratified at the Ex Co. There is no obligation to have all seats filled.</w:t>
            </w:r>
          </w:p>
          <w:p w14:paraId="6666510E" w14:textId="77777777" w:rsidR="0076652F" w:rsidRDefault="0076652F" w:rsidP="0076652F"/>
          <w:p w14:paraId="7E40810A" w14:textId="7FFFAA28" w:rsidR="0076652F" w:rsidRDefault="0076652F" w:rsidP="0076652F">
            <w:r w:rsidRPr="007E382F">
              <w:rPr>
                <w:rFonts w:asciiTheme="minorHAnsi" w:hAnsiTheme="minorHAnsi" w:cstheme="minorHAnsi"/>
                <w:shd w:val="clear" w:color="auto" w:fill="FFFF00"/>
              </w:rPr>
              <w:t>2 or 3-year mandate</w:t>
            </w:r>
            <w:r>
              <w:rPr>
                <w:rFonts w:asciiTheme="minorHAnsi" w:hAnsiTheme="minorHAnsi" w:cstheme="minorHAnsi"/>
                <w:shd w:val="clear" w:color="auto" w:fill="FFFF00"/>
              </w:rPr>
              <w:t xml:space="preserve">. </w:t>
            </w:r>
            <w:r w:rsidRPr="00B82751">
              <w:rPr>
                <w:rFonts w:asciiTheme="minorHAnsi" w:hAnsiTheme="minorHAnsi" w:cstheme="minorHAnsi"/>
              </w:rPr>
              <w:t>Meet</w:t>
            </w:r>
            <w:r>
              <w:rPr>
                <w:rFonts w:asciiTheme="minorHAnsi" w:hAnsiTheme="minorHAnsi" w:cstheme="minorHAnsi"/>
              </w:rPr>
              <w:t>s</w:t>
            </w:r>
            <w:r w:rsidRPr="00B82751">
              <w:rPr>
                <w:rFonts w:asciiTheme="minorHAnsi" w:hAnsiTheme="minorHAnsi" w:cstheme="minorHAnsi"/>
              </w:rPr>
              <w:t xml:space="preserve"> </w:t>
            </w:r>
            <w:r w:rsidRPr="002A6A5C">
              <w:rPr>
                <w:rFonts w:asciiTheme="minorHAnsi" w:hAnsiTheme="minorHAnsi" w:cstheme="minorHAnsi"/>
                <w:highlight w:val="yellow"/>
              </w:rPr>
              <w:t>3 times</w:t>
            </w:r>
            <w:r>
              <w:rPr>
                <w:rFonts w:asciiTheme="minorHAnsi" w:hAnsiTheme="minorHAnsi" w:cstheme="minorHAnsi"/>
              </w:rPr>
              <w:t xml:space="preserve"> a year</w:t>
            </w:r>
            <w:r w:rsidRPr="00B82751">
              <w:rPr>
                <w:rFonts w:asciiTheme="minorHAnsi" w:hAnsiTheme="minorHAnsi" w:cstheme="minorHAnsi"/>
              </w:rPr>
              <w:t>, for 1.5 days.</w:t>
            </w:r>
            <w:r>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Regular webinars.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Ex Co </w:t>
            </w:r>
          </w:p>
          <w:p w14:paraId="10181D54" w14:textId="44950679" w:rsidR="00B3691F" w:rsidRDefault="00B3691F" w:rsidP="00B3691F"/>
        </w:tc>
      </w:tr>
      <w:tr w:rsidR="00B3691F" w14:paraId="2A15F095" w14:textId="0829E37B" w:rsidTr="002A36A2">
        <w:tc>
          <w:tcPr>
            <w:tcW w:w="1692" w:type="dxa"/>
          </w:tcPr>
          <w:p w14:paraId="7B18EAC6" w14:textId="2A39ECF5" w:rsidR="00B3691F" w:rsidRDefault="00B3691F" w:rsidP="00B3691F">
            <w:pPr>
              <w:rPr>
                <w:b/>
              </w:rPr>
            </w:pPr>
            <w:r>
              <w:rPr>
                <w:b/>
              </w:rPr>
              <w:t>Thematic Groups</w:t>
            </w:r>
          </w:p>
        </w:tc>
        <w:tc>
          <w:tcPr>
            <w:tcW w:w="3476" w:type="dxa"/>
          </w:tcPr>
          <w:p w14:paraId="05F3B5A1" w14:textId="71156B19" w:rsidR="00B3691F" w:rsidRPr="002A6A5C" w:rsidRDefault="00B3691F" w:rsidP="00B3691F">
            <w:proofErr w:type="gramStart"/>
            <w:r>
              <w:t>5-6 thematic groups,</w:t>
            </w:r>
            <w:proofErr w:type="gramEnd"/>
            <w:r>
              <w:t xml:space="preserve"> based on thematic priorities. Up </w:t>
            </w:r>
            <w:r>
              <w:rPr>
                <w:rFonts w:eastAsia="Times New Roman"/>
                <w:color w:val="000000"/>
                <w:lang w:val="en-GB" w:eastAsia="it-IT"/>
              </w:rPr>
              <w:t xml:space="preserve">to 10 members in each. At least </w:t>
            </w:r>
            <w:r w:rsidR="002A36A2">
              <w:rPr>
                <w:rFonts w:eastAsia="Times New Roman"/>
                <w:color w:val="000000"/>
                <w:lang w:val="en-GB" w:eastAsia="it-IT"/>
              </w:rPr>
              <w:t>1</w:t>
            </w:r>
            <w:r>
              <w:rPr>
                <w:rFonts w:eastAsia="Times New Roman"/>
                <w:color w:val="000000"/>
                <w:lang w:val="en-GB" w:eastAsia="it-IT"/>
              </w:rPr>
              <w:t xml:space="preserve"> meeting per year (1.5 days), with </w:t>
            </w:r>
            <w:r w:rsidR="002A36A2">
              <w:rPr>
                <w:rFonts w:eastAsia="Times New Roman"/>
                <w:color w:val="000000"/>
                <w:lang w:val="en-GB" w:eastAsia="it-IT"/>
              </w:rPr>
              <w:t>2</w:t>
            </w:r>
            <w:r>
              <w:rPr>
                <w:rFonts w:eastAsia="Times New Roman"/>
                <w:color w:val="000000"/>
                <w:lang w:val="en-GB" w:eastAsia="it-IT"/>
              </w:rPr>
              <w:t xml:space="preserve"> groups meeting during the General Assembly. R</w:t>
            </w:r>
            <w:proofErr w:type="spellStart"/>
            <w:r>
              <w:rPr>
                <w:rFonts w:eastAsia="Times New Roman"/>
                <w:color w:val="000000"/>
                <w:lang w:eastAsia="it-IT"/>
              </w:rPr>
              <w:t>eports</w:t>
            </w:r>
            <w:proofErr w:type="spellEnd"/>
            <w:r>
              <w:rPr>
                <w:rFonts w:eastAsia="Times New Roman"/>
                <w:color w:val="000000"/>
                <w:lang w:eastAsia="it-IT"/>
              </w:rPr>
              <w:t xml:space="preserve"> to the Policy Coordination Group.</w:t>
            </w:r>
          </w:p>
        </w:tc>
        <w:tc>
          <w:tcPr>
            <w:tcW w:w="3476" w:type="dxa"/>
          </w:tcPr>
          <w:p w14:paraId="718B932A" w14:textId="3D30CC52" w:rsidR="00B3691F" w:rsidRPr="002A6A5C" w:rsidRDefault="00036D6E" w:rsidP="00B3691F">
            <w:proofErr w:type="gramStart"/>
            <w:r>
              <w:t>4-5</w:t>
            </w:r>
            <w:r w:rsidR="00B3691F">
              <w:t xml:space="preserve"> thematic groups,</w:t>
            </w:r>
            <w:proofErr w:type="gramEnd"/>
            <w:r w:rsidR="00B3691F">
              <w:t xml:space="preserve"> based on thematic priorities. Up </w:t>
            </w:r>
            <w:r w:rsidR="00B3691F">
              <w:rPr>
                <w:rFonts w:eastAsia="Times New Roman"/>
                <w:color w:val="000000"/>
                <w:lang w:val="en-GB" w:eastAsia="it-IT"/>
              </w:rPr>
              <w:t xml:space="preserve">to 10 members in each. At least </w:t>
            </w:r>
            <w:r w:rsidR="002A36A2">
              <w:rPr>
                <w:rFonts w:eastAsia="Times New Roman"/>
                <w:color w:val="000000"/>
                <w:lang w:val="en-GB" w:eastAsia="it-IT"/>
              </w:rPr>
              <w:t>1</w:t>
            </w:r>
            <w:r w:rsidR="00B3691F">
              <w:rPr>
                <w:rFonts w:eastAsia="Times New Roman"/>
                <w:color w:val="000000"/>
                <w:lang w:val="en-GB" w:eastAsia="it-IT"/>
              </w:rPr>
              <w:t xml:space="preserve"> meeting per year (1.5 days), with </w:t>
            </w:r>
            <w:r w:rsidR="002A36A2">
              <w:rPr>
                <w:rFonts w:eastAsia="Times New Roman"/>
                <w:color w:val="000000"/>
                <w:lang w:val="en-GB" w:eastAsia="it-IT"/>
              </w:rPr>
              <w:t>2</w:t>
            </w:r>
            <w:r w:rsidR="00B3691F">
              <w:rPr>
                <w:rFonts w:eastAsia="Times New Roman"/>
                <w:color w:val="000000"/>
                <w:lang w:val="en-GB" w:eastAsia="it-IT"/>
              </w:rPr>
              <w:t xml:space="preserve"> groups meeting during the General Assembly. R</w:t>
            </w:r>
            <w:proofErr w:type="spellStart"/>
            <w:r w:rsidR="00B3691F">
              <w:rPr>
                <w:rFonts w:eastAsia="Times New Roman"/>
                <w:color w:val="000000"/>
                <w:lang w:eastAsia="it-IT"/>
              </w:rPr>
              <w:t>eports</w:t>
            </w:r>
            <w:proofErr w:type="spellEnd"/>
            <w:r w:rsidR="00B3691F">
              <w:rPr>
                <w:rFonts w:eastAsia="Times New Roman"/>
                <w:color w:val="000000"/>
                <w:lang w:eastAsia="it-IT"/>
              </w:rPr>
              <w:t xml:space="preserve"> to the Policy Coordination Group.</w:t>
            </w:r>
          </w:p>
        </w:tc>
        <w:tc>
          <w:tcPr>
            <w:tcW w:w="3341" w:type="dxa"/>
          </w:tcPr>
          <w:p w14:paraId="12999C82" w14:textId="5347D646" w:rsidR="00B3691F" w:rsidRPr="002A6A5C" w:rsidRDefault="00B3691F" w:rsidP="00B3691F">
            <w:proofErr w:type="gramStart"/>
            <w:r>
              <w:t>5-6 thematic groups,</w:t>
            </w:r>
            <w:proofErr w:type="gramEnd"/>
            <w:r>
              <w:t xml:space="preserve"> based on thematic priorities. Up </w:t>
            </w:r>
            <w:r>
              <w:rPr>
                <w:rFonts w:eastAsia="Times New Roman"/>
                <w:color w:val="000000"/>
                <w:lang w:val="en-GB" w:eastAsia="it-IT"/>
              </w:rPr>
              <w:t xml:space="preserve">to 10 members in each. At least </w:t>
            </w:r>
            <w:r w:rsidR="002A36A2">
              <w:rPr>
                <w:rFonts w:eastAsia="Times New Roman"/>
                <w:color w:val="000000"/>
                <w:lang w:val="en-GB" w:eastAsia="it-IT"/>
              </w:rPr>
              <w:t>1</w:t>
            </w:r>
            <w:r>
              <w:rPr>
                <w:rFonts w:eastAsia="Times New Roman"/>
                <w:color w:val="000000"/>
                <w:lang w:val="en-GB" w:eastAsia="it-IT"/>
              </w:rPr>
              <w:t xml:space="preserve"> meeting per year (1.5 days), with </w:t>
            </w:r>
            <w:r w:rsidR="002A36A2">
              <w:rPr>
                <w:rFonts w:eastAsia="Times New Roman"/>
                <w:color w:val="000000"/>
                <w:lang w:val="en-GB" w:eastAsia="it-IT"/>
              </w:rPr>
              <w:t>2</w:t>
            </w:r>
            <w:r>
              <w:rPr>
                <w:rFonts w:eastAsia="Times New Roman"/>
                <w:color w:val="000000"/>
                <w:lang w:val="en-GB" w:eastAsia="it-IT"/>
              </w:rPr>
              <w:t xml:space="preserve"> groups meeting during the General Assembly. R</w:t>
            </w:r>
            <w:proofErr w:type="spellStart"/>
            <w:r>
              <w:rPr>
                <w:rFonts w:eastAsia="Times New Roman"/>
                <w:color w:val="000000"/>
                <w:lang w:eastAsia="it-IT"/>
              </w:rPr>
              <w:t>eports</w:t>
            </w:r>
            <w:proofErr w:type="spellEnd"/>
            <w:r>
              <w:rPr>
                <w:rFonts w:eastAsia="Times New Roman"/>
                <w:color w:val="000000"/>
                <w:lang w:eastAsia="it-IT"/>
              </w:rPr>
              <w:t xml:space="preserve"> to the </w:t>
            </w:r>
            <w:r w:rsidR="00501BBC">
              <w:rPr>
                <w:rFonts w:eastAsia="Times New Roman"/>
                <w:color w:val="000000"/>
                <w:lang w:eastAsia="it-IT"/>
              </w:rPr>
              <w:t>Ex Co</w:t>
            </w:r>
            <w:r>
              <w:rPr>
                <w:rFonts w:eastAsia="Times New Roman"/>
                <w:color w:val="000000"/>
                <w:lang w:eastAsia="it-IT"/>
              </w:rPr>
              <w:t>.</w:t>
            </w:r>
          </w:p>
        </w:tc>
        <w:tc>
          <w:tcPr>
            <w:tcW w:w="3750" w:type="dxa"/>
          </w:tcPr>
          <w:p w14:paraId="4A088F7E" w14:textId="68F6DFD2" w:rsidR="00B3691F" w:rsidRDefault="00B3691F" w:rsidP="00B3691F">
            <w:r>
              <w:t xml:space="preserve"> N/A</w:t>
            </w:r>
          </w:p>
        </w:tc>
      </w:tr>
      <w:tr w:rsidR="00B3691F" w14:paraId="7E8EB458" w14:textId="4575BC40" w:rsidTr="002A36A2">
        <w:tc>
          <w:tcPr>
            <w:tcW w:w="1692" w:type="dxa"/>
          </w:tcPr>
          <w:p w14:paraId="1EE1CC0C" w14:textId="45B84F2E" w:rsidR="00B3691F" w:rsidRDefault="00B3691F" w:rsidP="00B3691F">
            <w:pPr>
              <w:rPr>
                <w:b/>
              </w:rPr>
            </w:pPr>
            <w:r>
              <w:rPr>
                <w:b/>
              </w:rPr>
              <w:t>Membership Development Group</w:t>
            </w:r>
          </w:p>
        </w:tc>
        <w:tc>
          <w:tcPr>
            <w:tcW w:w="3476" w:type="dxa"/>
          </w:tcPr>
          <w:p w14:paraId="575D9AEF" w14:textId="1125D4C9" w:rsidR="00B3691F" w:rsidRPr="002A6A5C" w:rsidRDefault="00B3691F" w:rsidP="00B3691F">
            <w:r w:rsidRPr="002A6A5C">
              <w:t>Change of focus, to support, develop and nurture the anti-poverty movement.</w:t>
            </w:r>
          </w:p>
        </w:tc>
        <w:tc>
          <w:tcPr>
            <w:tcW w:w="3476" w:type="dxa"/>
          </w:tcPr>
          <w:p w14:paraId="3D0DB3F7" w14:textId="6EFE99ED" w:rsidR="00B3691F" w:rsidRDefault="00501BBC" w:rsidP="00B3691F">
            <w:pPr>
              <w:rPr>
                <w:b/>
              </w:rPr>
            </w:pPr>
            <w:r>
              <w:t>Focuses on t</w:t>
            </w:r>
            <w:r w:rsidR="00036D6E">
              <w:t xml:space="preserve">raining </w:t>
            </w:r>
            <w:r>
              <w:t>EAPN</w:t>
            </w:r>
            <w:r w:rsidR="00036D6E">
              <w:t xml:space="preserve"> members</w:t>
            </w:r>
            <w:r>
              <w:t>, on issues like definitions of poverty, internal workings of EAPN, European politics etc.</w:t>
            </w:r>
          </w:p>
        </w:tc>
        <w:tc>
          <w:tcPr>
            <w:tcW w:w="3341" w:type="dxa"/>
          </w:tcPr>
          <w:p w14:paraId="51BDEF35" w14:textId="4C1A028E" w:rsidR="00B3691F" w:rsidRDefault="00B3691F" w:rsidP="00B3691F">
            <w:pPr>
              <w:rPr>
                <w:b/>
              </w:rPr>
            </w:pPr>
            <w:r w:rsidRPr="002A6A5C">
              <w:t>Change of focus, to support, develop and nurture the anti-poverty movement.</w:t>
            </w:r>
          </w:p>
        </w:tc>
        <w:tc>
          <w:tcPr>
            <w:tcW w:w="3750" w:type="dxa"/>
          </w:tcPr>
          <w:p w14:paraId="50C3B72B" w14:textId="12F8C1DA" w:rsidR="00B3691F" w:rsidRPr="002A6A5C" w:rsidRDefault="00B3691F" w:rsidP="00B3691F">
            <w:r w:rsidRPr="002A6A5C">
              <w:t>No change</w:t>
            </w:r>
          </w:p>
        </w:tc>
      </w:tr>
      <w:tr w:rsidR="00B3691F" w14:paraId="51BDE0B7" w14:textId="7F56D73E" w:rsidTr="002A36A2">
        <w:tc>
          <w:tcPr>
            <w:tcW w:w="1692" w:type="dxa"/>
          </w:tcPr>
          <w:p w14:paraId="43A989FB" w14:textId="1D420809" w:rsidR="00B3691F" w:rsidRDefault="00B3691F" w:rsidP="00B3691F">
            <w:pPr>
              <w:rPr>
                <w:b/>
              </w:rPr>
            </w:pPr>
            <w:r>
              <w:rPr>
                <w:b/>
              </w:rPr>
              <w:lastRenderedPageBreak/>
              <w:t>PeP National Coordinators</w:t>
            </w:r>
          </w:p>
        </w:tc>
        <w:tc>
          <w:tcPr>
            <w:tcW w:w="3476" w:type="dxa"/>
          </w:tcPr>
          <w:p w14:paraId="5A1F3F51" w14:textId="714A9A2C" w:rsidR="00B3691F" w:rsidRPr="002A6A5C" w:rsidRDefault="00B3691F" w:rsidP="00B3691F">
            <w:r w:rsidRPr="002A6A5C">
              <w:t>No change</w:t>
            </w:r>
          </w:p>
        </w:tc>
        <w:tc>
          <w:tcPr>
            <w:tcW w:w="3476" w:type="dxa"/>
          </w:tcPr>
          <w:p w14:paraId="7BCCFE28" w14:textId="56097402" w:rsidR="00B3691F" w:rsidRPr="002A6A5C" w:rsidRDefault="00B3691F" w:rsidP="00B3691F">
            <w:r w:rsidRPr="002A6A5C">
              <w:t>No change</w:t>
            </w:r>
          </w:p>
        </w:tc>
        <w:tc>
          <w:tcPr>
            <w:tcW w:w="3341" w:type="dxa"/>
          </w:tcPr>
          <w:p w14:paraId="023F4EC7" w14:textId="43B44B77" w:rsidR="00B3691F" w:rsidRPr="002A6A5C" w:rsidRDefault="00B3691F" w:rsidP="00B3691F">
            <w:r w:rsidRPr="002A6A5C">
              <w:t>No change</w:t>
            </w:r>
          </w:p>
        </w:tc>
        <w:tc>
          <w:tcPr>
            <w:tcW w:w="3750" w:type="dxa"/>
          </w:tcPr>
          <w:p w14:paraId="7ADCEC12" w14:textId="7E88B79E" w:rsidR="0076652F" w:rsidRDefault="0076652F" w:rsidP="0076652F">
            <w:r>
              <w:t xml:space="preserve">Open to all national networks and up to 3 EOs. Only those members who want to be involved in the PeP NC Group put themselves forward. Nominations are ratified at the </w:t>
            </w:r>
            <w:r w:rsidR="00501BBC">
              <w:t>GA</w:t>
            </w:r>
            <w:r>
              <w:t>. There is no obligation to have all seats filled.</w:t>
            </w:r>
          </w:p>
          <w:p w14:paraId="0859727E" w14:textId="77777777" w:rsidR="0076652F" w:rsidRDefault="0076652F" w:rsidP="0076652F"/>
          <w:p w14:paraId="418C5192" w14:textId="37957D95" w:rsidR="00B3691F" w:rsidRPr="002A6A5C" w:rsidRDefault="0076652F" w:rsidP="0076652F">
            <w:r w:rsidRPr="007E382F">
              <w:rPr>
                <w:rFonts w:asciiTheme="minorHAnsi" w:hAnsiTheme="minorHAnsi" w:cstheme="minorHAnsi"/>
                <w:shd w:val="clear" w:color="auto" w:fill="FFFF00"/>
              </w:rPr>
              <w:t>2 or 3-year mandate</w:t>
            </w:r>
            <w:r>
              <w:rPr>
                <w:rFonts w:asciiTheme="minorHAnsi" w:hAnsiTheme="minorHAnsi" w:cstheme="minorHAnsi"/>
                <w:shd w:val="clear" w:color="auto" w:fill="FFFF00"/>
              </w:rPr>
              <w:t xml:space="preserve">. </w:t>
            </w:r>
            <w:r w:rsidRPr="00B82751">
              <w:rPr>
                <w:rFonts w:asciiTheme="minorHAnsi" w:hAnsiTheme="minorHAnsi" w:cstheme="minorHAnsi"/>
              </w:rPr>
              <w:t>Meet</w:t>
            </w:r>
            <w:r>
              <w:rPr>
                <w:rFonts w:asciiTheme="minorHAnsi" w:hAnsiTheme="minorHAnsi" w:cstheme="minorHAnsi"/>
              </w:rPr>
              <w:t>s</w:t>
            </w:r>
            <w:r w:rsidRPr="00B82751">
              <w:rPr>
                <w:rFonts w:asciiTheme="minorHAnsi" w:hAnsiTheme="minorHAnsi" w:cstheme="minorHAnsi"/>
              </w:rPr>
              <w:t xml:space="preserve"> </w:t>
            </w:r>
            <w:r w:rsidR="00244A50" w:rsidRPr="00244A50">
              <w:rPr>
                <w:rFonts w:asciiTheme="minorHAnsi" w:hAnsiTheme="minorHAnsi" w:cstheme="minorHAnsi"/>
                <w:highlight w:val="yellow"/>
              </w:rPr>
              <w:t>1/2</w:t>
            </w:r>
            <w:r w:rsidRPr="00244A50">
              <w:rPr>
                <w:rFonts w:asciiTheme="minorHAnsi" w:hAnsiTheme="minorHAnsi" w:cstheme="minorHAnsi"/>
                <w:highlight w:val="yellow"/>
              </w:rPr>
              <w:t xml:space="preserve"> times</w:t>
            </w:r>
            <w:r>
              <w:rPr>
                <w:rFonts w:asciiTheme="minorHAnsi" w:hAnsiTheme="minorHAnsi" w:cstheme="minorHAnsi"/>
              </w:rPr>
              <w:t xml:space="preserve"> a year</w:t>
            </w:r>
            <w:r w:rsidRPr="00B82751">
              <w:rPr>
                <w:rFonts w:asciiTheme="minorHAnsi" w:hAnsiTheme="minorHAnsi" w:cstheme="minorHAnsi"/>
              </w:rPr>
              <w:t>, for 1.5 days.</w:t>
            </w:r>
            <w:r>
              <w:rPr>
                <w:rFonts w:asciiTheme="minorHAnsi" w:hAnsiTheme="minorHAnsi" w:cstheme="minorHAnsi"/>
              </w:rPr>
              <w:t xml:space="preserve"> Regular webinars.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Ex Co </w:t>
            </w:r>
          </w:p>
        </w:tc>
      </w:tr>
      <w:tr w:rsidR="00B3691F" w14:paraId="6E7A7CC0" w14:textId="3F22252E" w:rsidTr="002A36A2">
        <w:tc>
          <w:tcPr>
            <w:tcW w:w="1692" w:type="dxa"/>
          </w:tcPr>
          <w:p w14:paraId="34A20951" w14:textId="12EF7043" w:rsidR="00B3691F" w:rsidRDefault="00B3691F" w:rsidP="00B3691F">
            <w:pPr>
              <w:rPr>
                <w:b/>
              </w:rPr>
            </w:pPr>
            <w:proofErr w:type="spellStart"/>
            <w:r>
              <w:rPr>
                <w:b/>
              </w:rPr>
              <w:t>Comm’On</w:t>
            </w:r>
            <w:proofErr w:type="spellEnd"/>
          </w:p>
        </w:tc>
        <w:tc>
          <w:tcPr>
            <w:tcW w:w="3476" w:type="dxa"/>
          </w:tcPr>
          <w:p w14:paraId="474C32AE" w14:textId="44A70603" w:rsidR="00B3691F" w:rsidRDefault="00B3691F" w:rsidP="00B3691F">
            <w:pPr>
              <w:rPr>
                <w:b/>
              </w:rPr>
            </w:pPr>
            <w:r w:rsidRPr="002A6A5C">
              <w:t>No change</w:t>
            </w:r>
          </w:p>
        </w:tc>
        <w:tc>
          <w:tcPr>
            <w:tcW w:w="3476" w:type="dxa"/>
          </w:tcPr>
          <w:p w14:paraId="51411746" w14:textId="72B27E5F" w:rsidR="00B3691F" w:rsidRDefault="00B3691F" w:rsidP="00B3691F">
            <w:pPr>
              <w:rPr>
                <w:b/>
              </w:rPr>
            </w:pPr>
            <w:r w:rsidRPr="002A6A5C">
              <w:t>No change</w:t>
            </w:r>
          </w:p>
        </w:tc>
        <w:tc>
          <w:tcPr>
            <w:tcW w:w="3341" w:type="dxa"/>
          </w:tcPr>
          <w:p w14:paraId="4926BF02" w14:textId="6C0ABAF0" w:rsidR="00B3691F" w:rsidRDefault="00B3691F" w:rsidP="00B3691F">
            <w:pPr>
              <w:rPr>
                <w:b/>
              </w:rPr>
            </w:pPr>
            <w:r w:rsidRPr="002A6A5C">
              <w:t>No change</w:t>
            </w:r>
          </w:p>
        </w:tc>
        <w:tc>
          <w:tcPr>
            <w:tcW w:w="3750" w:type="dxa"/>
          </w:tcPr>
          <w:p w14:paraId="1BF93912" w14:textId="445FB57E" w:rsidR="00B3691F" w:rsidRPr="002A6A5C" w:rsidRDefault="00B3691F" w:rsidP="00B3691F">
            <w:r w:rsidRPr="002A6A5C">
              <w:t>No change</w:t>
            </w:r>
          </w:p>
        </w:tc>
      </w:tr>
      <w:tr w:rsidR="00B3691F" w14:paraId="53A7F963" w14:textId="77777777" w:rsidTr="002A36A2">
        <w:tc>
          <w:tcPr>
            <w:tcW w:w="1692" w:type="dxa"/>
          </w:tcPr>
          <w:p w14:paraId="544C4D34" w14:textId="6C1E5CB5" w:rsidR="00B3691F" w:rsidRPr="00131AD5" w:rsidRDefault="00131AD5" w:rsidP="00B3691F">
            <w:pPr>
              <w:rPr>
                <w:b/>
              </w:rPr>
            </w:pPr>
            <w:r>
              <w:rPr>
                <w:b/>
              </w:rPr>
              <w:t>Estimated c</w:t>
            </w:r>
            <w:r w:rsidR="00B3691F" w:rsidRPr="00131AD5">
              <w:rPr>
                <w:b/>
              </w:rPr>
              <w:t>ost</w:t>
            </w:r>
          </w:p>
        </w:tc>
        <w:tc>
          <w:tcPr>
            <w:tcW w:w="3476" w:type="dxa"/>
          </w:tcPr>
          <w:p w14:paraId="0E3AB1AA" w14:textId="428794DF" w:rsidR="00B3691F" w:rsidRPr="00131AD5" w:rsidRDefault="00131AD5" w:rsidP="00B3691F">
            <w:r w:rsidRPr="00131AD5">
              <w:t>226 000</w:t>
            </w:r>
          </w:p>
        </w:tc>
        <w:tc>
          <w:tcPr>
            <w:tcW w:w="3476" w:type="dxa"/>
          </w:tcPr>
          <w:p w14:paraId="7CBE7E34" w14:textId="4843B85D" w:rsidR="00B3691F" w:rsidRPr="00131AD5" w:rsidRDefault="00131AD5" w:rsidP="00B3691F">
            <w:r w:rsidRPr="00131AD5">
              <w:t>189 000</w:t>
            </w:r>
          </w:p>
        </w:tc>
        <w:tc>
          <w:tcPr>
            <w:tcW w:w="3341" w:type="dxa"/>
          </w:tcPr>
          <w:p w14:paraId="32FC7A9E" w14:textId="45CCA175" w:rsidR="00B3691F" w:rsidRPr="00131AD5" w:rsidRDefault="00131AD5" w:rsidP="00B3691F">
            <w:r w:rsidRPr="00131AD5">
              <w:t>142 000 (3) or 1740 00 (3 bis)</w:t>
            </w:r>
          </w:p>
        </w:tc>
        <w:tc>
          <w:tcPr>
            <w:tcW w:w="3750" w:type="dxa"/>
          </w:tcPr>
          <w:p w14:paraId="1AF8BE44" w14:textId="70A9A1AB" w:rsidR="00B3691F" w:rsidRPr="002A6A5C" w:rsidRDefault="00751D3F" w:rsidP="00B3691F">
            <w:r w:rsidRPr="00131AD5">
              <w:t>2</w:t>
            </w:r>
            <w:r w:rsidR="00131AD5" w:rsidRPr="00131AD5">
              <w:t>06 000</w:t>
            </w:r>
          </w:p>
        </w:tc>
      </w:tr>
      <w:bookmarkEnd w:id="2"/>
    </w:tbl>
    <w:p w14:paraId="0A891DF6" w14:textId="494F0B28" w:rsidR="002A6A5C" w:rsidRDefault="002A6A5C" w:rsidP="00695BE5">
      <w:pPr>
        <w:rPr>
          <w:b/>
        </w:rPr>
      </w:pPr>
    </w:p>
    <w:p w14:paraId="786BDE7C" w14:textId="77777777" w:rsidR="002A6A5C" w:rsidRPr="002A6A5C" w:rsidRDefault="002A6A5C" w:rsidP="00695BE5">
      <w:pPr>
        <w:rPr>
          <w:b/>
        </w:rPr>
      </w:pPr>
    </w:p>
    <w:p w14:paraId="1D826B2D" w14:textId="77777777" w:rsidR="00695BE5" w:rsidRDefault="00695BE5" w:rsidP="005D492D"/>
    <w:p w14:paraId="25E8F920" w14:textId="5EE7180E" w:rsidR="005D492D" w:rsidRDefault="005D492D" w:rsidP="005D492D"/>
    <w:p w14:paraId="046EFD15" w14:textId="0E289641" w:rsidR="005D492D" w:rsidRDefault="005D492D" w:rsidP="005D492D"/>
    <w:p w14:paraId="04C879F1" w14:textId="19FAB6E5" w:rsidR="005D492D" w:rsidRDefault="005D492D"/>
    <w:p w14:paraId="11D8F8D2" w14:textId="3A9824EF" w:rsidR="005D492D" w:rsidRDefault="005D492D"/>
    <w:p w14:paraId="6D0B4B2C" w14:textId="654FDB88" w:rsidR="0078344A" w:rsidRDefault="0078344A" w:rsidP="00267329">
      <w:pPr>
        <w:jc w:val="center"/>
        <w:rPr>
          <w:b/>
        </w:rPr>
      </w:pPr>
    </w:p>
    <w:sectPr w:rsidR="0078344A" w:rsidSect="00B3691F">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535"/>
    <w:multiLevelType w:val="hybridMultilevel"/>
    <w:tmpl w:val="7230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E06FD"/>
    <w:multiLevelType w:val="hybridMultilevel"/>
    <w:tmpl w:val="925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6732C"/>
    <w:multiLevelType w:val="hybridMultilevel"/>
    <w:tmpl w:val="6C08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06950"/>
    <w:multiLevelType w:val="hybridMultilevel"/>
    <w:tmpl w:val="EBE4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2187"/>
    <w:multiLevelType w:val="hybridMultilevel"/>
    <w:tmpl w:val="E95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62673"/>
    <w:multiLevelType w:val="hybridMultilevel"/>
    <w:tmpl w:val="AB8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B43D3"/>
    <w:multiLevelType w:val="hybridMultilevel"/>
    <w:tmpl w:val="4A4CC670"/>
    <w:lvl w:ilvl="0" w:tplc="5CAC9E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13BD3"/>
    <w:multiLevelType w:val="hybridMultilevel"/>
    <w:tmpl w:val="8964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53708"/>
    <w:multiLevelType w:val="hybridMultilevel"/>
    <w:tmpl w:val="BB681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4D74F9"/>
    <w:multiLevelType w:val="hybridMultilevel"/>
    <w:tmpl w:val="4A4CC670"/>
    <w:lvl w:ilvl="0" w:tplc="5CAC9E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B1A77"/>
    <w:multiLevelType w:val="hybridMultilevel"/>
    <w:tmpl w:val="18E6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AE4997"/>
    <w:multiLevelType w:val="hybridMultilevel"/>
    <w:tmpl w:val="D010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92CD0"/>
    <w:multiLevelType w:val="hybridMultilevel"/>
    <w:tmpl w:val="4A4CC670"/>
    <w:lvl w:ilvl="0" w:tplc="5CAC9E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557275"/>
    <w:multiLevelType w:val="hybridMultilevel"/>
    <w:tmpl w:val="66DC9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953560"/>
    <w:multiLevelType w:val="hybridMultilevel"/>
    <w:tmpl w:val="B83A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4"/>
  </w:num>
  <w:num w:numId="6">
    <w:abstractNumId w:val="5"/>
  </w:num>
  <w:num w:numId="7">
    <w:abstractNumId w:val="11"/>
  </w:num>
  <w:num w:numId="8">
    <w:abstractNumId w:val="14"/>
  </w:num>
  <w:num w:numId="9">
    <w:abstractNumId w:val="1"/>
  </w:num>
  <w:num w:numId="10">
    <w:abstractNumId w:val="0"/>
  </w:num>
  <w:num w:numId="11">
    <w:abstractNumId w:val="10"/>
  </w:num>
  <w:num w:numId="12">
    <w:abstractNumId w:val="12"/>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2D"/>
    <w:rsid w:val="00026827"/>
    <w:rsid w:val="00036D6E"/>
    <w:rsid w:val="000B1554"/>
    <w:rsid w:val="001115EA"/>
    <w:rsid w:val="00131AD5"/>
    <w:rsid w:val="00151050"/>
    <w:rsid w:val="00221899"/>
    <w:rsid w:val="00244A50"/>
    <w:rsid w:val="00267329"/>
    <w:rsid w:val="002A36A2"/>
    <w:rsid w:val="002A6A5C"/>
    <w:rsid w:val="002E292E"/>
    <w:rsid w:val="002F3072"/>
    <w:rsid w:val="003C2FD6"/>
    <w:rsid w:val="0042045B"/>
    <w:rsid w:val="0045026E"/>
    <w:rsid w:val="00471B5C"/>
    <w:rsid w:val="00494135"/>
    <w:rsid w:val="004C0597"/>
    <w:rsid w:val="00501BBC"/>
    <w:rsid w:val="00594C2F"/>
    <w:rsid w:val="005D492D"/>
    <w:rsid w:val="005E0792"/>
    <w:rsid w:val="00617614"/>
    <w:rsid w:val="00695BE5"/>
    <w:rsid w:val="00734333"/>
    <w:rsid w:val="00735AA5"/>
    <w:rsid w:val="00751D3F"/>
    <w:rsid w:val="0076652F"/>
    <w:rsid w:val="0078344A"/>
    <w:rsid w:val="007A19DD"/>
    <w:rsid w:val="007B47FB"/>
    <w:rsid w:val="007E382F"/>
    <w:rsid w:val="008046EC"/>
    <w:rsid w:val="00833AF0"/>
    <w:rsid w:val="00857EE0"/>
    <w:rsid w:val="00937B39"/>
    <w:rsid w:val="00954045"/>
    <w:rsid w:val="009927F4"/>
    <w:rsid w:val="00A332FF"/>
    <w:rsid w:val="00A33879"/>
    <w:rsid w:val="00B3691F"/>
    <w:rsid w:val="00BB5670"/>
    <w:rsid w:val="00BE712B"/>
    <w:rsid w:val="00C46831"/>
    <w:rsid w:val="00CA05CC"/>
    <w:rsid w:val="00CE1CF7"/>
    <w:rsid w:val="00E406CF"/>
    <w:rsid w:val="00F31C8D"/>
    <w:rsid w:val="00FC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8EC"/>
  <w15:chartTrackingRefBased/>
  <w15:docId w15:val="{E4B7BD36-665F-4EF9-8505-31340AAF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33466786msolistparagraph4">
    <w:name w:val="yiv5233466786msolistparagraph4"/>
    <w:basedOn w:val="Normal"/>
    <w:rsid w:val="005D492D"/>
    <w:pPr>
      <w:spacing w:before="100" w:beforeAutospacing="1" w:after="100" w:afterAutospacing="1" w:line="240" w:lineRule="auto"/>
    </w:pPr>
    <w:rPr>
      <w:rFonts w:ascii="Arial" w:hAnsi="Arial" w:cs="Arial"/>
      <w:lang w:eastAsia="en-GB"/>
    </w:rPr>
  </w:style>
  <w:style w:type="table" w:styleId="TableGrid">
    <w:name w:val="Table Grid"/>
    <w:basedOn w:val="TableNormal"/>
    <w:uiPriority w:val="39"/>
    <w:rsid w:val="005D492D"/>
    <w:pPr>
      <w:spacing w:after="0" w:line="240" w:lineRule="auto"/>
    </w:pPr>
    <w:rPr>
      <w:rFonts w:ascii="Calibri" w:eastAsia="Calibri" w:hAnsi="Calibri" w:cs="Calibri"/>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92D"/>
    <w:rPr>
      <w:sz w:val="16"/>
      <w:szCs w:val="16"/>
    </w:rPr>
  </w:style>
  <w:style w:type="paragraph" w:styleId="CommentText">
    <w:name w:val="annotation text"/>
    <w:basedOn w:val="Normal"/>
    <w:link w:val="CommentTextChar"/>
    <w:uiPriority w:val="99"/>
    <w:semiHidden/>
    <w:unhideWhenUsed/>
    <w:rsid w:val="005D492D"/>
    <w:pPr>
      <w:spacing w:line="240" w:lineRule="auto"/>
    </w:pPr>
    <w:rPr>
      <w:sz w:val="20"/>
      <w:szCs w:val="20"/>
    </w:rPr>
  </w:style>
  <w:style w:type="character" w:customStyle="1" w:styleId="CommentTextChar">
    <w:name w:val="Comment Text Char"/>
    <w:basedOn w:val="DefaultParagraphFont"/>
    <w:link w:val="CommentText"/>
    <w:uiPriority w:val="99"/>
    <w:semiHidden/>
    <w:rsid w:val="005D492D"/>
    <w:rPr>
      <w:sz w:val="20"/>
      <w:szCs w:val="20"/>
    </w:rPr>
  </w:style>
  <w:style w:type="paragraph" w:styleId="CommentSubject">
    <w:name w:val="annotation subject"/>
    <w:basedOn w:val="CommentText"/>
    <w:next w:val="CommentText"/>
    <w:link w:val="CommentSubjectChar"/>
    <w:uiPriority w:val="99"/>
    <w:semiHidden/>
    <w:unhideWhenUsed/>
    <w:rsid w:val="005D492D"/>
    <w:rPr>
      <w:b/>
      <w:bCs/>
    </w:rPr>
  </w:style>
  <w:style w:type="character" w:customStyle="1" w:styleId="CommentSubjectChar">
    <w:name w:val="Comment Subject Char"/>
    <w:basedOn w:val="CommentTextChar"/>
    <w:link w:val="CommentSubject"/>
    <w:uiPriority w:val="99"/>
    <w:semiHidden/>
    <w:rsid w:val="005D492D"/>
    <w:rPr>
      <w:b/>
      <w:bCs/>
      <w:sz w:val="20"/>
      <w:szCs w:val="20"/>
    </w:rPr>
  </w:style>
  <w:style w:type="paragraph" w:styleId="BalloonText">
    <w:name w:val="Balloon Text"/>
    <w:basedOn w:val="Normal"/>
    <w:link w:val="BalloonTextChar"/>
    <w:uiPriority w:val="99"/>
    <w:semiHidden/>
    <w:unhideWhenUsed/>
    <w:rsid w:val="005D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2D"/>
    <w:rPr>
      <w:rFonts w:ascii="Segoe UI" w:hAnsi="Segoe UI" w:cs="Segoe UI"/>
      <w:sz w:val="18"/>
      <w:szCs w:val="18"/>
    </w:rPr>
  </w:style>
  <w:style w:type="paragraph" w:styleId="ListParagraph">
    <w:name w:val="List Paragraph"/>
    <w:basedOn w:val="Normal"/>
    <w:uiPriority w:val="34"/>
    <w:qFormat/>
    <w:rsid w:val="00267329"/>
    <w:pPr>
      <w:ind w:left="720"/>
      <w:contextualSpacing/>
    </w:pPr>
  </w:style>
  <w:style w:type="character" w:styleId="Hyperlink">
    <w:name w:val="Hyperlink"/>
    <w:basedOn w:val="DefaultParagraphFont"/>
    <w:uiPriority w:val="99"/>
    <w:unhideWhenUsed/>
    <w:rsid w:val="00695BE5"/>
    <w:rPr>
      <w:color w:val="0563C1" w:themeColor="hyperlink"/>
      <w:u w:val="single"/>
    </w:rPr>
  </w:style>
  <w:style w:type="character" w:styleId="UnresolvedMention">
    <w:name w:val="Unresolved Mention"/>
    <w:basedOn w:val="DefaultParagraphFont"/>
    <w:uiPriority w:val="99"/>
    <w:semiHidden/>
    <w:unhideWhenUsed/>
    <w:rsid w:val="0069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92941">
      <w:bodyDiv w:val="1"/>
      <w:marLeft w:val="0"/>
      <w:marRight w:val="0"/>
      <w:marTop w:val="0"/>
      <w:marBottom w:val="0"/>
      <w:divBdr>
        <w:top w:val="none" w:sz="0" w:space="0" w:color="auto"/>
        <w:left w:val="none" w:sz="0" w:space="0" w:color="auto"/>
        <w:bottom w:val="none" w:sz="0" w:space="0" w:color="auto"/>
        <w:right w:val="none" w:sz="0" w:space="0" w:color="auto"/>
      </w:divBdr>
    </w:div>
    <w:div w:id="1352490613">
      <w:bodyDiv w:val="1"/>
      <w:marLeft w:val="0"/>
      <w:marRight w:val="0"/>
      <w:marTop w:val="0"/>
      <w:marBottom w:val="0"/>
      <w:divBdr>
        <w:top w:val="none" w:sz="0" w:space="0" w:color="auto"/>
        <w:left w:val="none" w:sz="0" w:space="0" w:color="auto"/>
        <w:bottom w:val="none" w:sz="0" w:space="0" w:color="auto"/>
        <w:right w:val="none" w:sz="0" w:space="0" w:color="auto"/>
      </w:divBdr>
    </w:div>
    <w:div w:id="1604411435">
      <w:bodyDiv w:val="1"/>
      <w:marLeft w:val="0"/>
      <w:marRight w:val="0"/>
      <w:marTop w:val="0"/>
      <w:marBottom w:val="0"/>
      <w:divBdr>
        <w:top w:val="none" w:sz="0" w:space="0" w:color="auto"/>
        <w:left w:val="none" w:sz="0" w:space="0" w:color="auto"/>
        <w:bottom w:val="none" w:sz="0" w:space="0" w:color="auto"/>
        <w:right w:val="none" w:sz="0" w:space="0" w:color="auto"/>
      </w:divBdr>
    </w:div>
    <w:div w:id="20645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members-room/development/strategic-thinking/" TargetMode="External"/><Relationship Id="rId13" Type="http://schemas.openxmlformats.org/officeDocument/2006/relationships/hyperlink" Target="https://www.eapn.eu/wp-content/uploads/2018/06/EAPN-Terms-of-Reference-Bureau.pdf" TargetMode="External"/><Relationship Id="rId3" Type="http://schemas.openxmlformats.org/officeDocument/2006/relationships/settings" Target="settings.xml"/><Relationship Id="rId7" Type="http://schemas.openxmlformats.org/officeDocument/2006/relationships/hyperlink" Target="http://www.eapn.eu/wp-content/uploads/2019/04/EAPN-Notes-Ex-Co-governance-discussion-Apr-2019_-3533.docx" TargetMode="External"/><Relationship Id="rId12" Type="http://schemas.openxmlformats.org/officeDocument/2006/relationships/hyperlink" Target="https://www.eapn.eu/wp-content/uploads/2018/06/EAPN-Terms-of-Reference-Ex-C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apn.eu/wp-content/uploads/2019/04/EAPN-EAPN-Governance-Review-3531.docx" TargetMode="External"/><Relationship Id="rId11" Type="http://schemas.openxmlformats.org/officeDocument/2006/relationships/hyperlink" Target="https://www.eapn.eu/wp-content/uploads/2018/06/EAPN-Terms-of-Reference-GA.pdf" TargetMode="External"/><Relationship Id="rId5" Type="http://schemas.openxmlformats.org/officeDocument/2006/relationships/image" Target="media/image1.jpeg"/><Relationship Id="rId15" Type="http://schemas.openxmlformats.org/officeDocument/2006/relationships/hyperlink" Target="http://www.eapn.eu/wp-content/uploads/2019/03/EAPN-Comms-PeP-Working-Group-3476.pdf" TargetMode="External"/><Relationship Id="rId10" Type="http://schemas.openxmlformats.org/officeDocument/2006/relationships/hyperlink" Target="https://www.eapn.eu/background-documents-2019-2/" TargetMode="External"/><Relationship Id="rId4" Type="http://schemas.openxmlformats.org/officeDocument/2006/relationships/webSettings" Target="webSettings.xml"/><Relationship Id="rId9" Type="http://schemas.openxmlformats.org/officeDocument/2006/relationships/hyperlink" Target="https://docs.google.com/document/d/17OqStvTZr3yhqVCz7tlzQ5nvX3zh9UQvGWk0kQ8SgQ8/edit?usp=sharing" TargetMode="External"/><Relationship Id="rId14" Type="http://schemas.openxmlformats.org/officeDocument/2006/relationships/hyperlink" Target="https://www.eapn.eu/wp-content/uploads/2018/06/EAPN-Terms-of-Reference-EUI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2019-05-27T08:31:00Z</cp:lastPrinted>
  <dcterms:created xsi:type="dcterms:W3CDTF">2019-05-29T15:06:00Z</dcterms:created>
  <dcterms:modified xsi:type="dcterms:W3CDTF">2019-05-29T15:06:00Z</dcterms:modified>
</cp:coreProperties>
</file>