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58237" w14:textId="41B7BE53" w:rsidR="0071326E" w:rsidRPr="00E825CB" w:rsidRDefault="0071326E" w:rsidP="00694591">
      <w:pPr>
        <w:pStyle w:val="Heading1"/>
        <w:rPr>
          <w:rFonts w:asciiTheme="minorHAnsi" w:eastAsia="Times New Roman" w:hAnsiTheme="minorHAnsi" w:cstheme="minorHAnsi"/>
          <w:b/>
          <w:sz w:val="22"/>
          <w:szCs w:val="22"/>
          <w:lang w:eastAsia="en-GB"/>
        </w:rPr>
      </w:pPr>
      <w:bookmarkStart w:id="0" w:name="_GoBack"/>
      <w:bookmarkEnd w:id="0"/>
      <w:r w:rsidRPr="00E825CB">
        <w:rPr>
          <w:b/>
          <w:noProof/>
          <w:sz w:val="24"/>
          <w:szCs w:val="24"/>
        </w:rPr>
        <w:drawing>
          <wp:anchor distT="0" distB="0" distL="114300" distR="114300" simplePos="0" relativeHeight="251658240" behindDoc="0" locked="0" layoutInCell="1" allowOverlap="1" wp14:anchorId="48CC5012" wp14:editId="5F2EB186">
            <wp:simplePos x="0" y="0"/>
            <wp:positionH relativeFrom="margin">
              <wp:align>center</wp:align>
            </wp:positionH>
            <wp:positionV relativeFrom="paragraph">
              <wp:posOffset>0</wp:posOffset>
            </wp:positionV>
            <wp:extent cx="1524000" cy="1014984"/>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anchor>
        </w:drawing>
      </w:r>
      <w:r w:rsidR="00694591">
        <w:rPr>
          <w:rFonts w:asciiTheme="minorHAnsi" w:eastAsia="Times New Roman" w:hAnsiTheme="minorHAnsi" w:cstheme="minorHAnsi"/>
          <w:b/>
          <w:sz w:val="22"/>
          <w:szCs w:val="22"/>
          <w:lang w:eastAsia="en-GB"/>
        </w:rPr>
        <w:br w:type="textWrapping" w:clear="all"/>
      </w:r>
    </w:p>
    <w:p w14:paraId="12616A06" w14:textId="77777777" w:rsidR="0071326E" w:rsidRPr="00E825CB" w:rsidRDefault="0071326E" w:rsidP="0071326E">
      <w:pPr>
        <w:rPr>
          <w:lang w:eastAsia="en-GB"/>
        </w:rPr>
      </w:pPr>
    </w:p>
    <w:p w14:paraId="007BF5BD" w14:textId="77777777" w:rsidR="0071326E" w:rsidRPr="00E825CB" w:rsidRDefault="0071326E" w:rsidP="0071326E">
      <w:pPr>
        <w:rPr>
          <w:lang w:eastAsia="en-GB"/>
        </w:rPr>
      </w:pPr>
    </w:p>
    <w:p w14:paraId="2E8F05F0" w14:textId="39C6E39D" w:rsidR="0071326E" w:rsidRPr="00E825CB" w:rsidRDefault="0071326E" w:rsidP="0071326E">
      <w:pPr>
        <w:pStyle w:val="titleofworkingpaper"/>
        <w:rPr>
          <w:sz w:val="40"/>
          <w:szCs w:val="40"/>
        </w:rPr>
      </w:pPr>
      <w:r w:rsidRPr="00E825CB">
        <w:rPr>
          <w:sz w:val="40"/>
          <w:szCs w:val="40"/>
        </w:rPr>
        <w:t xml:space="preserve">Notes of EAPN </w:t>
      </w:r>
      <w:r w:rsidR="00450621">
        <w:rPr>
          <w:sz w:val="40"/>
          <w:szCs w:val="40"/>
        </w:rPr>
        <w:t>members webinar on new governance structures</w:t>
      </w:r>
    </w:p>
    <w:p w14:paraId="1A1C6B9C" w14:textId="64708FCF" w:rsidR="0071326E" w:rsidRPr="00E825CB" w:rsidRDefault="00450621" w:rsidP="0071326E">
      <w:pPr>
        <w:pStyle w:val="titleofworkingpaper"/>
        <w:rPr>
          <w:sz w:val="40"/>
          <w:szCs w:val="40"/>
        </w:rPr>
      </w:pPr>
      <w:r>
        <w:rPr>
          <w:sz w:val="40"/>
          <w:szCs w:val="40"/>
        </w:rPr>
        <w:t>23 May 2019</w:t>
      </w:r>
    </w:p>
    <w:p w14:paraId="4F58F03A" w14:textId="77777777" w:rsidR="0071326E" w:rsidRPr="00E825CB" w:rsidRDefault="0071326E" w:rsidP="0071326E">
      <w:pPr>
        <w:rPr>
          <w:lang w:eastAsia="en-GB"/>
        </w:rPr>
      </w:pPr>
    </w:p>
    <w:p w14:paraId="2204AF86" w14:textId="77777777" w:rsidR="0071326E" w:rsidRPr="00E825CB" w:rsidRDefault="0071326E" w:rsidP="0071326E">
      <w:pPr>
        <w:rPr>
          <w:lang w:eastAsia="en-GB"/>
        </w:rPr>
      </w:pPr>
    </w:p>
    <w:p w14:paraId="42405879" w14:textId="77777777" w:rsidR="00EB5F25" w:rsidRDefault="00EB5F25" w:rsidP="008E4592">
      <w:pPr>
        <w:spacing w:after="0" w:line="240" w:lineRule="auto"/>
        <w:rPr>
          <w:rFonts w:eastAsia="Times New Roman" w:cstheme="minorHAnsi"/>
          <w:b/>
          <w:bCs/>
          <w:color w:val="C00000"/>
          <w:lang w:eastAsia="en-GB"/>
        </w:rPr>
      </w:pPr>
    </w:p>
    <w:p w14:paraId="116D0A12" w14:textId="15134700" w:rsidR="007D248D" w:rsidRPr="007D248D" w:rsidRDefault="004343CB" w:rsidP="00C02CCC">
      <w:pPr>
        <w:spacing w:after="0" w:line="240" w:lineRule="auto"/>
        <w:rPr>
          <w:rFonts w:eastAsia="Times New Roman" w:cstheme="minorHAnsi"/>
          <w:color w:val="000000"/>
          <w:lang w:eastAsia="en-GB"/>
        </w:rPr>
      </w:pPr>
      <w:r w:rsidRPr="00E825CB">
        <w:rPr>
          <w:rFonts w:eastAsia="Times New Roman" w:cstheme="minorHAnsi"/>
          <w:b/>
          <w:bCs/>
          <w:color w:val="C00000"/>
          <w:lang w:eastAsia="en-GB"/>
        </w:rPr>
        <w:t xml:space="preserve">Participants: (members): </w:t>
      </w:r>
    </w:p>
    <w:p w14:paraId="3CF8A4DD" w14:textId="77777777" w:rsidR="006721F0" w:rsidRDefault="007D248D" w:rsidP="00450621">
      <w:pPr>
        <w:spacing w:after="0" w:line="240" w:lineRule="auto"/>
        <w:rPr>
          <w:rFonts w:eastAsia="Times New Roman" w:cstheme="minorHAnsi"/>
          <w:color w:val="000000"/>
          <w:lang w:eastAsia="en-GB"/>
        </w:rPr>
      </w:pPr>
      <w:r w:rsidRPr="007D248D">
        <w:rPr>
          <w:rFonts w:eastAsia="Times New Roman" w:cstheme="minorHAnsi"/>
          <w:color w:val="000000"/>
          <w:lang w:eastAsia="en-GB"/>
        </w:rPr>
        <w:t>Ian Johnston</w:t>
      </w:r>
      <w:r>
        <w:rPr>
          <w:rFonts w:eastAsia="Times New Roman" w:cstheme="minorHAnsi"/>
          <w:color w:val="000000"/>
          <w:lang w:eastAsia="en-GB"/>
        </w:rPr>
        <w:t>, IFSW</w:t>
      </w:r>
      <w:r w:rsidR="00450621">
        <w:rPr>
          <w:rFonts w:eastAsia="Times New Roman" w:cstheme="minorHAnsi"/>
          <w:color w:val="000000"/>
          <w:lang w:eastAsia="en-GB"/>
        </w:rPr>
        <w:t xml:space="preserve">, </w:t>
      </w:r>
      <w:r w:rsidR="00450621" w:rsidRPr="007D248D">
        <w:rPr>
          <w:rFonts w:eastAsia="Times New Roman" w:cstheme="minorHAnsi"/>
          <w:color w:val="000000"/>
          <w:lang w:eastAsia="en-GB"/>
        </w:rPr>
        <w:t>Rimgailė Matulionytė</w:t>
      </w:r>
      <w:r w:rsidR="00450621">
        <w:rPr>
          <w:rFonts w:eastAsia="Times New Roman" w:cstheme="minorHAnsi"/>
          <w:color w:val="000000"/>
          <w:lang w:eastAsia="en-GB"/>
        </w:rPr>
        <w:t xml:space="preserve">, EAPN LI, </w:t>
      </w:r>
      <w:r w:rsidR="00450621" w:rsidRPr="00450621">
        <w:rPr>
          <w:rFonts w:eastAsia="Times New Roman" w:cstheme="minorHAnsi"/>
          <w:color w:val="000000"/>
          <w:lang w:eastAsia="en-GB"/>
        </w:rPr>
        <w:t xml:space="preserve">Marius Isenberg, EAPN DE, Julia </w:t>
      </w:r>
      <w:proofErr w:type="spellStart"/>
      <w:r w:rsidR="00450621" w:rsidRPr="00450621">
        <w:rPr>
          <w:rFonts w:eastAsia="Times New Roman" w:cstheme="minorHAnsi"/>
          <w:color w:val="000000"/>
          <w:lang w:eastAsia="en-GB"/>
        </w:rPr>
        <w:t>Desplats</w:t>
      </w:r>
      <w:proofErr w:type="spellEnd"/>
      <w:r w:rsidR="00450621" w:rsidRPr="00450621">
        <w:rPr>
          <w:rFonts w:eastAsia="Times New Roman" w:cstheme="minorHAnsi"/>
          <w:color w:val="000000"/>
          <w:lang w:eastAsia="en-GB"/>
        </w:rPr>
        <w:t xml:space="preserve">, EAPN FR, Jo Bothmer, EAPN NL, Eva </w:t>
      </w:r>
      <w:proofErr w:type="spellStart"/>
      <w:r w:rsidR="00450621" w:rsidRPr="00450621">
        <w:rPr>
          <w:rFonts w:eastAsia="Times New Roman" w:cstheme="minorHAnsi"/>
          <w:color w:val="000000"/>
          <w:lang w:eastAsia="en-GB"/>
        </w:rPr>
        <w:t>Oddveig</w:t>
      </w:r>
      <w:proofErr w:type="spellEnd"/>
      <w:r w:rsidR="00450621" w:rsidRPr="00450621">
        <w:rPr>
          <w:rFonts w:eastAsia="Times New Roman" w:cstheme="minorHAnsi"/>
          <w:color w:val="000000"/>
          <w:lang w:eastAsia="en-GB"/>
        </w:rPr>
        <w:t xml:space="preserve"> Karlsen, EAPN NO, Biljana Dukovska, EAPN MK, Paula Cruz, EAPN PT, </w:t>
      </w:r>
      <w:r w:rsidR="00450621" w:rsidRPr="007D248D">
        <w:rPr>
          <w:rFonts w:eastAsia="Times New Roman" w:cstheme="minorHAnsi"/>
          <w:color w:val="000000"/>
          <w:lang w:eastAsia="en-GB"/>
        </w:rPr>
        <w:t>Vito Leonardo Telesca, EAPN IT</w:t>
      </w:r>
      <w:r w:rsidR="00450621">
        <w:rPr>
          <w:rFonts w:eastAsia="Times New Roman" w:cstheme="minorHAnsi"/>
          <w:color w:val="000000"/>
          <w:lang w:eastAsia="en-GB"/>
        </w:rPr>
        <w:t>, F</w:t>
      </w:r>
      <w:r w:rsidR="00450621" w:rsidRPr="00450621">
        <w:rPr>
          <w:rFonts w:eastAsia="Times New Roman" w:cstheme="minorHAnsi"/>
          <w:color w:val="000000"/>
          <w:lang w:eastAsia="en-GB"/>
        </w:rPr>
        <w:t xml:space="preserve">reek </w:t>
      </w:r>
      <w:r w:rsidR="00450621">
        <w:rPr>
          <w:rFonts w:eastAsia="Times New Roman" w:cstheme="minorHAnsi"/>
          <w:color w:val="000000"/>
          <w:lang w:eastAsia="en-GB"/>
        </w:rPr>
        <w:t>S</w:t>
      </w:r>
      <w:r w:rsidR="00450621" w:rsidRPr="00450621">
        <w:rPr>
          <w:rFonts w:eastAsia="Times New Roman" w:cstheme="minorHAnsi"/>
          <w:color w:val="000000"/>
          <w:lang w:eastAsia="en-GB"/>
        </w:rPr>
        <w:t>pinnewijn, FEANTSA</w:t>
      </w:r>
      <w:r w:rsidR="00450621">
        <w:rPr>
          <w:rFonts w:eastAsia="Times New Roman" w:cstheme="minorHAnsi"/>
          <w:color w:val="000000"/>
          <w:lang w:eastAsia="en-GB"/>
        </w:rPr>
        <w:t xml:space="preserve">, </w:t>
      </w:r>
      <w:r w:rsidR="00450621" w:rsidRPr="00450621">
        <w:rPr>
          <w:rFonts w:eastAsia="Times New Roman" w:cstheme="minorHAnsi"/>
          <w:color w:val="000000"/>
          <w:lang w:eastAsia="en-GB"/>
        </w:rPr>
        <w:t>Sérgio Aires, EAPN PT</w:t>
      </w:r>
      <w:r w:rsidR="00450621">
        <w:rPr>
          <w:rFonts w:eastAsia="Times New Roman" w:cstheme="minorHAnsi"/>
          <w:color w:val="000000"/>
          <w:lang w:eastAsia="en-GB"/>
        </w:rPr>
        <w:t xml:space="preserve">, </w:t>
      </w:r>
      <w:r w:rsidR="00450621" w:rsidRPr="00450621">
        <w:rPr>
          <w:rFonts w:eastAsia="Times New Roman" w:cstheme="minorHAnsi"/>
          <w:color w:val="000000"/>
          <w:lang w:eastAsia="en-GB"/>
        </w:rPr>
        <w:t>Olga Leventis, EAPN EL, Carlos Susias, EAPN ES</w:t>
      </w:r>
    </w:p>
    <w:p w14:paraId="643A20A1" w14:textId="030FC4F1" w:rsidR="00450621" w:rsidRDefault="006721F0" w:rsidP="00450621">
      <w:pPr>
        <w:spacing w:after="0" w:line="240" w:lineRule="auto"/>
        <w:rPr>
          <w:rFonts w:eastAsia="Times New Roman" w:cstheme="minorHAnsi"/>
          <w:color w:val="000000"/>
          <w:lang w:eastAsia="en-GB"/>
        </w:rPr>
      </w:pPr>
      <w:r w:rsidRPr="00E825CB">
        <w:rPr>
          <w:rFonts w:eastAsia="Times New Roman" w:cstheme="minorHAnsi"/>
          <w:b/>
          <w:bCs/>
          <w:color w:val="C00000"/>
          <w:lang w:eastAsia="en-GB"/>
        </w:rPr>
        <w:t>Participants: (</w:t>
      </w:r>
      <w:r>
        <w:rPr>
          <w:rFonts w:eastAsia="Times New Roman" w:cstheme="minorHAnsi"/>
          <w:b/>
          <w:bCs/>
          <w:color w:val="C00000"/>
          <w:lang w:eastAsia="en-GB"/>
        </w:rPr>
        <w:t>staff</w:t>
      </w:r>
      <w:r w:rsidRPr="00E825CB">
        <w:rPr>
          <w:rFonts w:eastAsia="Times New Roman" w:cstheme="minorHAnsi"/>
          <w:b/>
          <w:bCs/>
          <w:color w:val="C00000"/>
          <w:lang w:eastAsia="en-GB"/>
        </w:rPr>
        <w:t xml:space="preserve">): </w:t>
      </w:r>
      <w:r w:rsidR="00450621" w:rsidRPr="00450621">
        <w:rPr>
          <w:rFonts w:eastAsia="Times New Roman" w:cstheme="minorHAnsi"/>
          <w:color w:val="000000"/>
          <w:lang w:eastAsia="en-GB"/>
        </w:rPr>
        <w:t>Leo Williams, Elke Vandermeerschen, Magda Tancau, Rebecca Lee,</w:t>
      </w:r>
      <w:r w:rsidR="00450621">
        <w:rPr>
          <w:rFonts w:eastAsia="Times New Roman" w:cstheme="minorHAnsi"/>
          <w:color w:val="000000"/>
          <w:lang w:eastAsia="en-GB"/>
        </w:rPr>
        <w:t xml:space="preserve"> </w:t>
      </w:r>
      <w:r w:rsidR="00450621" w:rsidRPr="00450621">
        <w:rPr>
          <w:rFonts w:eastAsia="Times New Roman" w:cstheme="minorHAnsi"/>
          <w:color w:val="000000"/>
          <w:lang w:eastAsia="en-GB"/>
        </w:rPr>
        <w:t>Stefania Renna, Amana Ferro</w:t>
      </w:r>
    </w:p>
    <w:p w14:paraId="0F0308C7" w14:textId="027468C1" w:rsidR="00AC3C32" w:rsidRDefault="00AC3C32" w:rsidP="00450621">
      <w:pPr>
        <w:spacing w:after="0" w:line="240" w:lineRule="auto"/>
        <w:rPr>
          <w:rFonts w:eastAsia="Times New Roman" w:cstheme="minorHAnsi"/>
          <w:color w:val="000000"/>
          <w:lang w:eastAsia="en-GB"/>
        </w:rPr>
      </w:pPr>
    </w:p>
    <w:p w14:paraId="69D38C66" w14:textId="77777777" w:rsidR="00AC3C32" w:rsidRPr="00E825CB" w:rsidRDefault="00AC3C32" w:rsidP="00AC3C32"/>
    <w:p w14:paraId="73BE1BD0" w14:textId="2ACAF757" w:rsidR="00AC3C32" w:rsidRPr="00E825CB" w:rsidRDefault="00AC3C32" w:rsidP="00AC3C32">
      <w:pPr>
        <w:shd w:val="clear" w:color="auto" w:fill="00B050"/>
        <w:jc w:val="center"/>
        <w:rPr>
          <w:rFonts w:cstheme="minorHAnsi"/>
          <w:b/>
        </w:rPr>
      </w:pPr>
      <w:r>
        <w:rPr>
          <w:rFonts w:cstheme="minorHAnsi"/>
          <w:b/>
        </w:rPr>
        <w:t>Recaps</w:t>
      </w:r>
    </w:p>
    <w:p w14:paraId="0B91D986" w14:textId="0D3E30D8" w:rsidR="00AC3C32" w:rsidRDefault="00AC3C32" w:rsidP="00FD5044">
      <w:pPr>
        <w:spacing w:after="0" w:line="240" w:lineRule="auto"/>
        <w:rPr>
          <w:b/>
        </w:rPr>
      </w:pPr>
      <w:r w:rsidRPr="00251840">
        <w:rPr>
          <w:b/>
        </w:rPr>
        <w:t>Welcome, Introductions and recap of how we have got to where we are today</w:t>
      </w:r>
      <w:r>
        <w:rPr>
          <w:b/>
        </w:rPr>
        <w:t xml:space="preserve"> - </w:t>
      </w:r>
      <w:r w:rsidR="00F230EC" w:rsidRPr="00251840">
        <w:rPr>
          <w:i/>
        </w:rPr>
        <w:t>Slide 2</w:t>
      </w:r>
    </w:p>
    <w:p w14:paraId="3B03E310" w14:textId="6CD7A195" w:rsidR="00F230EC" w:rsidRDefault="00F230EC" w:rsidP="00FD5044">
      <w:pPr>
        <w:spacing w:after="0"/>
        <w:rPr>
          <w:i/>
        </w:rPr>
      </w:pPr>
      <w:r w:rsidRPr="00AC3C32">
        <w:rPr>
          <w:b/>
        </w:rPr>
        <w:t xml:space="preserve">Recap of key changes </w:t>
      </w:r>
      <w:r w:rsidR="00AC3C32" w:rsidRPr="00AC3C32">
        <w:rPr>
          <w:b/>
        </w:rPr>
        <w:t xml:space="preserve">to be </w:t>
      </w:r>
      <w:r w:rsidRPr="00AC3C32">
        <w:rPr>
          <w:b/>
        </w:rPr>
        <w:t>envisaged</w:t>
      </w:r>
      <w:r w:rsidR="00AC3C32" w:rsidRPr="00AC3C32">
        <w:rPr>
          <w:b/>
        </w:rPr>
        <w:t xml:space="preserve">, coming out of </w:t>
      </w:r>
      <w:r w:rsidRPr="00AC3C32">
        <w:rPr>
          <w:b/>
        </w:rPr>
        <w:t>Phase</w:t>
      </w:r>
      <w:r w:rsidR="00AC3C32" w:rsidRPr="00AC3C32">
        <w:rPr>
          <w:b/>
        </w:rPr>
        <w:t>s</w:t>
      </w:r>
      <w:r w:rsidRPr="00AC3C32">
        <w:rPr>
          <w:b/>
        </w:rPr>
        <w:t xml:space="preserve"> 1 and 2</w:t>
      </w:r>
      <w:r w:rsidR="00AC3C32">
        <w:rPr>
          <w:b/>
        </w:rPr>
        <w:t xml:space="preserve"> – </w:t>
      </w:r>
      <w:r w:rsidRPr="00251840">
        <w:rPr>
          <w:i/>
        </w:rPr>
        <w:t xml:space="preserve">Slides 3 – 13. </w:t>
      </w:r>
    </w:p>
    <w:p w14:paraId="275ED2FB" w14:textId="4B92F316" w:rsidR="00FD5044" w:rsidRPr="00AC3C32" w:rsidRDefault="00FD5044" w:rsidP="00F230EC">
      <w:pPr>
        <w:rPr>
          <w:b/>
        </w:rPr>
      </w:pPr>
      <w:r w:rsidRPr="00FD5044">
        <w:rPr>
          <w:b/>
        </w:rPr>
        <w:t xml:space="preserve">Recap of the original proposal </w:t>
      </w:r>
      <w:r>
        <w:rPr>
          <w:b/>
        </w:rPr>
        <w:t xml:space="preserve">- </w:t>
      </w:r>
      <w:r w:rsidRPr="00251840">
        <w:rPr>
          <w:i/>
        </w:rPr>
        <w:t xml:space="preserve">Slide </w:t>
      </w:r>
      <w:r>
        <w:rPr>
          <w:i/>
        </w:rPr>
        <w:t>14</w:t>
      </w:r>
    </w:p>
    <w:p w14:paraId="63246BC0" w14:textId="77777777" w:rsidR="008B100B" w:rsidRDefault="008B100B" w:rsidP="00AC3C32">
      <w:pPr>
        <w:rPr>
          <w:rFonts w:cstheme="minorHAnsi"/>
          <w:b/>
          <w:u w:val="single"/>
        </w:rPr>
      </w:pPr>
    </w:p>
    <w:p w14:paraId="3133330D" w14:textId="096E2F97" w:rsidR="00AC3C32" w:rsidRDefault="00AC3C32" w:rsidP="00AC3C32">
      <w:pPr>
        <w:rPr>
          <w:rFonts w:cstheme="minorHAnsi"/>
          <w:b/>
          <w:u w:val="single"/>
        </w:rPr>
      </w:pPr>
      <w:r>
        <w:rPr>
          <w:rFonts w:cstheme="minorHAnsi"/>
          <w:b/>
          <w:u w:val="single"/>
        </w:rPr>
        <w:lastRenderedPageBreak/>
        <w:t>Key discussion points</w:t>
      </w:r>
    </w:p>
    <w:p w14:paraId="5D0E4875" w14:textId="32C5319B" w:rsidR="00AC3C32" w:rsidRDefault="00B73D57" w:rsidP="00AC3C32">
      <w:pPr>
        <w:pStyle w:val="ListParagraph"/>
        <w:numPr>
          <w:ilvl w:val="0"/>
          <w:numId w:val="35"/>
        </w:numPr>
        <w:spacing w:after="0" w:line="240" w:lineRule="auto"/>
        <w:rPr>
          <w:rFonts w:eastAsia="Times New Roman" w:cstheme="minorHAnsi"/>
          <w:color w:val="000000"/>
          <w:lang w:eastAsia="en-GB"/>
        </w:rPr>
      </w:pPr>
      <w:r>
        <w:rPr>
          <w:rFonts w:eastAsia="Times New Roman" w:cstheme="minorHAnsi"/>
          <w:color w:val="000000"/>
          <w:lang w:eastAsia="en-GB"/>
        </w:rPr>
        <w:t xml:space="preserve">Still some unclarity </w:t>
      </w:r>
      <w:r w:rsidR="00AC3C32">
        <w:rPr>
          <w:rFonts w:eastAsia="Times New Roman" w:cstheme="minorHAnsi"/>
          <w:color w:val="000000"/>
          <w:lang w:eastAsia="en-GB"/>
        </w:rPr>
        <w:t>on what is meant by ‘</w:t>
      </w:r>
      <w:r>
        <w:rPr>
          <w:rFonts w:eastAsia="Times New Roman" w:cstheme="minorHAnsi"/>
          <w:color w:val="000000"/>
          <w:lang w:eastAsia="en-GB"/>
        </w:rPr>
        <w:t xml:space="preserve">EAPN </w:t>
      </w:r>
      <w:r w:rsidR="00AC3C32">
        <w:rPr>
          <w:rFonts w:eastAsia="Times New Roman" w:cstheme="minorHAnsi"/>
          <w:color w:val="000000"/>
          <w:lang w:eastAsia="en-GB"/>
        </w:rPr>
        <w:t>enabling</w:t>
      </w:r>
      <w:r>
        <w:rPr>
          <w:rFonts w:eastAsia="Times New Roman" w:cstheme="minorHAnsi"/>
          <w:color w:val="000000"/>
          <w:lang w:eastAsia="en-GB"/>
        </w:rPr>
        <w:t>, support and nurturing</w:t>
      </w:r>
      <w:r w:rsidR="00AC3C32">
        <w:rPr>
          <w:rFonts w:eastAsia="Times New Roman" w:cstheme="minorHAnsi"/>
          <w:color w:val="000000"/>
          <w:lang w:eastAsia="en-GB"/>
        </w:rPr>
        <w:t xml:space="preserve"> an anti-poverty movement’: structurally about the network or more about how we do </w:t>
      </w:r>
      <w:r>
        <w:rPr>
          <w:rFonts w:eastAsia="Times New Roman" w:cstheme="minorHAnsi"/>
          <w:color w:val="000000"/>
          <w:lang w:eastAsia="en-GB"/>
        </w:rPr>
        <w:t>our work</w:t>
      </w:r>
      <w:r w:rsidR="00AC3C32">
        <w:rPr>
          <w:rFonts w:eastAsia="Times New Roman" w:cstheme="minorHAnsi"/>
          <w:color w:val="000000"/>
          <w:lang w:eastAsia="en-GB"/>
        </w:rPr>
        <w:t>?</w:t>
      </w:r>
    </w:p>
    <w:p w14:paraId="0ED7A3FC" w14:textId="3D3581DE" w:rsidR="00AC3C32" w:rsidRDefault="00AC3C32" w:rsidP="00AC3C32">
      <w:pPr>
        <w:pStyle w:val="ListParagraph"/>
        <w:numPr>
          <w:ilvl w:val="0"/>
          <w:numId w:val="35"/>
        </w:numPr>
        <w:spacing w:after="0" w:line="240" w:lineRule="auto"/>
        <w:rPr>
          <w:rFonts w:eastAsia="Times New Roman" w:cstheme="minorHAnsi"/>
          <w:color w:val="000000"/>
          <w:lang w:eastAsia="en-GB"/>
        </w:rPr>
      </w:pPr>
      <w:r>
        <w:rPr>
          <w:rFonts w:eastAsia="Times New Roman" w:cstheme="minorHAnsi"/>
          <w:color w:val="000000"/>
          <w:lang w:eastAsia="en-GB"/>
        </w:rPr>
        <w:t>EAPN is not a movement itself</w:t>
      </w:r>
      <w:r w:rsidR="00B73D57">
        <w:rPr>
          <w:rFonts w:eastAsia="Times New Roman" w:cstheme="minorHAnsi"/>
          <w:color w:val="000000"/>
          <w:lang w:eastAsia="en-GB"/>
        </w:rPr>
        <w:t xml:space="preserve"> -  we are a network, but the way we understand that change works relies on there being a large number of organisations and individuals engaged in these efforts to create change (and this is the wider movement). This is why the Theory of Change talks about the need for EAPN to strengthen the movement, because this is seen as a crucial way to deliver the change we want.</w:t>
      </w:r>
    </w:p>
    <w:p w14:paraId="1ECC9923" w14:textId="29894A7E" w:rsidR="00AC3C32" w:rsidRDefault="00AC3C32" w:rsidP="00AC3C32">
      <w:pPr>
        <w:pStyle w:val="ListParagraph"/>
        <w:numPr>
          <w:ilvl w:val="0"/>
          <w:numId w:val="35"/>
        </w:numPr>
        <w:spacing w:after="0" w:line="240" w:lineRule="auto"/>
        <w:rPr>
          <w:rFonts w:eastAsia="Times New Roman" w:cstheme="minorHAnsi"/>
          <w:color w:val="000000"/>
          <w:lang w:eastAsia="en-GB"/>
        </w:rPr>
      </w:pPr>
      <w:r>
        <w:rPr>
          <w:rFonts w:eastAsia="Times New Roman" w:cstheme="minorHAnsi"/>
          <w:color w:val="000000"/>
          <w:lang w:eastAsia="en-GB"/>
        </w:rPr>
        <w:t xml:space="preserve">Question of whether the right amount of resources related to </w:t>
      </w:r>
      <w:r w:rsidR="00B73D57">
        <w:rPr>
          <w:rFonts w:eastAsia="Times New Roman" w:cstheme="minorHAnsi"/>
          <w:color w:val="000000"/>
          <w:lang w:eastAsia="en-GB"/>
        </w:rPr>
        <w:t>‘</w:t>
      </w:r>
      <w:r w:rsidR="00FD5044">
        <w:rPr>
          <w:rFonts w:eastAsia="Times New Roman" w:cstheme="minorHAnsi"/>
          <w:color w:val="000000"/>
          <w:lang w:eastAsia="en-GB"/>
        </w:rPr>
        <w:t>technical processes</w:t>
      </w:r>
      <w:r w:rsidR="00B73D57">
        <w:rPr>
          <w:rFonts w:eastAsia="Times New Roman" w:cstheme="minorHAnsi"/>
          <w:color w:val="000000"/>
          <w:lang w:eastAsia="en-GB"/>
        </w:rPr>
        <w:t>’ (as referred to in Phase 1 of the Strategic Thinking process)</w:t>
      </w:r>
      <w:r w:rsidR="00FD5044">
        <w:rPr>
          <w:rFonts w:eastAsia="Times New Roman" w:cstheme="minorHAnsi"/>
          <w:color w:val="000000"/>
          <w:lang w:eastAsia="en-GB"/>
        </w:rPr>
        <w:t xml:space="preserve"> </w:t>
      </w:r>
      <w:r>
        <w:rPr>
          <w:rFonts w:eastAsia="Times New Roman" w:cstheme="minorHAnsi"/>
          <w:color w:val="000000"/>
          <w:lang w:eastAsia="en-GB"/>
        </w:rPr>
        <w:t>is allo</w:t>
      </w:r>
      <w:r w:rsidR="00B73D57">
        <w:rPr>
          <w:rFonts w:eastAsia="Times New Roman" w:cstheme="minorHAnsi"/>
          <w:color w:val="000000"/>
          <w:lang w:eastAsia="en-GB"/>
        </w:rPr>
        <w:t>ca</w:t>
      </w:r>
      <w:r>
        <w:rPr>
          <w:rFonts w:eastAsia="Times New Roman" w:cstheme="minorHAnsi"/>
          <w:color w:val="000000"/>
          <w:lang w:eastAsia="en-GB"/>
        </w:rPr>
        <w:t>ted</w:t>
      </w:r>
    </w:p>
    <w:p w14:paraId="7627FACF" w14:textId="5B0D6683" w:rsidR="00AC3C32" w:rsidRPr="00B73D57" w:rsidRDefault="00AC3C32" w:rsidP="00C86244">
      <w:pPr>
        <w:pStyle w:val="ListParagraph"/>
        <w:numPr>
          <w:ilvl w:val="0"/>
          <w:numId w:val="35"/>
        </w:numPr>
        <w:spacing w:after="0" w:line="240" w:lineRule="auto"/>
        <w:rPr>
          <w:rFonts w:eastAsia="Times New Roman" w:cstheme="minorHAnsi"/>
          <w:color w:val="000000"/>
          <w:lang w:eastAsia="en-GB"/>
        </w:rPr>
      </w:pPr>
      <w:r w:rsidRPr="00B73D57">
        <w:rPr>
          <w:rFonts w:eastAsia="Times New Roman" w:cstheme="minorHAnsi"/>
          <w:color w:val="000000"/>
          <w:lang w:eastAsia="en-GB"/>
        </w:rPr>
        <w:t>How to balance the need for structural reform and to reduce duplication</w:t>
      </w:r>
      <w:r w:rsidR="00B73D57" w:rsidRPr="00B73D57">
        <w:rPr>
          <w:rFonts w:eastAsia="Times New Roman" w:cstheme="minorHAnsi"/>
          <w:color w:val="000000"/>
          <w:lang w:eastAsia="en-GB"/>
        </w:rPr>
        <w:t xml:space="preserve">, with the need to maintain </w:t>
      </w:r>
      <w:r w:rsidR="00FD5044" w:rsidRPr="00B73D57">
        <w:rPr>
          <w:rFonts w:eastAsia="Times New Roman" w:cstheme="minorHAnsi"/>
          <w:color w:val="000000"/>
          <w:lang w:eastAsia="en-GB"/>
        </w:rPr>
        <w:t>EAPN’s strength is as a full representative network of the poverty sector &amp; its diversity over all nations.</w:t>
      </w:r>
    </w:p>
    <w:p w14:paraId="4F9FB541" w14:textId="77777777" w:rsidR="00AC3C32" w:rsidRDefault="00AC3C32" w:rsidP="00AC3C32">
      <w:pPr>
        <w:spacing w:after="0" w:line="240" w:lineRule="auto"/>
        <w:rPr>
          <w:rFonts w:eastAsia="Times New Roman" w:cstheme="minorHAnsi"/>
          <w:color w:val="000000"/>
          <w:lang w:eastAsia="en-GB"/>
        </w:rPr>
      </w:pPr>
    </w:p>
    <w:p w14:paraId="28DD60C6" w14:textId="3AE2A40B" w:rsidR="00FD5044" w:rsidRPr="00E825CB" w:rsidRDefault="00FD5044" w:rsidP="00FD5044">
      <w:pPr>
        <w:shd w:val="clear" w:color="auto" w:fill="00B050"/>
        <w:jc w:val="center"/>
        <w:rPr>
          <w:rFonts w:cstheme="minorHAnsi"/>
          <w:b/>
        </w:rPr>
      </w:pPr>
      <w:r>
        <w:rPr>
          <w:rFonts w:cstheme="minorHAnsi"/>
          <w:b/>
        </w:rPr>
        <w:t>Feedback</w:t>
      </w:r>
    </w:p>
    <w:p w14:paraId="44C45DFD" w14:textId="232F8042" w:rsidR="00F230EC" w:rsidRPr="00B021F0" w:rsidRDefault="00B021F0" w:rsidP="00F230EC">
      <w:pPr>
        <w:rPr>
          <w:b/>
        </w:rPr>
      </w:pPr>
      <w:r>
        <w:rPr>
          <w:b/>
        </w:rPr>
        <w:t>O</w:t>
      </w:r>
      <w:r w:rsidRPr="00B021F0">
        <w:rPr>
          <w:b/>
        </w:rPr>
        <w:t xml:space="preserve">verview of </w:t>
      </w:r>
      <w:r>
        <w:rPr>
          <w:b/>
        </w:rPr>
        <w:t>feedback</w:t>
      </w:r>
      <w:r w:rsidRPr="00B021F0">
        <w:rPr>
          <w:b/>
        </w:rPr>
        <w:t xml:space="preserve"> </w:t>
      </w:r>
      <w:r>
        <w:rPr>
          <w:b/>
        </w:rPr>
        <w:t xml:space="preserve">already </w:t>
      </w:r>
      <w:r w:rsidRPr="00B021F0">
        <w:rPr>
          <w:b/>
        </w:rPr>
        <w:t>heard, then time for more feedback</w:t>
      </w:r>
      <w:r w:rsidRPr="00251840">
        <w:rPr>
          <w:i/>
        </w:rPr>
        <w:t xml:space="preserve"> </w:t>
      </w:r>
      <w:r>
        <w:rPr>
          <w:i/>
        </w:rPr>
        <w:t xml:space="preserve">- </w:t>
      </w:r>
      <w:r w:rsidR="00F230EC" w:rsidRPr="00251840">
        <w:rPr>
          <w:i/>
        </w:rPr>
        <w:t>Slide 15</w:t>
      </w:r>
    </w:p>
    <w:p w14:paraId="4962E2CA" w14:textId="77777777" w:rsidR="00FD5044" w:rsidRDefault="00FD5044" w:rsidP="00FD5044">
      <w:pPr>
        <w:rPr>
          <w:rFonts w:cstheme="minorHAnsi"/>
          <w:b/>
          <w:u w:val="single"/>
        </w:rPr>
      </w:pPr>
      <w:r>
        <w:rPr>
          <w:rFonts w:cstheme="minorHAnsi"/>
          <w:b/>
          <w:u w:val="single"/>
        </w:rPr>
        <w:t>Key discussion points</w:t>
      </w:r>
    </w:p>
    <w:p w14:paraId="0927A171" w14:textId="323B0AE7" w:rsidR="00FD5044" w:rsidRPr="00B021F0" w:rsidRDefault="005423F6" w:rsidP="00B021F0">
      <w:pPr>
        <w:pStyle w:val="ListParagraph"/>
        <w:numPr>
          <w:ilvl w:val="0"/>
          <w:numId w:val="36"/>
        </w:numPr>
      </w:pPr>
      <w:r w:rsidRPr="005423F6">
        <w:rPr>
          <w:rFonts w:eastAsia="Times New Roman" w:cstheme="minorHAnsi"/>
          <w:b/>
          <w:color w:val="000000"/>
          <w:lang w:eastAsia="en-GB"/>
        </w:rPr>
        <w:t>FEANTSA</w:t>
      </w:r>
      <w:r>
        <w:rPr>
          <w:rFonts w:eastAsia="Times New Roman" w:cstheme="minorHAnsi"/>
          <w:color w:val="000000"/>
          <w:lang w:eastAsia="en-GB"/>
        </w:rPr>
        <w:t xml:space="preserve"> proposes the o</w:t>
      </w:r>
      <w:r w:rsidR="00B021F0">
        <w:rPr>
          <w:rFonts w:eastAsia="Times New Roman" w:cstheme="minorHAnsi"/>
          <w:color w:val="000000"/>
          <w:lang w:eastAsia="en-GB"/>
        </w:rPr>
        <w:t xml:space="preserve">ption of </w:t>
      </w:r>
      <w:r w:rsidR="00B021F0" w:rsidRPr="007642E9">
        <w:rPr>
          <w:rFonts w:eastAsia="Times New Roman" w:cstheme="minorHAnsi"/>
          <w:color w:val="000000"/>
          <w:lang w:eastAsia="en-GB"/>
        </w:rPr>
        <w:t>leav</w:t>
      </w:r>
      <w:r w:rsidR="00B021F0">
        <w:rPr>
          <w:rFonts w:eastAsia="Times New Roman" w:cstheme="minorHAnsi"/>
          <w:color w:val="000000"/>
          <w:lang w:eastAsia="en-GB"/>
        </w:rPr>
        <w:t>ing membership sign-up to working groups</w:t>
      </w:r>
      <w:r w:rsidR="00B021F0" w:rsidRPr="007642E9">
        <w:rPr>
          <w:rFonts w:eastAsia="Times New Roman" w:cstheme="minorHAnsi"/>
          <w:color w:val="000000"/>
          <w:lang w:eastAsia="en-GB"/>
        </w:rPr>
        <w:t xml:space="preserve"> optional</w:t>
      </w:r>
      <w:r w:rsidR="00B021F0">
        <w:rPr>
          <w:rFonts w:eastAsia="Times New Roman" w:cstheme="minorHAnsi"/>
          <w:color w:val="000000"/>
          <w:lang w:eastAsia="en-GB"/>
        </w:rPr>
        <w:t>, to naturally reduce them</w:t>
      </w:r>
    </w:p>
    <w:p w14:paraId="2522DA8D" w14:textId="41A02EDD" w:rsidR="00B021F0" w:rsidRDefault="005423F6" w:rsidP="00B021F0">
      <w:pPr>
        <w:pStyle w:val="ListParagraph"/>
        <w:numPr>
          <w:ilvl w:val="0"/>
          <w:numId w:val="36"/>
        </w:numPr>
      </w:pPr>
      <w:r w:rsidRPr="005423F6">
        <w:rPr>
          <w:b/>
        </w:rPr>
        <w:t>FEANTSA</w:t>
      </w:r>
      <w:r>
        <w:t xml:space="preserve"> questions whether the</w:t>
      </w:r>
      <w:r w:rsidR="00B021F0">
        <w:t xml:space="preserve"> </w:t>
      </w:r>
      <w:r w:rsidR="00B73D57">
        <w:t xml:space="preserve">proposed tenure limits on a reduced Ex Co would mean some members would have to wait far too long before assuming a leadership role </w:t>
      </w:r>
    </w:p>
    <w:p w14:paraId="2DCB6C46" w14:textId="42096B6C" w:rsidR="00B021F0" w:rsidRDefault="005423F6" w:rsidP="00B021F0">
      <w:pPr>
        <w:pStyle w:val="ListParagraph"/>
        <w:numPr>
          <w:ilvl w:val="0"/>
          <w:numId w:val="36"/>
        </w:numPr>
      </w:pPr>
      <w:r w:rsidRPr="005423F6">
        <w:rPr>
          <w:b/>
        </w:rPr>
        <w:t>FEANTSA</w:t>
      </w:r>
      <w:r>
        <w:t xml:space="preserve"> </w:t>
      </w:r>
      <w:r w:rsidR="00B021F0">
        <w:t xml:space="preserve">Question of whether the survey results really asked for such a reduction of numbers on the </w:t>
      </w:r>
      <w:proofErr w:type="spellStart"/>
      <w:r w:rsidR="00B021F0">
        <w:t>ExCo</w:t>
      </w:r>
      <w:proofErr w:type="spellEnd"/>
    </w:p>
    <w:p w14:paraId="1FB5EB30" w14:textId="2164645A" w:rsidR="00B021F0" w:rsidRDefault="005423F6" w:rsidP="005423F6">
      <w:pPr>
        <w:pStyle w:val="ListParagraph"/>
        <w:numPr>
          <w:ilvl w:val="0"/>
          <w:numId w:val="36"/>
        </w:numPr>
      </w:pPr>
      <w:r>
        <w:rPr>
          <w:b/>
        </w:rPr>
        <w:t xml:space="preserve">EAPN IE </w:t>
      </w:r>
      <w:r>
        <w:t>is concerned that r</w:t>
      </w:r>
      <w:r w:rsidR="00B021F0">
        <w:t>educing the EUISG cuts the full EU-wide view and reduces buy-in from all networks</w:t>
      </w:r>
      <w:r>
        <w:t>.</w:t>
      </w:r>
      <w:r w:rsidR="00B021F0">
        <w:t xml:space="preserve"> Policy focus groups would</w:t>
      </w:r>
      <w:r>
        <w:t xml:space="preserve"> also</w:t>
      </w:r>
      <w:r w:rsidR="00B021F0">
        <w:t xml:space="preserve"> need a lot of staff support. There’s a staffing question here</w:t>
      </w:r>
    </w:p>
    <w:p w14:paraId="703F530B" w14:textId="26B8FC75" w:rsidR="00B021F0" w:rsidRDefault="00B021F0" w:rsidP="00B021F0">
      <w:pPr>
        <w:pStyle w:val="ListParagraph"/>
        <w:numPr>
          <w:ilvl w:val="0"/>
          <w:numId w:val="36"/>
        </w:numPr>
      </w:pPr>
      <w:r>
        <w:t>Confirmation that original proposal is just now for reference, and need now to find which scenario has the majority of support</w:t>
      </w:r>
    </w:p>
    <w:p w14:paraId="21B9CD9A" w14:textId="7329029C" w:rsidR="00B021F0" w:rsidRPr="0093512E" w:rsidRDefault="00B021F0" w:rsidP="00B021F0">
      <w:pPr>
        <w:pStyle w:val="ListParagraph"/>
        <w:numPr>
          <w:ilvl w:val="0"/>
          <w:numId w:val="36"/>
        </w:numPr>
      </w:pPr>
      <w:r>
        <w:t xml:space="preserve">Explanation of Portuguese proposal: </w:t>
      </w:r>
      <w:r>
        <w:rPr>
          <w:rFonts w:eastAsia="Times New Roman" w:cstheme="minorHAnsi"/>
          <w:lang w:eastAsia="en-GB"/>
        </w:rPr>
        <w:t xml:space="preserve">not merging the </w:t>
      </w:r>
      <w:proofErr w:type="spellStart"/>
      <w:r>
        <w:rPr>
          <w:rFonts w:eastAsia="Times New Roman" w:cstheme="minorHAnsi"/>
          <w:lang w:eastAsia="en-GB"/>
        </w:rPr>
        <w:t>ExCo</w:t>
      </w:r>
      <w:proofErr w:type="spellEnd"/>
      <w:r>
        <w:rPr>
          <w:rFonts w:eastAsia="Times New Roman" w:cstheme="minorHAnsi"/>
          <w:lang w:eastAsia="en-GB"/>
        </w:rPr>
        <w:t xml:space="preserve"> &amp; EUISG groups but rather changing the organisation. Having 1 group like the </w:t>
      </w:r>
      <w:proofErr w:type="spellStart"/>
      <w:r>
        <w:rPr>
          <w:rFonts w:eastAsia="Times New Roman" w:cstheme="minorHAnsi"/>
          <w:lang w:eastAsia="en-GB"/>
        </w:rPr>
        <w:t>ExCo</w:t>
      </w:r>
      <w:proofErr w:type="spellEnd"/>
      <w:r>
        <w:rPr>
          <w:rFonts w:eastAsia="Times New Roman" w:cstheme="minorHAnsi"/>
          <w:lang w:eastAsia="en-GB"/>
        </w:rPr>
        <w:t xml:space="preserve"> now, remains important, though it could have 1 meeting in January to prepare a work plan; and then have permanent working groups meeting several times a year who would be more active. This means no reduction of representation; it splits up practical tasks, then we all meet again at the GA. </w:t>
      </w:r>
      <w:r w:rsidR="0093512E">
        <w:rPr>
          <w:rFonts w:eastAsia="Times New Roman" w:cstheme="minorHAnsi"/>
          <w:lang w:eastAsia="en-GB"/>
        </w:rPr>
        <w:t xml:space="preserve">Bureau </w:t>
      </w:r>
      <w:r w:rsidR="00B73D57">
        <w:rPr>
          <w:rFonts w:eastAsia="Times New Roman" w:cstheme="minorHAnsi"/>
          <w:lang w:eastAsia="en-GB"/>
        </w:rPr>
        <w:t>would need to be strengthened</w:t>
      </w:r>
      <w:r w:rsidR="0093512E">
        <w:rPr>
          <w:rFonts w:eastAsia="Times New Roman" w:cstheme="minorHAnsi"/>
          <w:lang w:eastAsia="en-GB"/>
        </w:rPr>
        <w:t>.</w:t>
      </w:r>
    </w:p>
    <w:p w14:paraId="0F8647AA" w14:textId="04270B33" w:rsidR="0093512E" w:rsidRPr="0093512E" w:rsidRDefault="0093512E" w:rsidP="00166A35">
      <w:pPr>
        <w:pStyle w:val="ListParagraph"/>
        <w:numPr>
          <w:ilvl w:val="0"/>
          <w:numId w:val="36"/>
        </w:numPr>
        <w:spacing w:after="0" w:line="240" w:lineRule="auto"/>
        <w:rPr>
          <w:rFonts w:eastAsia="Times New Roman" w:cstheme="minorHAnsi"/>
          <w:lang w:eastAsia="en-GB"/>
        </w:rPr>
      </w:pPr>
      <w:r w:rsidRPr="0093512E">
        <w:rPr>
          <w:rFonts w:eastAsia="Times New Roman" w:cstheme="minorHAnsi"/>
          <w:lang w:eastAsia="en-GB"/>
        </w:rPr>
        <w:t xml:space="preserve">Question of how regionalisation would work in practice: </w:t>
      </w:r>
      <w:proofErr w:type="spellStart"/>
      <w:r w:rsidRPr="0093512E">
        <w:rPr>
          <w:rFonts w:eastAsia="Times New Roman" w:cstheme="minorHAnsi"/>
          <w:lang w:eastAsia="en-GB"/>
        </w:rPr>
        <w:t>eg</w:t>
      </w:r>
      <w:proofErr w:type="spellEnd"/>
      <w:r w:rsidRPr="0093512E">
        <w:rPr>
          <w:rFonts w:eastAsia="Times New Roman" w:cstheme="minorHAnsi"/>
          <w:lang w:eastAsia="en-GB"/>
        </w:rPr>
        <w:t xml:space="preserve"> DE/AT/LU having 1 voice on </w:t>
      </w:r>
      <w:proofErr w:type="spellStart"/>
      <w:r w:rsidRPr="0093512E">
        <w:rPr>
          <w:rFonts w:eastAsia="Times New Roman" w:cstheme="minorHAnsi"/>
          <w:lang w:eastAsia="en-GB"/>
        </w:rPr>
        <w:t>ExCo</w:t>
      </w:r>
      <w:proofErr w:type="spellEnd"/>
      <w:r w:rsidRPr="0093512E">
        <w:rPr>
          <w:rFonts w:eastAsia="Times New Roman" w:cstheme="minorHAnsi"/>
          <w:lang w:eastAsia="en-GB"/>
        </w:rPr>
        <w:t xml:space="preserve">; divide the 25 </w:t>
      </w:r>
      <w:r>
        <w:rPr>
          <w:rFonts w:eastAsia="Times New Roman" w:cstheme="minorHAnsi"/>
          <w:lang w:eastAsia="en-GB"/>
        </w:rPr>
        <w:t xml:space="preserve">countries </w:t>
      </w:r>
      <w:r w:rsidRPr="0093512E">
        <w:rPr>
          <w:rFonts w:eastAsia="Times New Roman" w:cstheme="minorHAnsi"/>
          <w:lang w:eastAsia="en-GB"/>
        </w:rPr>
        <w:t xml:space="preserve">up, with countries that make sense. </w:t>
      </w:r>
      <w:r>
        <w:rPr>
          <w:rFonts w:eastAsia="Times New Roman" w:cstheme="minorHAnsi"/>
          <w:lang w:eastAsia="en-GB"/>
        </w:rPr>
        <w:t>D</w:t>
      </w:r>
      <w:r w:rsidRPr="0093512E">
        <w:rPr>
          <w:rFonts w:eastAsia="Times New Roman" w:cstheme="minorHAnsi"/>
          <w:lang w:eastAsia="en-GB"/>
        </w:rPr>
        <w:t>etails of the financial savings and how to re-spend this; and timings of when documents would be shared</w:t>
      </w:r>
      <w:r>
        <w:rPr>
          <w:rFonts w:eastAsia="Times New Roman" w:cstheme="minorHAnsi"/>
          <w:lang w:eastAsia="en-GB"/>
        </w:rPr>
        <w:t>, would be needed here</w:t>
      </w:r>
      <w:r w:rsidRPr="0093512E">
        <w:rPr>
          <w:rFonts w:eastAsia="Times New Roman" w:cstheme="minorHAnsi"/>
          <w:lang w:eastAsia="en-GB"/>
        </w:rPr>
        <w:t>.</w:t>
      </w:r>
      <w:r>
        <w:rPr>
          <w:rFonts w:eastAsia="Times New Roman" w:cstheme="minorHAnsi"/>
          <w:lang w:eastAsia="en-GB"/>
        </w:rPr>
        <w:t xml:space="preserve"> Whether this makes sense for all countries was questioned.</w:t>
      </w:r>
    </w:p>
    <w:p w14:paraId="5FC42E66" w14:textId="299E95CF" w:rsidR="0093512E" w:rsidRPr="0093512E" w:rsidRDefault="005423F6" w:rsidP="0093512E">
      <w:pPr>
        <w:pStyle w:val="ListParagraph"/>
        <w:numPr>
          <w:ilvl w:val="0"/>
          <w:numId w:val="36"/>
        </w:numPr>
      </w:pPr>
      <w:r w:rsidRPr="005423F6">
        <w:rPr>
          <w:rFonts w:eastAsia="Times New Roman" w:cstheme="minorHAnsi"/>
          <w:b/>
          <w:lang w:eastAsia="en-GB"/>
        </w:rPr>
        <w:t>FEANTSA</w:t>
      </w:r>
      <w:r>
        <w:rPr>
          <w:rFonts w:eastAsia="Times New Roman" w:cstheme="minorHAnsi"/>
          <w:lang w:eastAsia="en-GB"/>
        </w:rPr>
        <w:t xml:space="preserve"> is concerned that t</w:t>
      </w:r>
      <w:r w:rsidR="0093512E">
        <w:rPr>
          <w:rFonts w:eastAsia="Times New Roman" w:cstheme="minorHAnsi"/>
          <w:lang w:eastAsia="en-GB"/>
        </w:rPr>
        <w:t>he many</w:t>
      </w:r>
      <w:r w:rsidR="0093512E" w:rsidRPr="00942DBE">
        <w:rPr>
          <w:rFonts w:eastAsia="Times New Roman" w:cstheme="minorHAnsi"/>
          <w:lang w:eastAsia="en-GB"/>
        </w:rPr>
        <w:t xml:space="preserve"> meeting</w:t>
      </w:r>
      <w:r w:rsidR="0093512E">
        <w:rPr>
          <w:rFonts w:eastAsia="Times New Roman" w:cstheme="minorHAnsi"/>
          <w:lang w:eastAsia="en-GB"/>
        </w:rPr>
        <w:t>s</w:t>
      </w:r>
      <w:r w:rsidR="0093512E" w:rsidRPr="00942DBE">
        <w:rPr>
          <w:rFonts w:eastAsia="Times New Roman" w:cstheme="minorHAnsi"/>
          <w:lang w:eastAsia="en-GB"/>
        </w:rPr>
        <w:t xml:space="preserve"> and discussion</w:t>
      </w:r>
      <w:r w:rsidR="0093512E">
        <w:rPr>
          <w:rFonts w:eastAsia="Times New Roman" w:cstheme="minorHAnsi"/>
          <w:lang w:eastAsia="en-GB"/>
        </w:rPr>
        <w:t>s</w:t>
      </w:r>
      <w:r w:rsidR="0093512E" w:rsidRPr="00942DBE">
        <w:rPr>
          <w:rFonts w:eastAsia="Times New Roman" w:cstheme="minorHAnsi"/>
          <w:lang w:eastAsia="en-GB"/>
        </w:rPr>
        <w:t xml:space="preserve"> required to make </w:t>
      </w:r>
      <w:r>
        <w:rPr>
          <w:rFonts w:eastAsia="Times New Roman" w:cstheme="minorHAnsi"/>
          <w:lang w:eastAsia="en-GB"/>
        </w:rPr>
        <w:t xml:space="preserve">regional </w:t>
      </w:r>
      <w:r w:rsidR="0093512E" w:rsidRPr="00942DBE">
        <w:rPr>
          <w:rFonts w:eastAsia="Times New Roman" w:cstheme="minorHAnsi"/>
          <w:lang w:eastAsia="en-GB"/>
        </w:rPr>
        <w:t>representation possible</w:t>
      </w:r>
      <w:r w:rsidR="0093512E">
        <w:rPr>
          <w:rFonts w:eastAsia="Times New Roman" w:cstheme="minorHAnsi"/>
          <w:lang w:eastAsia="en-GB"/>
        </w:rPr>
        <w:t xml:space="preserve">, may </w:t>
      </w:r>
      <w:r w:rsidR="0093512E" w:rsidRPr="00942DBE">
        <w:rPr>
          <w:rFonts w:eastAsia="Times New Roman" w:cstheme="minorHAnsi"/>
          <w:lang w:eastAsia="en-GB"/>
        </w:rPr>
        <w:t xml:space="preserve">not </w:t>
      </w:r>
      <w:r w:rsidR="0093512E">
        <w:rPr>
          <w:rFonts w:eastAsia="Times New Roman" w:cstheme="minorHAnsi"/>
          <w:lang w:eastAsia="en-GB"/>
        </w:rPr>
        <w:t>be</w:t>
      </w:r>
      <w:r w:rsidR="0093512E" w:rsidRPr="00942DBE">
        <w:rPr>
          <w:rFonts w:eastAsia="Times New Roman" w:cstheme="minorHAnsi"/>
          <w:lang w:eastAsia="en-GB"/>
        </w:rPr>
        <w:t xml:space="preserve"> realistic</w:t>
      </w:r>
    </w:p>
    <w:p w14:paraId="468BED70" w14:textId="3A0C2DE9" w:rsidR="0093512E" w:rsidRPr="0093512E" w:rsidRDefault="0093512E" w:rsidP="0093512E">
      <w:pPr>
        <w:pStyle w:val="ListParagraph"/>
        <w:numPr>
          <w:ilvl w:val="0"/>
          <w:numId w:val="36"/>
        </w:numPr>
      </w:pPr>
      <w:r>
        <w:rPr>
          <w:rFonts w:eastAsia="Times New Roman" w:cstheme="minorHAnsi"/>
          <w:lang w:eastAsia="en-GB"/>
        </w:rPr>
        <w:lastRenderedPageBreak/>
        <w:t>S</w:t>
      </w:r>
      <w:r w:rsidRPr="0093512E">
        <w:rPr>
          <w:rFonts w:eastAsia="Times New Roman" w:cstheme="minorHAnsi"/>
          <w:lang w:eastAsia="en-GB"/>
        </w:rPr>
        <w:t>ummar</w:t>
      </w:r>
      <w:r>
        <w:rPr>
          <w:rFonts w:eastAsia="Times New Roman" w:cstheme="minorHAnsi"/>
          <w:lang w:eastAsia="en-GB"/>
        </w:rPr>
        <w:t>y of</w:t>
      </w:r>
      <w:r w:rsidRPr="0093512E">
        <w:rPr>
          <w:rFonts w:eastAsia="Times New Roman" w:cstheme="minorHAnsi"/>
          <w:lang w:eastAsia="en-GB"/>
        </w:rPr>
        <w:t xml:space="preserve"> the Italian position: Exco </w:t>
      </w:r>
      <w:r>
        <w:rPr>
          <w:rFonts w:eastAsia="Times New Roman" w:cstheme="minorHAnsi"/>
          <w:lang w:eastAsia="en-GB"/>
        </w:rPr>
        <w:t>remains as it is</w:t>
      </w:r>
      <w:r w:rsidRPr="0093512E">
        <w:rPr>
          <w:rFonts w:eastAsia="Times New Roman" w:cstheme="minorHAnsi"/>
          <w:lang w:eastAsia="en-GB"/>
        </w:rPr>
        <w:t>; EUISG is transformed into a permanent political group with 1/3 of the members</w:t>
      </w:r>
      <w:r>
        <w:rPr>
          <w:rFonts w:eastAsia="Times New Roman" w:cstheme="minorHAnsi"/>
          <w:lang w:eastAsia="en-GB"/>
        </w:rPr>
        <w:t>.</w:t>
      </w:r>
      <w:r w:rsidRPr="0093512E">
        <w:rPr>
          <w:rFonts w:eastAsia="Times New Roman" w:cstheme="minorHAnsi"/>
          <w:lang w:eastAsia="en-GB"/>
        </w:rPr>
        <w:cr/>
        <w:t xml:space="preserve">In support of the political work and training, there would be 5-6 work groups. All members would be engaged between the political group and working groups. </w:t>
      </w:r>
      <w:r>
        <w:rPr>
          <w:rFonts w:eastAsia="Times New Roman" w:cstheme="minorHAnsi"/>
          <w:lang w:eastAsia="en-GB"/>
        </w:rPr>
        <w:t>A reduction of</w:t>
      </w:r>
      <w:r w:rsidRPr="0093512E">
        <w:rPr>
          <w:rFonts w:eastAsia="Times New Roman" w:cstheme="minorHAnsi"/>
          <w:lang w:eastAsia="en-GB"/>
        </w:rPr>
        <w:t xml:space="preserve"> 20 000 EUR in relation to original structures</w:t>
      </w:r>
      <w:r>
        <w:rPr>
          <w:rFonts w:eastAsia="Times New Roman" w:cstheme="minorHAnsi"/>
          <w:lang w:eastAsia="en-GB"/>
        </w:rPr>
        <w:t>, with the</w:t>
      </w:r>
      <w:r w:rsidRPr="0093512E">
        <w:rPr>
          <w:rFonts w:eastAsia="Times New Roman" w:cstheme="minorHAnsi"/>
          <w:lang w:eastAsia="en-GB"/>
        </w:rPr>
        <w:t xml:space="preserve"> </w:t>
      </w:r>
      <w:r>
        <w:rPr>
          <w:rFonts w:eastAsia="Times New Roman" w:cstheme="minorHAnsi"/>
          <w:lang w:eastAsia="en-GB"/>
        </w:rPr>
        <w:t>m</w:t>
      </w:r>
      <w:r w:rsidRPr="0093512E">
        <w:rPr>
          <w:rFonts w:eastAsia="Times New Roman" w:cstheme="minorHAnsi"/>
          <w:lang w:eastAsia="en-GB"/>
        </w:rPr>
        <w:t xml:space="preserve">ain difference being </w:t>
      </w:r>
      <w:r>
        <w:rPr>
          <w:rFonts w:eastAsia="Times New Roman" w:cstheme="minorHAnsi"/>
          <w:lang w:eastAsia="en-GB"/>
        </w:rPr>
        <w:t xml:space="preserve">a </w:t>
      </w:r>
      <w:r w:rsidRPr="0093512E">
        <w:rPr>
          <w:rFonts w:eastAsia="Times New Roman" w:cstheme="minorHAnsi"/>
          <w:lang w:eastAsia="en-GB"/>
        </w:rPr>
        <w:t>reduction</w:t>
      </w:r>
      <w:r>
        <w:rPr>
          <w:rFonts w:eastAsia="Times New Roman" w:cstheme="minorHAnsi"/>
          <w:lang w:eastAsia="en-GB"/>
        </w:rPr>
        <w:t xml:space="preserve"> of the</w:t>
      </w:r>
      <w:r w:rsidRPr="0093512E">
        <w:rPr>
          <w:rFonts w:eastAsia="Times New Roman" w:cstheme="minorHAnsi"/>
          <w:lang w:eastAsia="en-GB"/>
        </w:rPr>
        <w:t xml:space="preserve"> policy group. </w:t>
      </w:r>
      <w:r w:rsidR="005423F6">
        <w:rPr>
          <w:rFonts w:eastAsia="Times New Roman" w:cstheme="minorHAnsi"/>
          <w:lang w:eastAsia="en-GB"/>
        </w:rPr>
        <w:t xml:space="preserve">Note that </w:t>
      </w:r>
      <w:r w:rsidR="005423F6" w:rsidRPr="00EB0C8B">
        <w:rPr>
          <w:rFonts w:eastAsia="Times New Roman" w:cstheme="minorHAnsi"/>
          <w:lang w:eastAsia="en-GB"/>
        </w:rPr>
        <w:t xml:space="preserve">the Italian proposal may be subject to </w:t>
      </w:r>
      <w:r w:rsidR="005423F6">
        <w:rPr>
          <w:rFonts w:eastAsia="Times New Roman" w:cstheme="minorHAnsi"/>
          <w:lang w:eastAsia="en-GB"/>
        </w:rPr>
        <w:t>change</w:t>
      </w:r>
      <w:r w:rsidR="005423F6" w:rsidRPr="00EB0C8B">
        <w:rPr>
          <w:rFonts w:eastAsia="Times New Roman" w:cstheme="minorHAnsi"/>
          <w:lang w:eastAsia="en-GB"/>
        </w:rPr>
        <w:t>.</w:t>
      </w:r>
    </w:p>
    <w:p w14:paraId="6E3CBA27" w14:textId="125CF362" w:rsidR="0093512E" w:rsidRDefault="005423F6" w:rsidP="00B021F0">
      <w:pPr>
        <w:pStyle w:val="ListParagraph"/>
        <w:numPr>
          <w:ilvl w:val="0"/>
          <w:numId w:val="36"/>
        </w:numPr>
      </w:pPr>
      <w:r w:rsidRPr="005423F6">
        <w:rPr>
          <w:b/>
        </w:rPr>
        <w:t>EAPN IE</w:t>
      </w:r>
      <w:r>
        <w:t xml:space="preserve"> is concerned about h</w:t>
      </w:r>
      <w:r w:rsidR="0093512E">
        <w:t>ow these decisions affect work on the ground or PeP, and a common approach, with not all networks on a group. Meetings offer those with reduced capacity a chance to input</w:t>
      </w:r>
    </w:p>
    <w:p w14:paraId="7EA98CAF" w14:textId="1EF1965A" w:rsidR="0093512E" w:rsidRDefault="005423F6" w:rsidP="00B021F0">
      <w:pPr>
        <w:pStyle w:val="ListParagraph"/>
        <w:numPr>
          <w:ilvl w:val="0"/>
          <w:numId w:val="36"/>
        </w:numPr>
      </w:pPr>
      <w:r w:rsidRPr="005423F6">
        <w:rPr>
          <w:b/>
        </w:rPr>
        <w:t>FEANTSA</w:t>
      </w:r>
      <w:r>
        <w:t xml:space="preserve"> has the concern that </w:t>
      </w:r>
      <w:r w:rsidR="00B73D57">
        <w:t>if</w:t>
      </w:r>
      <w:r>
        <w:t xml:space="preserve"> future EU policy </w:t>
      </w:r>
      <w:r w:rsidR="00B73D57">
        <w:t xml:space="preserve">is governed through the </w:t>
      </w:r>
      <w:r>
        <w:t xml:space="preserve">semester </w:t>
      </w:r>
      <w:r w:rsidR="00B73D57">
        <w:t xml:space="preserve">as it is </w:t>
      </w:r>
      <w:r>
        <w:t xml:space="preserve">now, </w:t>
      </w:r>
      <w:r w:rsidR="00B73D57">
        <w:t xml:space="preserve">reducing the engagement of national networks would put EAPN at a disadvantage. </w:t>
      </w:r>
    </w:p>
    <w:p w14:paraId="0410B7C1" w14:textId="77777777" w:rsidR="005423F6" w:rsidRPr="005423F6" w:rsidRDefault="005423F6" w:rsidP="005423F6">
      <w:pPr>
        <w:pStyle w:val="ListParagraph"/>
        <w:rPr>
          <w:b/>
        </w:rPr>
      </w:pPr>
    </w:p>
    <w:p w14:paraId="106613EC" w14:textId="5942583D" w:rsidR="005423F6" w:rsidRPr="005423F6" w:rsidRDefault="005423F6" w:rsidP="005423F6">
      <w:pPr>
        <w:pStyle w:val="ListParagraph"/>
        <w:shd w:val="clear" w:color="auto" w:fill="00B050"/>
        <w:jc w:val="center"/>
        <w:rPr>
          <w:rFonts w:cstheme="minorHAnsi"/>
          <w:b/>
        </w:rPr>
      </w:pPr>
      <w:r>
        <w:rPr>
          <w:rFonts w:cstheme="minorHAnsi"/>
          <w:b/>
        </w:rPr>
        <w:t>Any alternatives?</w:t>
      </w:r>
    </w:p>
    <w:p w14:paraId="5C857466" w14:textId="7EB09BD8" w:rsidR="00F230EC" w:rsidRPr="00251840" w:rsidRDefault="00F230EC" w:rsidP="00F230EC">
      <w:pPr>
        <w:rPr>
          <w:i/>
        </w:rPr>
      </w:pPr>
      <w:r w:rsidRPr="00251840">
        <w:rPr>
          <w:i/>
        </w:rPr>
        <w:t>Slide 16</w:t>
      </w:r>
      <w:r>
        <w:rPr>
          <w:i/>
        </w:rPr>
        <w:t xml:space="preserve"> – highlight potentials we have heard from members so far. Thoughts on these? Any others?</w:t>
      </w:r>
    </w:p>
    <w:p w14:paraId="33F9B07A" w14:textId="77777777" w:rsidR="005423F6" w:rsidRDefault="005423F6" w:rsidP="005423F6">
      <w:pPr>
        <w:rPr>
          <w:rFonts w:cstheme="minorHAnsi"/>
          <w:b/>
          <w:u w:val="single"/>
        </w:rPr>
      </w:pPr>
      <w:r>
        <w:rPr>
          <w:rFonts w:cstheme="minorHAnsi"/>
          <w:b/>
          <w:u w:val="single"/>
        </w:rPr>
        <w:t>Key discussion points</w:t>
      </w:r>
    </w:p>
    <w:p w14:paraId="0262F508" w14:textId="0CF3F504" w:rsidR="00EB0C8B" w:rsidRDefault="00EB0C8B" w:rsidP="00EB0C8B">
      <w:pPr>
        <w:spacing w:after="0" w:line="240" w:lineRule="auto"/>
        <w:rPr>
          <w:rFonts w:eastAsia="Times New Roman" w:cstheme="minorHAnsi"/>
          <w:lang w:eastAsia="en-GB"/>
        </w:rPr>
      </w:pPr>
    </w:p>
    <w:p w14:paraId="749D296B" w14:textId="46E8A9AC" w:rsidR="008B100B" w:rsidRDefault="005423F6" w:rsidP="008B100B">
      <w:pPr>
        <w:pStyle w:val="ListParagraph"/>
        <w:numPr>
          <w:ilvl w:val="0"/>
          <w:numId w:val="37"/>
        </w:numPr>
        <w:spacing w:after="0" w:line="240" w:lineRule="auto"/>
        <w:ind w:left="567" w:hanging="207"/>
        <w:rPr>
          <w:rFonts w:eastAsia="Times New Roman" w:cstheme="minorHAnsi"/>
          <w:lang w:eastAsia="en-GB"/>
        </w:rPr>
      </w:pPr>
      <w:r w:rsidRPr="005423F6">
        <w:rPr>
          <w:rFonts w:eastAsia="Times New Roman" w:cstheme="minorHAnsi"/>
          <w:b/>
          <w:lang w:eastAsia="en-GB"/>
        </w:rPr>
        <w:t>FEANTSA</w:t>
      </w:r>
      <w:r>
        <w:rPr>
          <w:rFonts w:eastAsia="Times New Roman" w:cstheme="minorHAnsi"/>
          <w:lang w:eastAsia="en-GB"/>
        </w:rPr>
        <w:t>’s</w:t>
      </w:r>
      <w:r w:rsidR="004906EF" w:rsidRPr="00660C3A">
        <w:rPr>
          <w:rFonts w:eastAsia="Times New Roman" w:cstheme="minorHAnsi"/>
          <w:lang w:eastAsia="en-GB"/>
        </w:rPr>
        <w:t xml:space="preserve"> proposal is leave it up to </w:t>
      </w:r>
      <w:r>
        <w:rPr>
          <w:rFonts w:eastAsia="Times New Roman" w:cstheme="minorHAnsi"/>
          <w:lang w:eastAsia="en-GB"/>
        </w:rPr>
        <w:t>networks</w:t>
      </w:r>
      <w:r w:rsidR="004906EF" w:rsidRPr="00660C3A">
        <w:rPr>
          <w:rFonts w:eastAsia="Times New Roman" w:cstheme="minorHAnsi"/>
          <w:lang w:eastAsia="en-GB"/>
        </w:rPr>
        <w:t xml:space="preserve"> to join governance structures</w:t>
      </w:r>
      <w:r>
        <w:rPr>
          <w:rFonts w:eastAsia="Times New Roman" w:cstheme="minorHAnsi"/>
          <w:lang w:eastAsia="en-GB"/>
        </w:rPr>
        <w:t>, based on whether it has added value for them</w:t>
      </w:r>
      <w:r w:rsidR="004906EF" w:rsidRPr="00660C3A">
        <w:rPr>
          <w:rFonts w:eastAsia="Times New Roman" w:cstheme="minorHAnsi"/>
          <w:lang w:eastAsia="en-GB"/>
        </w:rPr>
        <w:t xml:space="preserve"> -- not only </w:t>
      </w:r>
      <w:proofErr w:type="spellStart"/>
      <w:r w:rsidR="004906EF" w:rsidRPr="00660C3A">
        <w:rPr>
          <w:rFonts w:eastAsia="Times New Roman" w:cstheme="minorHAnsi"/>
          <w:lang w:eastAsia="en-GB"/>
        </w:rPr>
        <w:t>ExCo</w:t>
      </w:r>
      <w:proofErr w:type="spellEnd"/>
      <w:r w:rsidR="004906EF" w:rsidRPr="00660C3A">
        <w:rPr>
          <w:rFonts w:eastAsia="Times New Roman" w:cstheme="minorHAnsi"/>
          <w:lang w:eastAsia="en-GB"/>
        </w:rPr>
        <w:t xml:space="preserve"> but also </w:t>
      </w:r>
      <w:r>
        <w:rPr>
          <w:rFonts w:eastAsia="Times New Roman" w:cstheme="minorHAnsi"/>
          <w:lang w:eastAsia="en-GB"/>
        </w:rPr>
        <w:t>EU</w:t>
      </w:r>
      <w:r w:rsidR="004906EF" w:rsidRPr="00660C3A">
        <w:rPr>
          <w:rFonts w:eastAsia="Times New Roman" w:cstheme="minorHAnsi"/>
          <w:lang w:eastAsia="en-GB"/>
        </w:rPr>
        <w:t>ISG and P</w:t>
      </w:r>
      <w:r>
        <w:rPr>
          <w:rFonts w:eastAsia="Times New Roman" w:cstheme="minorHAnsi"/>
          <w:lang w:eastAsia="en-GB"/>
        </w:rPr>
        <w:t>e</w:t>
      </w:r>
      <w:r w:rsidR="004906EF" w:rsidRPr="00660C3A">
        <w:rPr>
          <w:rFonts w:eastAsia="Times New Roman" w:cstheme="minorHAnsi"/>
          <w:lang w:eastAsia="en-GB"/>
        </w:rPr>
        <w:t xml:space="preserve">P </w:t>
      </w:r>
      <w:r>
        <w:rPr>
          <w:rFonts w:eastAsia="Times New Roman" w:cstheme="minorHAnsi"/>
          <w:lang w:eastAsia="en-GB"/>
        </w:rPr>
        <w:t>coordination groups</w:t>
      </w:r>
      <w:r w:rsidR="004906EF" w:rsidRPr="00660C3A">
        <w:rPr>
          <w:rFonts w:eastAsia="Times New Roman" w:cstheme="minorHAnsi"/>
          <w:lang w:eastAsia="en-GB"/>
        </w:rPr>
        <w:t>. Keep the places for E</w:t>
      </w:r>
      <w:r w:rsidR="008B100B">
        <w:rPr>
          <w:rFonts w:eastAsia="Times New Roman" w:cstheme="minorHAnsi"/>
          <w:lang w:eastAsia="en-GB"/>
        </w:rPr>
        <w:t xml:space="preserve">uropean </w:t>
      </w:r>
      <w:r w:rsidR="004906EF" w:rsidRPr="00660C3A">
        <w:rPr>
          <w:rFonts w:eastAsia="Times New Roman" w:cstheme="minorHAnsi"/>
          <w:lang w:eastAsia="en-GB"/>
        </w:rPr>
        <w:t>O</w:t>
      </w:r>
      <w:r w:rsidR="008B100B">
        <w:rPr>
          <w:rFonts w:eastAsia="Times New Roman" w:cstheme="minorHAnsi"/>
          <w:lang w:eastAsia="en-GB"/>
        </w:rPr>
        <w:t>rganisation</w:t>
      </w:r>
      <w:r w:rsidR="004906EF" w:rsidRPr="00660C3A">
        <w:rPr>
          <w:rFonts w:eastAsia="Times New Roman" w:cstheme="minorHAnsi"/>
          <w:lang w:eastAsia="en-GB"/>
        </w:rPr>
        <w:t xml:space="preserve">s in </w:t>
      </w:r>
      <w:proofErr w:type="spellStart"/>
      <w:r w:rsidR="004906EF" w:rsidRPr="00660C3A">
        <w:rPr>
          <w:rFonts w:eastAsia="Times New Roman" w:cstheme="minorHAnsi"/>
          <w:lang w:eastAsia="en-GB"/>
        </w:rPr>
        <w:t>ExCo</w:t>
      </w:r>
      <w:proofErr w:type="spellEnd"/>
      <w:r w:rsidR="004906EF" w:rsidRPr="00660C3A">
        <w:rPr>
          <w:rFonts w:eastAsia="Times New Roman" w:cstheme="minorHAnsi"/>
          <w:lang w:eastAsia="en-GB"/>
        </w:rPr>
        <w:t xml:space="preserve"> and ISG at max 6.  The GA and Bureau stay the same.</w:t>
      </w:r>
    </w:p>
    <w:p w14:paraId="188A1503" w14:textId="46F2CA3C" w:rsidR="00942DBE" w:rsidRDefault="00942DBE" w:rsidP="00EE1BE2">
      <w:pPr>
        <w:spacing w:after="0" w:line="240" w:lineRule="auto"/>
        <w:rPr>
          <w:rFonts w:eastAsia="Times New Roman" w:cstheme="minorHAnsi"/>
          <w:lang w:eastAsia="en-GB"/>
        </w:rPr>
      </w:pPr>
    </w:p>
    <w:tbl>
      <w:tblPr>
        <w:tblW w:w="13598" w:type="dxa"/>
        <w:tblCellMar>
          <w:top w:w="15" w:type="dxa"/>
          <w:left w:w="15" w:type="dxa"/>
          <w:bottom w:w="15" w:type="dxa"/>
          <w:right w:w="15" w:type="dxa"/>
        </w:tblCellMar>
        <w:tblLook w:val="04A0" w:firstRow="1" w:lastRow="0" w:firstColumn="1" w:lastColumn="0" w:noHBand="0" w:noVBand="1"/>
      </w:tblPr>
      <w:tblGrid>
        <w:gridCol w:w="10338"/>
        <w:gridCol w:w="1418"/>
        <w:gridCol w:w="1842"/>
      </w:tblGrid>
      <w:tr w:rsidR="008B100B" w:rsidRPr="00E825CB" w14:paraId="28E397BA" w14:textId="77777777" w:rsidTr="00D91B09">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14257" w14:textId="77777777" w:rsidR="008B100B" w:rsidRPr="00E825CB" w:rsidRDefault="008B100B" w:rsidP="00D91B09">
            <w:pPr>
              <w:spacing w:after="0" w:line="240" w:lineRule="auto"/>
              <w:jc w:val="both"/>
              <w:rPr>
                <w:rFonts w:eastAsia="Times New Roman" w:cstheme="minorHAnsi"/>
                <w:b/>
                <w:lang w:eastAsia="en-GB"/>
              </w:rPr>
            </w:pPr>
            <w:r w:rsidRPr="00E825CB">
              <w:rPr>
                <w:rFonts w:eastAsia="Times New Roman" w:cstheme="minorHAnsi"/>
                <w:b/>
                <w:color w:val="000000"/>
                <w:lang w:eastAsia="en-GB"/>
              </w:rPr>
              <w:t>Action</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AD91A" w14:textId="77777777" w:rsidR="008B100B" w:rsidRPr="00EC4DF2" w:rsidRDefault="008B100B" w:rsidP="00D91B09">
            <w:pPr>
              <w:spacing w:after="0" w:line="240" w:lineRule="auto"/>
              <w:rPr>
                <w:rFonts w:eastAsia="Times New Roman" w:cstheme="minorHAnsi"/>
                <w:b/>
                <w:lang w:eastAsia="en-GB"/>
              </w:rPr>
            </w:pPr>
            <w:r w:rsidRPr="00EC4DF2">
              <w:rPr>
                <w:rFonts w:eastAsia="Times New Roman" w:cstheme="minorHAnsi"/>
                <w:b/>
                <w:color w:val="000000"/>
                <w:lang w:eastAsia="en-GB"/>
              </w:rPr>
              <w:t>Responsible</w:t>
            </w:r>
          </w:p>
        </w:tc>
        <w:tc>
          <w:tcPr>
            <w:tcW w:w="1842" w:type="dxa"/>
            <w:tcBorders>
              <w:top w:val="single" w:sz="8" w:space="0" w:color="000000"/>
              <w:left w:val="single" w:sz="8" w:space="0" w:color="000000"/>
              <w:bottom w:val="single" w:sz="8" w:space="0" w:color="000000"/>
              <w:right w:val="single" w:sz="8" w:space="0" w:color="000000"/>
            </w:tcBorders>
          </w:tcPr>
          <w:p w14:paraId="76E77795" w14:textId="77777777" w:rsidR="008B100B" w:rsidRPr="00EC4DF2" w:rsidRDefault="008B100B" w:rsidP="00D91B09">
            <w:pPr>
              <w:spacing w:after="0" w:line="240" w:lineRule="auto"/>
              <w:rPr>
                <w:rFonts w:eastAsia="Times New Roman" w:cstheme="minorHAnsi"/>
                <w:b/>
                <w:color w:val="000000"/>
                <w:lang w:eastAsia="en-GB"/>
              </w:rPr>
            </w:pPr>
            <w:r w:rsidRPr="00EC4DF2">
              <w:rPr>
                <w:rFonts w:eastAsia="Times New Roman" w:cstheme="minorHAnsi"/>
                <w:b/>
                <w:color w:val="000000"/>
                <w:lang w:eastAsia="en-GB"/>
              </w:rPr>
              <w:t>Deadline</w:t>
            </w:r>
          </w:p>
        </w:tc>
      </w:tr>
      <w:tr w:rsidR="008B100B" w:rsidRPr="00E825CB" w14:paraId="07920FA0" w14:textId="77777777" w:rsidTr="00D91B09">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07324" w14:textId="6249762D" w:rsidR="008B100B" w:rsidRPr="00E825CB" w:rsidRDefault="008B100B" w:rsidP="00D91B09">
            <w:pPr>
              <w:spacing w:after="0" w:line="240" w:lineRule="auto"/>
              <w:jc w:val="both"/>
              <w:rPr>
                <w:rFonts w:eastAsia="Times New Roman" w:cstheme="minorHAnsi"/>
                <w:lang w:eastAsia="en-GB"/>
              </w:rPr>
            </w:pPr>
            <w:r w:rsidRPr="00E825CB">
              <w:rPr>
                <w:rFonts w:eastAsia="Times New Roman" w:cstheme="minorHAnsi"/>
                <w:lang w:eastAsia="en-GB"/>
              </w:rPr>
              <w:t>A</w:t>
            </w:r>
            <w:r>
              <w:rPr>
                <w:rFonts w:eastAsia="Times New Roman" w:cstheme="minorHAnsi"/>
                <w:lang w:eastAsia="en-GB"/>
              </w:rPr>
              <w:t>1</w:t>
            </w:r>
            <w:r w:rsidRPr="00E825CB">
              <w:rPr>
                <w:rFonts w:eastAsia="Times New Roman" w:cstheme="minorHAnsi"/>
                <w:lang w:eastAsia="en-GB"/>
              </w:rPr>
              <w:t xml:space="preserve">. </w:t>
            </w:r>
            <w:r>
              <w:rPr>
                <w:rFonts w:eastAsia="Times New Roman" w:cstheme="minorHAnsi"/>
                <w:lang w:eastAsia="en-GB"/>
              </w:rPr>
              <w:t>Discuss the proposals in advance of the June meeting within networks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E0B3D" w14:textId="085E37F2" w:rsidR="008B100B" w:rsidRPr="00E825CB" w:rsidRDefault="008B100B" w:rsidP="00D91B09">
            <w:pPr>
              <w:spacing w:after="0" w:line="240" w:lineRule="auto"/>
              <w:rPr>
                <w:rFonts w:eastAsia="Times New Roman" w:cstheme="minorHAnsi"/>
                <w:lang w:eastAsia="en-GB"/>
              </w:rPr>
            </w:pPr>
            <w:r>
              <w:rPr>
                <w:rFonts w:eastAsia="Times New Roman" w:cstheme="minorHAnsi"/>
                <w:lang w:eastAsia="en-GB"/>
              </w:rPr>
              <w:t>Networks</w:t>
            </w:r>
          </w:p>
        </w:tc>
        <w:tc>
          <w:tcPr>
            <w:tcW w:w="1842" w:type="dxa"/>
            <w:tcBorders>
              <w:top w:val="single" w:sz="8" w:space="0" w:color="000000"/>
              <w:left w:val="single" w:sz="8" w:space="0" w:color="000000"/>
              <w:bottom w:val="single" w:sz="8" w:space="0" w:color="000000"/>
              <w:right w:val="single" w:sz="8" w:space="0" w:color="000000"/>
            </w:tcBorders>
          </w:tcPr>
          <w:p w14:paraId="6951F0DC" w14:textId="05B13059" w:rsidR="008B100B" w:rsidRPr="00E825CB" w:rsidRDefault="008B100B" w:rsidP="00D91B09">
            <w:pPr>
              <w:spacing w:after="0" w:line="240" w:lineRule="auto"/>
              <w:rPr>
                <w:rFonts w:eastAsia="Times New Roman" w:cstheme="minorHAnsi"/>
                <w:color w:val="000000"/>
                <w:lang w:eastAsia="en-GB"/>
              </w:rPr>
            </w:pPr>
            <w:r>
              <w:rPr>
                <w:rFonts w:eastAsia="Times New Roman" w:cstheme="minorHAnsi"/>
                <w:color w:val="000000"/>
                <w:lang w:eastAsia="en-GB"/>
              </w:rPr>
              <w:t xml:space="preserve"> 11 June</w:t>
            </w:r>
          </w:p>
        </w:tc>
      </w:tr>
    </w:tbl>
    <w:p w14:paraId="4FA053F7" w14:textId="77777777" w:rsidR="00660C3A" w:rsidRPr="00EB0C8B" w:rsidRDefault="00660C3A" w:rsidP="00660C3A">
      <w:pPr>
        <w:spacing w:after="0" w:line="240" w:lineRule="auto"/>
        <w:rPr>
          <w:rFonts w:eastAsia="Times New Roman" w:cstheme="minorHAnsi"/>
          <w:lang w:eastAsia="en-GB"/>
        </w:rPr>
      </w:pPr>
    </w:p>
    <w:p w14:paraId="6F322DD0" w14:textId="77777777" w:rsidR="00EE1BE2" w:rsidRPr="00EB0C8B" w:rsidRDefault="00EE1BE2" w:rsidP="0071326E">
      <w:pPr>
        <w:spacing w:after="0" w:line="240" w:lineRule="auto"/>
        <w:rPr>
          <w:rFonts w:eastAsia="Times New Roman" w:cstheme="minorHAnsi"/>
          <w:lang w:eastAsia="en-GB"/>
        </w:rPr>
      </w:pPr>
    </w:p>
    <w:sectPr w:rsidR="00EE1BE2" w:rsidRPr="00EB0C8B" w:rsidSect="0071326E">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7CD15" w14:textId="77777777" w:rsidR="000D1C42" w:rsidRDefault="000D1C42" w:rsidP="00AA170F">
      <w:pPr>
        <w:spacing w:after="0" w:line="240" w:lineRule="auto"/>
      </w:pPr>
      <w:r>
        <w:separator/>
      </w:r>
    </w:p>
  </w:endnote>
  <w:endnote w:type="continuationSeparator" w:id="0">
    <w:p w14:paraId="6CF17191" w14:textId="77777777" w:rsidR="000D1C42" w:rsidRDefault="000D1C42" w:rsidP="00AA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11309" w14:textId="77777777" w:rsidR="000D1C42" w:rsidRDefault="000D1C42" w:rsidP="00AA170F">
      <w:pPr>
        <w:spacing w:after="0" w:line="240" w:lineRule="auto"/>
      </w:pPr>
      <w:r>
        <w:separator/>
      </w:r>
    </w:p>
  </w:footnote>
  <w:footnote w:type="continuationSeparator" w:id="0">
    <w:p w14:paraId="3FF2D524" w14:textId="77777777" w:rsidR="000D1C42" w:rsidRDefault="000D1C42" w:rsidP="00AA1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097915"/>
      <w:docPartObj>
        <w:docPartGallery w:val="Page Numbers (Top of Page)"/>
        <w:docPartUnique/>
      </w:docPartObj>
    </w:sdtPr>
    <w:sdtEndPr>
      <w:rPr>
        <w:noProof/>
      </w:rPr>
    </w:sdtEndPr>
    <w:sdtContent>
      <w:p w14:paraId="61626231" w14:textId="29796BCF" w:rsidR="00450621" w:rsidRDefault="0045062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01CDA0" w14:textId="77777777" w:rsidR="00450621" w:rsidRDefault="00450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7E8"/>
    <w:multiLevelType w:val="hybridMultilevel"/>
    <w:tmpl w:val="508A55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D0284E"/>
    <w:multiLevelType w:val="hybridMultilevel"/>
    <w:tmpl w:val="8040AB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120148"/>
    <w:multiLevelType w:val="hybridMultilevel"/>
    <w:tmpl w:val="058AF508"/>
    <w:lvl w:ilvl="0" w:tplc="1C9873A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AD7083A"/>
    <w:multiLevelType w:val="hybridMultilevel"/>
    <w:tmpl w:val="98B4DE0E"/>
    <w:lvl w:ilvl="0" w:tplc="C722FFF6">
      <w:start w:val="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2F0CB1"/>
    <w:multiLevelType w:val="hybridMultilevel"/>
    <w:tmpl w:val="1C0E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221CA"/>
    <w:multiLevelType w:val="hybridMultilevel"/>
    <w:tmpl w:val="DBB06F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77C3152"/>
    <w:multiLevelType w:val="hybridMultilevel"/>
    <w:tmpl w:val="3EF25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E407D4"/>
    <w:multiLevelType w:val="hybridMultilevel"/>
    <w:tmpl w:val="C122C39A"/>
    <w:lvl w:ilvl="0" w:tplc="7626F5E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C2737"/>
    <w:multiLevelType w:val="hybridMultilevel"/>
    <w:tmpl w:val="7B806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02D35"/>
    <w:multiLevelType w:val="hybridMultilevel"/>
    <w:tmpl w:val="D0D6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54541"/>
    <w:multiLevelType w:val="hybridMultilevel"/>
    <w:tmpl w:val="494A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E2E38"/>
    <w:multiLevelType w:val="hybridMultilevel"/>
    <w:tmpl w:val="9210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D7F9B"/>
    <w:multiLevelType w:val="hybridMultilevel"/>
    <w:tmpl w:val="6F207A8A"/>
    <w:lvl w:ilvl="0" w:tplc="8F38DED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6703A"/>
    <w:multiLevelType w:val="hybridMultilevel"/>
    <w:tmpl w:val="7A7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220AB"/>
    <w:multiLevelType w:val="hybridMultilevel"/>
    <w:tmpl w:val="10C0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A773A"/>
    <w:multiLevelType w:val="hybridMultilevel"/>
    <w:tmpl w:val="5A1C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9361F"/>
    <w:multiLevelType w:val="hybridMultilevel"/>
    <w:tmpl w:val="E970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1E5F29"/>
    <w:multiLevelType w:val="hybridMultilevel"/>
    <w:tmpl w:val="FE7A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24618A"/>
    <w:multiLevelType w:val="hybridMultilevel"/>
    <w:tmpl w:val="5CB2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C23B8"/>
    <w:multiLevelType w:val="hybridMultilevel"/>
    <w:tmpl w:val="317A68A4"/>
    <w:lvl w:ilvl="0" w:tplc="128E3E4A">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98A79D1"/>
    <w:multiLevelType w:val="hybridMultilevel"/>
    <w:tmpl w:val="44106B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3677F"/>
    <w:multiLevelType w:val="hybridMultilevel"/>
    <w:tmpl w:val="61822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680680"/>
    <w:multiLevelType w:val="hybridMultilevel"/>
    <w:tmpl w:val="25AA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AF0223"/>
    <w:multiLevelType w:val="hybridMultilevel"/>
    <w:tmpl w:val="AC06DB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832BC3"/>
    <w:multiLevelType w:val="hybridMultilevel"/>
    <w:tmpl w:val="3FC861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0E4A16"/>
    <w:multiLevelType w:val="hybridMultilevel"/>
    <w:tmpl w:val="03ECC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37440F"/>
    <w:multiLevelType w:val="hybridMultilevel"/>
    <w:tmpl w:val="D91A37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AB218C"/>
    <w:multiLevelType w:val="hybridMultilevel"/>
    <w:tmpl w:val="81E2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D56524"/>
    <w:multiLevelType w:val="hybridMultilevel"/>
    <w:tmpl w:val="B11E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17832"/>
    <w:multiLevelType w:val="hybridMultilevel"/>
    <w:tmpl w:val="DC84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462566"/>
    <w:multiLevelType w:val="hybridMultilevel"/>
    <w:tmpl w:val="C8281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BCB1851"/>
    <w:multiLevelType w:val="hybridMultilevel"/>
    <w:tmpl w:val="38187D26"/>
    <w:lvl w:ilvl="0" w:tplc="8F38DED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577E70"/>
    <w:multiLevelType w:val="hybridMultilevel"/>
    <w:tmpl w:val="CB4E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47387"/>
    <w:multiLevelType w:val="hybridMultilevel"/>
    <w:tmpl w:val="4D3EDA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78326675"/>
    <w:multiLevelType w:val="hybridMultilevel"/>
    <w:tmpl w:val="DD383E84"/>
    <w:lvl w:ilvl="0" w:tplc="446A009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206C13"/>
    <w:multiLevelType w:val="hybridMultilevel"/>
    <w:tmpl w:val="DE5CF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A2941C0"/>
    <w:multiLevelType w:val="hybridMultilevel"/>
    <w:tmpl w:val="334E9A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B7625F6"/>
    <w:multiLevelType w:val="hybridMultilevel"/>
    <w:tmpl w:val="0C3CA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5"/>
  </w:num>
  <w:num w:numId="4">
    <w:abstractNumId w:val="3"/>
  </w:num>
  <w:num w:numId="5">
    <w:abstractNumId w:val="12"/>
  </w:num>
  <w:num w:numId="6">
    <w:abstractNumId w:val="31"/>
  </w:num>
  <w:num w:numId="7">
    <w:abstractNumId w:val="16"/>
  </w:num>
  <w:num w:numId="8">
    <w:abstractNumId w:val="29"/>
  </w:num>
  <w:num w:numId="9">
    <w:abstractNumId w:val="35"/>
  </w:num>
  <w:num w:numId="10">
    <w:abstractNumId w:val="4"/>
  </w:num>
  <w:num w:numId="11">
    <w:abstractNumId w:val="30"/>
  </w:num>
  <w:num w:numId="12">
    <w:abstractNumId w:val="25"/>
  </w:num>
  <w:num w:numId="13">
    <w:abstractNumId w:val="9"/>
  </w:num>
  <w:num w:numId="14">
    <w:abstractNumId w:val="17"/>
  </w:num>
  <w:num w:numId="15">
    <w:abstractNumId w:val="34"/>
  </w:num>
  <w:num w:numId="16">
    <w:abstractNumId w:val="8"/>
  </w:num>
  <w:num w:numId="17">
    <w:abstractNumId w:val="26"/>
  </w:num>
  <w:num w:numId="18">
    <w:abstractNumId w:val="7"/>
  </w:num>
  <w:num w:numId="19">
    <w:abstractNumId w:val="6"/>
  </w:num>
  <w:num w:numId="20">
    <w:abstractNumId w:val="11"/>
  </w:num>
  <w:num w:numId="21">
    <w:abstractNumId w:val="1"/>
  </w:num>
  <w:num w:numId="22">
    <w:abstractNumId w:val="0"/>
  </w:num>
  <w:num w:numId="23">
    <w:abstractNumId w:val="24"/>
  </w:num>
  <w:num w:numId="24">
    <w:abstractNumId w:val="36"/>
  </w:num>
  <w:num w:numId="25">
    <w:abstractNumId w:val="20"/>
  </w:num>
  <w:num w:numId="26">
    <w:abstractNumId w:val="27"/>
  </w:num>
  <w:num w:numId="27">
    <w:abstractNumId w:val="21"/>
  </w:num>
  <w:num w:numId="28">
    <w:abstractNumId w:val="2"/>
  </w:num>
  <w:num w:numId="29">
    <w:abstractNumId w:val="15"/>
  </w:num>
  <w:num w:numId="30">
    <w:abstractNumId w:val="23"/>
  </w:num>
  <w:num w:numId="31">
    <w:abstractNumId w:val="28"/>
  </w:num>
  <w:num w:numId="32">
    <w:abstractNumId w:val="13"/>
  </w:num>
  <w:num w:numId="33">
    <w:abstractNumId w:val="18"/>
  </w:num>
  <w:num w:numId="34">
    <w:abstractNumId w:val="14"/>
  </w:num>
  <w:num w:numId="35">
    <w:abstractNumId w:val="10"/>
  </w:num>
  <w:num w:numId="36">
    <w:abstractNumId w:val="32"/>
  </w:num>
  <w:num w:numId="37">
    <w:abstractNumId w:val="37"/>
  </w:num>
  <w:num w:numId="3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6E"/>
    <w:rsid w:val="0000433E"/>
    <w:rsid w:val="00016CB8"/>
    <w:rsid w:val="00045D66"/>
    <w:rsid w:val="00052783"/>
    <w:rsid w:val="000637CF"/>
    <w:rsid w:val="00070B93"/>
    <w:rsid w:val="0007427A"/>
    <w:rsid w:val="00074A18"/>
    <w:rsid w:val="00075AF6"/>
    <w:rsid w:val="00077CA5"/>
    <w:rsid w:val="00086741"/>
    <w:rsid w:val="000A1AAB"/>
    <w:rsid w:val="000A4797"/>
    <w:rsid w:val="000C5527"/>
    <w:rsid w:val="000C62B4"/>
    <w:rsid w:val="000D1C42"/>
    <w:rsid w:val="000E1C72"/>
    <w:rsid w:val="000E5498"/>
    <w:rsid w:val="00104E8F"/>
    <w:rsid w:val="00115DB0"/>
    <w:rsid w:val="001228DB"/>
    <w:rsid w:val="00122B3F"/>
    <w:rsid w:val="00140EA0"/>
    <w:rsid w:val="00147CFB"/>
    <w:rsid w:val="00151B0D"/>
    <w:rsid w:val="00160F79"/>
    <w:rsid w:val="00174384"/>
    <w:rsid w:val="0018473D"/>
    <w:rsid w:val="00192138"/>
    <w:rsid w:val="00192EB2"/>
    <w:rsid w:val="001A717D"/>
    <w:rsid w:val="001C0DFB"/>
    <w:rsid w:val="001C3839"/>
    <w:rsid w:val="001D3C85"/>
    <w:rsid w:val="0020052A"/>
    <w:rsid w:val="00200D45"/>
    <w:rsid w:val="00207932"/>
    <w:rsid w:val="00211D35"/>
    <w:rsid w:val="00221DE5"/>
    <w:rsid w:val="0023073C"/>
    <w:rsid w:val="00255512"/>
    <w:rsid w:val="002603DC"/>
    <w:rsid w:val="00291652"/>
    <w:rsid w:val="002A7B49"/>
    <w:rsid w:val="002B19E9"/>
    <w:rsid w:val="002B3978"/>
    <w:rsid w:val="002B711F"/>
    <w:rsid w:val="002C0265"/>
    <w:rsid w:val="002D7E08"/>
    <w:rsid w:val="002E10E3"/>
    <w:rsid w:val="002F6118"/>
    <w:rsid w:val="00300C5E"/>
    <w:rsid w:val="0030223E"/>
    <w:rsid w:val="00304224"/>
    <w:rsid w:val="003047F9"/>
    <w:rsid w:val="00305274"/>
    <w:rsid w:val="0031181A"/>
    <w:rsid w:val="00320FC6"/>
    <w:rsid w:val="0032274A"/>
    <w:rsid w:val="003365B7"/>
    <w:rsid w:val="00357C24"/>
    <w:rsid w:val="00371257"/>
    <w:rsid w:val="00373FE8"/>
    <w:rsid w:val="00384307"/>
    <w:rsid w:val="00384A1C"/>
    <w:rsid w:val="00394A97"/>
    <w:rsid w:val="0039783B"/>
    <w:rsid w:val="003A39BB"/>
    <w:rsid w:val="003B3FEE"/>
    <w:rsid w:val="003C057B"/>
    <w:rsid w:val="003E01B5"/>
    <w:rsid w:val="003F6DD2"/>
    <w:rsid w:val="00401874"/>
    <w:rsid w:val="00401A16"/>
    <w:rsid w:val="0040560B"/>
    <w:rsid w:val="00405D77"/>
    <w:rsid w:val="004078C4"/>
    <w:rsid w:val="00413AFB"/>
    <w:rsid w:val="004343CB"/>
    <w:rsid w:val="00435840"/>
    <w:rsid w:val="0044082F"/>
    <w:rsid w:val="00450621"/>
    <w:rsid w:val="0045495D"/>
    <w:rsid w:val="004563AA"/>
    <w:rsid w:val="00457308"/>
    <w:rsid w:val="004632B7"/>
    <w:rsid w:val="004639E2"/>
    <w:rsid w:val="0047492E"/>
    <w:rsid w:val="00477195"/>
    <w:rsid w:val="0048290A"/>
    <w:rsid w:val="004906EF"/>
    <w:rsid w:val="004A362C"/>
    <w:rsid w:val="004A69D7"/>
    <w:rsid w:val="004D4F06"/>
    <w:rsid w:val="004D7C68"/>
    <w:rsid w:val="004E2D8F"/>
    <w:rsid w:val="004F4BFF"/>
    <w:rsid w:val="004F7CA5"/>
    <w:rsid w:val="00516B26"/>
    <w:rsid w:val="005246D9"/>
    <w:rsid w:val="0053050D"/>
    <w:rsid w:val="0054114C"/>
    <w:rsid w:val="005423F6"/>
    <w:rsid w:val="0055222E"/>
    <w:rsid w:val="00552978"/>
    <w:rsid w:val="0056242D"/>
    <w:rsid w:val="0057517B"/>
    <w:rsid w:val="00593D0D"/>
    <w:rsid w:val="00595637"/>
    <w:rsid w:val="005A4E8E"/>
    <w:rsid w:val="005B54DA"/>
    <w:rsid w:val="005B72D9"/>
    <w:rsid w:val="005C619B"/>
    <w:rsid w:val="005C6440"/>
    <w:rsid w:val="005E5827"/>
    <w:rsid w:val="005F4BA8"/>
    <w:rsid w:val="00600E0D"/>
    <w:rsid w:val="00624B21"/>
    <w:rsid w:val="006277C8"/>
    <w:rsid w:val="006334F5"/>
    <w:rsid w:val="00634A04"/>
    <w:rsid w:val="0064078E"/>
    <w:rsid w:val="00653B1A"/>
    <w:rsid w:val="00660C3A"/>
    <w:rsid w:val="006709F1"/>
    <w:rsid w:val="0067195E"/>
    <w:rsid w:val="006721F0"/>
    <w:rsid w:val="0068306B"/>
    <w:rsid w:val="006868F5"/>
    <w:rsid w:val="0069033F"/>
    <w:rsid w:val="00691807"/>
    <w:rsid w:val="00692CDB"/>
    <w:rsid w:val="00694591"/>
    <w:rsid w:val="006A5888"/>
    <w:rsid w:val="006B5C16"/>
    <w:rsid w:val="006B640C"/>
    <w:rsid w:val="006C3D6C"/>
    <w:rsid w:val="006D01BA"/>
    <w:rsid w:val="006D61A5"/>
    <w:rsid w:val="006E0BA5"/>
    <w:rsid w:val="006E2832"/>
    <w:rsid w:val="006E369A"/>
    <w:rsid w:val="006E5FC8"/>
    <w:rsid w:val="006F0202"/>
    <w:rsid w:val="006F4C0A"/>
    <w:rsid w:val="006F7C2B"/>
    <w:rsid w:val="0070609F"/>
    <w:rsid w:val="00707D03"/>
    <w:rsid w:val="0071326E"/>
    <w:rsid w:val="00720891"/>
    <w:rsid w:val="00722295"/>
    <w:rsid w:val="00732427"/>
    <w:rsid w:val="00734333"/>
    <w:rsid w:val="007447B1"/>
    <w:rsid w:val="00752BBF"/>
    <w:rsid w:val="00762B1F"/>
    <w:rsid w:val="007635DA"/>
    <w:rsid w:val="007642E9"/>
    <w:rsid w:val="0076445D"/>
    <w:rsid w:val="00765122"/>
    <w:rsid w:val="00770EAF"/>
    <w:rsid w:val="0077238F"/>
    <w:rsid w:val="00773116"/>
    <w:rsid w:val="00773C1A"/>
    <w:rsid w:val="007811A4"/>
    <w:rsid w:val="007844FE"/>
    <w:rsid w:val="007868F0"/>
    <w:rsid w:val="00791FB5"/>
    <w:rsid w:val="00792B6A"/>
    <w:rsid w:val="00797EBF"/>
    <w:rsid w:val="007A03BB"/>
    <w:rsid w:val="007B6238"/>
    <w:rsid w:val="007C70C9"/>
    <w:rsid w:val="007D248D"/>
    <w:rsid w:val="007D5315"/>
    <w:rsid w:val="007E0EBB"/>
    <w:rsid w:val="008009CD"/>
    <w:rsid w:val="00805DEB"/>
    <w:rsid w:val="008323AC"/>
    <w:rsid w:val="00836F98"/>
    <w:rsid w:val="0084165F"/>
    <w:rsid w:val="00842FBD"/>
    <w:rsid w:val="00854465"/>
    <w:rsid w:val="00854C26"/>
    <w:rsid w:val="0086396F"/>
    <w:rsid w:val="008820AF"/>
    <w:rsid w:val="0089627E"/>
    <w:rsid w:val="008A285C"/>
    <w:rsid w:val="008A468F"/>
    <w:rsid w:val="008B100B"/>
    <w:rsid w:val="008B5A93"/>
    <w:rsid w:val="008C2749"/>
    <w:rsid w:val="008D4C40"/>
    <w:rsid w:val="008E2619"/>
    <w:rsid w:val="008E4592"/>
    <w:rsid w:val="008E5D73"/>
    <w:rsid w:val="008E7120"/>
    <w:rsid w:val="008F7A02"/>
    <w:rsid w:val="00903B4B"/>
    <w:rsid w:val="00912060"/>
    <w:rsid w:val="009177FE"/>
    <w:rsid w:val="0093356C"/>
    <w:rsid w:val="009336F7"/>
    <w:rsid w:val="0093512E"/>
    <w:rsid w:val="00942DBE"/>
    <w:rsid w:val="0094410A"/>
    <w:rsid w:val="00947160"/>
    <w:rsid w:val="00977050"/>
    <w:rsid w:val="00984062"/>
    <w:rsid w:val="009A7328"/>
    <w:rsid w:val="009C310B"/>
    <w:rsid w:val="009C36AC"/>
    <w:rsid w:val="009C695E"/>
    <w:rsid w:val="009D3282"/>
    <w:rsid w:val="009F511C"/>
    <w:rsid w:val="009F5815"/>
    <w:rsid w:val="00A1222E"/>
    <w:rsid w:val="00A74FD9"/>
    <w:rsid w:val="00A767D1"/>
    <w:rsid w:val="00A76AB8"/>
    <w:rsid w:val="00A80D1C"/>
    <w:rsid w:val="00A83F22"/>
    <w:rsid w:val="00A91EAA"/>
    <w:rsid w:val="00A93077"/>
    <w:rsid w:val="00A94593"/>
    <w:rsid w:val="00AA170F"/>
    <w:rsid w:val="00AA1B2C"/>
    <w:rsid w:val="00AA368B"/>
    <w:rsid w:val="00AB2099"/>
    <w:rsid w:val="00AC3C32"/>
    <w:rsid w:val="00AE0274"/>
    <w:rsid w:val="00AE1019"/>
    <w:rsid w:val="00AE4F82"/>
    <w:rsid w:val="00AF2E33"/>
    <w:rsid w:val="00B01071"/>
    <w:rsid w:val="00B021F0"/>
    <w:rsid w:val="00B168AB"/>
    <w:rsid w:val="00B2102D"/>
    <w:rsid w:val="00B32569"/>
    <w:rsid w:val="00B4499E"/>
    <w:rsid w:val="00B5481A"/>
    <w:rsid w:val="00B6247F"/>
    <w:rsid w:val="00B62D26"/>
    <w:rsid w:val="00B73D57"/>
    <w:rsid w:val="00B978AB"/>
    <w:rsid w:val="00BA2CC9"/>
    <w:rsid w:val="00BB2EAB"/>
    <w:rsid w:val="00BB4F32"/>
    <w:rsid w:val="00BC57B3"/>
    <w:rsid w:val="00BD3CDB"/>
    <w:rsid w:val="00BD71DF"/>
    <w:rsid w:val="00BF283F"/>
    <w:rsid w:val="00BF43DA"/>
    <w:rsid w:val="00C02CCC"/>
    <w:rsid w:val="00C12C4F"/>
    <w:rsid w:val="00C23B44"/>
    <w:rsid w:val="00C3099B"/>
    <w:rsid w:val="00C32B14"/>
    <w:rsid w:val="00C422D0"/>
    <w:rsid w:val="00C458C1"/>
    <w:rsid w:val="00C70AE2"/>
    <w:rsid w:val="00C7389D"/>
    <w:rsid w:val="00C77737"/>
    <w:rsid w:val="00C94F73"/>
    <w:rsid w:val="00CA6C93"/>
    <w:rsid w:val="00CD1206"/>
    <w:rsid w:val="00CD4A07"/>
    <w:rsid w:val="00CE1CF7"/>
    <w:rsid w:val="00CE7BFA"/>
    <w:rsid w:val="00D033F3"/>
    <w:rsid w:val="00D03427"/>
    <w:rsid w:val="00D06D41"/>
    <w:rsid w:val="00D23319"/>
    <w:rsid w:val="00D25A3E"/>
    <w:rsid w:val="00D27030"/>
    <w:rsid w:val="00D57832"/>
    <w:rsid w:val="00D60EB3"/>
    <w:rsid w:val="00D8164D"/>
    <w:rsid w:val="00D87814"/>
    <w:rsid w:val="00DA1C07"/>
    <w:rsid w:val="00DB7E55"/>
    <w:rsid w:val="00DC78C2"/>
    <w:rsid w:val="00DD0D87"/>
    <w:rsid w:val="00DE1765"/>
    <w:rsid w:val="00DE245C"/>
    <w:rsid w:val="00DF0073"/>
    <w:rsid w:val="00E01295"/>
    <w:rsid w:val="00E02A39"/>
    <w:rsid w:val="00E06953"/>
    <w:rsid w:val="00E23604"/>
    <w:rsid w:val="00E24912"/>
    <w:rsid w:val="00E27F0D"/>
    <w:rsid w:val="00E45538"/>
    <w:rsid w:val="00E55C0A"/>
    <w:rsid w:val="00E56EFA"/>
    <w:rsid w:val="00E6247C"/>
    <w:rsid w:val="00E71B49"/>
    <w:rsid w:val="00E77C96"/>
    <w:rsid w:val="00E825CB"/>
    <w:rsid w:val="00E83D78"/>
    <w:rsid w:val="00E9117B"/>
    <w:rsid w:val="00EB0C8B"/>
    <w:rsid w:val="00EB1D8E"/>
    <w:rsid w:val="00EB5F25"/>
    <w:rsid w:val="00EC4DF2"/>
    <w:rsid w:val="00ED17F3"/>
    <w:rsid w:val="00ED6366"/>
    <w:rsid w:val="00EE0077"/>
    <w:rsid w:val="00EE16B1"/>
    <w:rsid w:val="00EE1BE2"/>
    <w:rsid w:val="00EE1CAA"/>
    <w:rsid w:val="00EE1D8A"/>
    <w:rsid w:val="00F000A9"/>
    <w:rsid w:val="00F01C83"/>
    <w:rsid w:val="00F12CA3"/>
    <w:rsid w:val="00F1341A"/>
    <w:rsid w:val="00F230EC"/>
    <w:rsid w:val="00F270A1"/>
    <w:rsid w:val="00F3792F"/>
    <w:rsid w:val="00F46811"/>
    <w:rsid w:val="00F55218"/>
    <w:rsid w:val="00F63486"/>
    <w:rsid w:val="00F66994"/>
    <w:rsid w:val="00F90EFD"/>
    <w:rsid w:val="00FA7B07"/>
    <w:rsid w:val="00FD41F0"/>
    <w:rsid w:val="00FD5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28BD"/>
  <w15:chartTrackingRefBased/>
  <w15:docId w15:val="{9FEE7B87-6BCB-4089-83BE-06B2E947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26E"/>
  </w:style>
  <w:style w:type="paragraph" w:styleId="Heading1">
    <w:name w:val="heading 1"/>
    <w:basedOn w:val="Normal"/>
    <w:next w:val="Normal"/>
    <w:link w:val="Heading1Char"/>
    <w:uiPriority w:val="9"/>
    <w:qFormat/>
    <w:rsid w:val="007132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26E"/>
    <w:rPr>
      <w:rFonts w:asciiTheme="majorHAnsi" w:eastAsiaTheme="majorEastAsia" w:hAnsiTheme="majorHAnsi" w:cstheme="majorBidi"/>
      <w:color w:val="2F5496" w:themeColor="accent1" w:themeShade="BF"/>
      <w:sz w:val="32"/>
      <w:szCs w:val="32"/>
    </w:rPr>
  </w:style>
  <w:style w:type="paragraph" w:customStyle="1" w:styleId="titleofworkingpaper">
    <w:name w:val="title of working paper"/>
    <w:basedOn w:val="Normal"/>
    <w:rsid w:val="0071326E"/>
    <w:pPr>
      <w:pBdr>
        <w:bottom w:val="single" w:sz="24" w:space="1" w:color="999999"/>
      </w:pBdr>
      <w:spacing w:after="0" w:line="240" w:lineRule="auto"/>
      <w:ind w:left="900" w:right="790"/>
      <w:jc w:val="center"/>
    </w:pPr>
    <w:rPr>
      <w:rFonts w:ascii="Calibri" w:eastAsia="Times New Roman" w:hAnsi="Calibri" w:cs="Times New Roman"/>
      <w:color w:val="993366"/>
      <w:sz w:val="44"/>
      <w:szCs w:val="44"/>
      <w:lang w:eastAsia="fr-BE"/>
    </w:rPr>
  </w:style>
  <w:style w:type="paragraph" w:styleId="ListParagraph">
    <w:name w:val="List Paragraph"/>
    <w:basedOn w:val="Normal"/>
    <w:link w:val="ListParagraphChar"/>
    <w:uiPriority w:val="34"/>
    <w:qFormat/>
    <w:rsid w:val="0071326E"/>
    <w:pPr>
      <w:ind w:left="720"/>
      <w:contextualSpacing/>
    </w:pPr>
  </w:style>
  <w:style w:type="character" w:styleId="Hyperlink">
    <w:name w:val="Hyperlink"/>
    <w:basedOn w:val="DefaultParagraphFont"/>
    <w:uiPriority w:val="99"/>
    <w:unhideWhenUsed/>
    <w:rsid w:val="008009CD"/>
    <w:rPr>
      <w:color w:val="0563C1"/>
      <w:u w:val="single"/>
    </w:rPr>
  </w:style>
  <w:style w:type="character" w:customStyle="1" w:styleId="apple-converted-space">
    <w:name w:val="apple-converted-space"/>
    <w:basedOn w:val="DefaultParagraphFont"/>
    <w:rsid w:val="005C6440"/>
  </w:style>
  <w:style w:type="character" w:styleId="CommentReference">
    <w:name w:val="annotation reference"/>
    <w:basedOn w:val="DefaultParagraphFont"/>
    <w:uiPriority w:val="99"/>
    <w:semiHidden/>
    <w:unhideWhenUsed/>
    <w:rsid w:val="00CE7BFA"/>
    <w:rPr>
      <w:sz w:val="16"/>
      <w:szCs w:val="16"/>
    </w:rPr>
  </w:style>
  <w:style w:type="paragraph" w:styleId="CommentText">
    <w:name w:val="annotation text"/>
    <w:basedOn w:val="Normal"/>
    <w:link w:val="CommentTextChar"/>
    <w:uiPriority w:val="99"/>
    <w:semiHidden/>
    <w:unhideWhenUsed/>
    <w:rsid w:val="00CE7BFA"/>
    <w:pPr>
      <w:spacing w:line="240" w:lineRule="auto"/>
    </w:pPr>
    <w:rPr>
      <w:sz w:val="20"/>
      <w:szCs w:val="20"/>
    </w:rPr>
  </w:style>
  <w:style w:type="character" w:customStyle="1" w:styleId="CommentTextChar">
    <w:name w:val="Comment Text Char"/>
    <w:basedOn w:val="DefaultParagraphFont"/>
    <w:link w:val="CommentText"/>
    <w:uiPriority w:val="99"/>
    <w:semiHidden/>
    <w:rsid w:val="00CE7BFA"/>
    <w:rPr>
      <w:sz w:val="20"/>
      <w:szCs w:val="20"/>
    </w:rPr>
  </w:style>
  <w:style w:type="paragraph" w:styleId="CommentSubject">
    <w:name w:val="annotation subject"/>
    <w:basedOn w:val="CommentText"/>
    <w:next w:val="CommentText"/>
    <w:link w:val="CommentSubjectChar"/>
    <w:uiPriority w:val="99"/>
    <w:semiHidden/>
    <w:unhideWhenUsed/>
    <w:rsid w:val="00CE7BFA"/>
    <w:rPr>
      <w:b/>
      <w:bCs/>
    </w:rPr>
  </w:style>
  <w:style w:type="character" w:customStyle="1" w:styleId="CommentSubjectChar">
    <w:name w:val="Comment Subject Char"/>
    <w:basedOn w:val="CommentTextChar"/>
    <w:link w:val="CommentSubject"/>
    <w:uiPriority w:val="99"/>
    <w:semiHidden/>
    <w:rsid w:val="00CE7BFA"/>
    <w:rPr>
      <w:b/>
      <w:bCs/>
      <w:sz w:val="20"/>
      <w:szCs w:val="20"/>
    </w:rPr>
  </w:style>
  <w:style w:type="paragraph" w:styleId="BalloonText">
    <w:name w:val="Balloon Text"/>
    <w:basedOn w:val="Normal"/>
    <w:link w:val="BalloonTextChar"/>
    <w:uiPriority w:val="99"/>
    <w:semiHidden/>
    <w:unhideWhenUsed/>
    <w:rsid w:val="00CE7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BFA"/>
    <w:rPr>
      <w:rFonts w:ascii="Segoe UI" w:hAnsi="Segoe UI" w:cs="Segoe UI"/>
      <w:sz w:val="18"/>
      <w:szCs w:val="18"/>
    </w:rPr>
  </w:style>
  <w:style w:type="paragraph" w:styleId="NormalWeb">
    <w:name w:val="Normal (Web)"/>
    <w:basedOn w:val="Normal"/>
    <w:uiPriority w:val="99"/>
    <w:semiHidden/>
    <w:unhideWhenUsed/>
    <w:rsid w:val="00C32B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5222E"/>
    <w:rPr>
      <w:color w:val="605E5C"/>
      <w:shd w:val="clear" w:color="auto" w:fill="E1DFDD"/>
    </w:rPr>
  </w:style>
  <w:style w:type="character" w:styleId="FollowedHyperlink">
    <w:name w:val="FollowedHyperlink"/>
    <w:basedOn w:val="DefaultParagraphFont"/>
    <w:uiPriority w:val="99"/>
    <w:semiHidden/>
    <w:unhideWhenUsed/>
    <w:rsid w:val="00F12CA3"/>
    <w:rPr>
      <w:color w:val="954F72" w:themeColor="followedHyperlink"/>
      <w:u w:val="single"/>
    </w:rPr>
  </w:style>
  <w:style w:type="character" w:customStyle="1" w:styleId="ListParagraphChar">
    <w:name w:val="List Paragraph Char"/>
    <w:link w:val="ListParagraph"/>
    <w:uiPriority w:val="34"/>
    <w:locked/>
    <w:rsid w:val="00B168AB"/>
  </w:style>
  <w:style w:type="table" w:styleId="TableGrid">
    <w:name w:val="Table Grid"/>
    <w:basedOn w:val="TableNormal"/>
    <w:uiPriority w:val="39"/>
    <w:rsid w:val="006F0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70F"/>
  </w:style>
  <w:style w:type="paragraph" w:styleId="Footer">
    <w:name w:val="footer"/>
    <w:basedOn w:val="Normal"/>
    <w:link w:val="FooterChar"/>
    <w:uiPriority w:val="99"/>
    <w:unhideWhenUsed/>
    <w:rsid w:val="00AA1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0546">
      <w:bodyDiv w:val="1"/>
      <w:marLeft w:val="0"/>
      <w:marRight w:val="0"/>
      <w:marTop w:val="0"/>
      <w:marBottom w:val="0"/>
      <w:divBdr>
        <w:top w:val="none" w:sz="0" w:space="0" w:color="auto"/>
        <w:left w:val="none" w:sz="0" w:space="0" w:color="auto"/>
        <w:bottom w:val="none" w:sz="0" w:space="0" w:color="auto"/>
        <w:right w:val="none" w:sz="0" w:space="0" w:color="auto"/>
      </w:divBdr>
    </w:div>
    <w:div w:id="589199192">
      <w:bodyDiv w:val="1"/>
      <w:marLeft w:val="0"/>
      <w:marRight w:val="0"/>
      <w:marTop w:val="0"/>
      <w:marBottom w:val="0"/>
      <w:divBdr>
        <w:top w:val="none" w:sz="0" w:space="0" w:color="auto"/>
        <w:left w:val="none" w:sz="0" w:space="0" w:color="auto"/>
        <w:bottom w:val="none" w:sz="0" w:space="0" w:color="auto"/>
        <w:right w:val="none" w:sz="0" w:space="0" w:color="auto"/>
      </w:divBdr>
    </w:div>
    <w:div w:id="655383876">
      <w:bodyDiv w:val="1"/>
      <w:marLeft w:val="0"/>
      <w:marRight w:val="0"/>
      <w:marTop w:val="0"/>
      <w:marBottom w:val="0"/>
      <w:divBdr>
        <w:top w:val="none" w:sz="0" w:space="0" w:color="auto"/>
        <w:left w:val="none" w:sz="0" w:space="0" w:color="auto"/>
        <w:bottom w:val="none" w:sz="0" w:space="0" w:color="auto"/>
        <w:right w:val="none" w:sz="0" w:space="0" w:color="auto"/>
      </w:divBdr>
      <w:divsChild>
        <w:div w:id="1523469221">
          <w:marLeft w:val="0"/>
          <w:marRight w:val="0"/>
          <w:marTop w:val="0"/>
          <w:marBottom w:val="0"/>
          <w:divBdr>
            <w:top w:val="none" w:sz="0" w:space="0" w:color="auto"/>
            <w:left w:val="none" w:sz="0" w:space="0" w:color="auto"/>
            <w:bottom w:val="none" w:sz="0" w:space="0" w:color="auto"/>
            <w:right w:val="none" w:sz="0" w:space="0" w:color="auto"/>
          </w:divBdr>
          <w:divsChild>
            <w:div w:id="1030565957">
              <w:marLeft w:val="0"/>
              <w:marRight w:val="0"/>
              <w:marTop w:val="0"/>
              <w:marBottom w:val="0"/>
              <w:divBdr>
                <w:top w:val="none" w:sz="0" w:space="0" w:color="auto"/>
                <w:left w:val="none" w:sz="0" w:space="0" w:color="auto"/>
                <w:bottom w:val="none" w:sz="0" w:space="0" w:color="auto"/>
                <w:right w:val="none" w:sz="0" w:space="0" w:color="auto"/>
              </w:divBdr>
              <w:divsChild>
                <w:div w:id="45960348">
                  <w:marLeft w:val="0"/>
                  <w:marRight w:val="0"/>
                  <w:marTop w:val="0"/>
                  <w:marBottom w:val="0"/>
                  <w:divBdr>
                    <w:top w:val="none" w:sz="0" w:space="0" w:color="auto"/>
                    <w:left w:val="none" w:sz="0" w:space="0" w:color="auto"/>
                    <w:bottom w:val="none" w:sz="0" w:space="0" w:color="auto"/>
                    <w:right w:val="none" w:sz="0" w:space="0" w:color="auto"/>
                  </w:divBdr>
                </w:div>
                <w:div w:id="295260889">
                  <w:marLeft w:val="0"/>
                  <w:marRight w:val="0"/>
                  <w:marTop w:val="0"/>
                  <w:marBottom w:val="0"/>
                  <w:divBdr>
                    <w:top w:val="none" w:sz="0" w:space="0" w:color="auto"/>
                    <w:left w:val="none" w:sz="0" w:space="0" w:color="auto"/>
                    <w:bottom w:val="none" w:sz="0" w:space="0" w:color="auto"/>
                    <w:right w:val="none" w:sz="0" w:space="0" w:color="auto"/>
                  </w:divBdr>
                </w:div>
                <w:div w:id="2097507196">
                  <w:marLeft w:val="0"/>
                  <w:marRight w:val="0"/>
                  <w:marTop w:val="0"/>
                  <w:marBottom w:val="0"/>
                  <w:divBdr>
                    <w:top w:val="none" w:sz="0" w:space="0" w:color="auto"/>
                    <w:left w:val="none" w:sz="0" w:space="0" w:color="auto"/>
                    <w:bottom w:val="none" w:sz="0" w:space="0" w:color="auto"/>
                    <w:right w:val="none" w:sz="0" w:space="0" w:color="auto"/>
                  </w:divBdr>
                </w:div>
                <w:div w:id="770900487">
                  <w:marLeft w:val="0"/>
                  <w:marRight w:val="0"/>
                  <w:marTop w:val="0"/>
                  <w:marBottom w:val="0"/>
                  <w:divBdr>
                    <w:top w:val="none" w:sz="0" w:space="0" w:color="auto"/>
                    <w:left w:val="none" w:sz="0" w:space="0" w:color="auto"/>
                    <w:bottom w:val="none" w:sz="0" w:space="0" w:color="auto"/>
                    <w:right w:val="none" w:sz="0" w:space="0" w:color="auto"/>
                  </w:divBdr>
                </w:div>
                <w:div w:id="1216501266">
                  <w:marLeft w:val="0"/>
                  <w:marRight w:val="0"/>
                  <w:marTop w:val="0"/>
                  <w:marBottom w:val="0"/>
                  <w:divBdr>
                    <w:top w:val="none" w:sz="0" w:space="0" w:color="auto"/>
                    <w:left w:val="none" w:sz="0" w:space="0" w:color="auto"/>
                    <w:bottom w:val="none" w:sz="0" w:space="0" w:color="auto"/>
                    <w:right w:val="none" w:sz="0" w:space="0" w:color="auto"/>
                  </w:divBdr>
                </w:div>
                <w:div w:id="361324378">
                  <w:marLeft w:val="0"/>
                  <w:marRight w:val="0"/>
                  <w:marTop w:val="0"/>
                  <w:marBottom w:val="0"/>
                  <w:divBdr>
                    <w:top w:val="none" w:sz="0" w:space="0" w:color="auto"/>
                    <w:left w:val="none" w:sz="0" w:space="0" w:color="auto"/>
                    <w:bottom w:val="none" w:sz="0" w:space="0" w:color="auto"/>
                    <w:right w:val="none" w:sz="0" w:space="0" w:color="auto"/>
                  </w:divBdr>
                </w:div>
                <w:div w:id="924995779">
                  <w:marLeft w:val="0"/>
                  <w:marRight w:val="0"/>
                  <w:marTop w:val="0"/>
                  <w:marBottom w:val="0"/>
                  <w:divBdr>
                    <w:top w:val="none" w:sz="0" w:space="0" w:color="auto"/>
                    <w:left w:val="none" w:sz="0" w:space="0" w:color="auto"/>
                    <w:bottom w:val="none" w:sz="0" w:space="0" w:color="auto"/>
                    <w:right w:val="none" w:sz="0" w:space="0" w:color="auto"/>
                  </w:divBdr>
                </w:div>
                <w:div w:id="1520777426">
                  <w:marLeft w:val="0"/>
                  <w:marRight w:val="0"/>
                  <w:marTop w:val="0"/>
                  <w:marBottom w:val="0"/>
                  <w:divBdr>
                    <w:top w:val="none" w:sz="0" w:space="0" w:color="auto"/>
                    <w:left w:val="none" w:sz="0" w:space="0" w:color="auto"/>
                    <w:bottom w:val="none" w:sz="0" w:space="0" w:color="auto"/>
                    <w:right w:val="none" w:sz="0" w:space="0" w:color="auto"/>
                  </w:divBdr>
                </w:div>
                <w:div w:id="1834223622">
                  <w:marLeft w:val="0"/>
                  <w:marRight w:val="0"/>
                  <w:marTop w:val="0"/>
                  <w:marBottom w:val="0"/>
                  <w:divBdr>
                    <w:top w:val="none" w:sz="0" w:space="0" w:color="auto"/>
                    <w:left w:val="none" w:sz="0" w:space="0" w:color="auto"/>
                    <w:bottom w:val="none" w:sz="0" w:space="0" w:color="auto"/>
                    <w:right w:val="none" w:sz="0" w:space="0" w:color="auto"/>
                  </w:divBdr>
                </w:div>
                <w:div w:id="1325400379">
                  <w:marLeft w:val="0"/>
                  <w:marRight w:val="0"/>
                  <w:marTop w:val="0"/>
                  <w:marBottom w:val="0"/>
                  <w:divBdr>
                    <w:top w:val="none" w:sz="0" w:space="0" w:color="auto"/>
                    <w:left w:val="none" w:sz="0" w:space="0" w:color="auto"/>
                    <w:bottom w:val="none" w:sz="0" w:space="0" w:color="auto"/>
                    <w:right w:val="none" w:sz="0" w:space="0" w:color="auto"/>
                  </w:divBdr>
                </w:div>
                <w:div w:id="1249074734">
                  <w:marLeft w:val="0"/>
                  <w:marRight w:val="0"/>
                  <w:marTop w:val="0"/>
                  <w:marBottom w:val="0"/>
                  <w:divBdr>
                    <w:top w:val="none" w:sz="0" w:space="0" w:color="auto"/>
                    <w:left w:val="none" w:sz="0" w:space="0" w:color="auto"/>
                    <w:bottom w:val="none" w:sz="0" w:space="0" w:color="auto"/>
                    <w:right w:val="none" w:sz="0" w:space="0" w:color="auto"/>
                  </w:divBdr>
                </w:div>
                <w:div w:id="627318454">
                  <w:marLeft w:val="0"/>
                  <w:marRight w:val="0"/>
                  <w:marTop w:val="0"/>
                  <w:marBottom w:val="0"/>
                  <w:divBdr>
                    <w:top w:val="none" w:sz="0" w:space="0" w:color="auto"/>
                    <w:left w:val="none" w:sz="0" w:space="0" w:color="auto"/>
                    <w:bottom w:val="none" w:sz="0" w:space="0" w:color="auto"/>
                    <w:right w:val="none" w:sz="0" w:space="0" w:color="auto"/>
                  </w:divBdr>
                </w:div>
                <w:div w:id="841745668">
                  <w:marLeft w:val="0"/>
                  <w:marRight w:val="0"/>
                  <w:marTop w:val="0"/>
                  <w:marBottom w:val="0"/>
                  <w:divBdr>
                    <w:top w:val="none" w:sz="0" w:space="0" w:color="auto"/>
                    <w:left w:val="none" w:sz="0" w:space="0" w:color="auto"/>
                    <w:bottom w:val="none" w:sz="0" w:space="0" w:color="auto"/>
                    <w:right w:val="none" w:sz="0" w:space="0" w:color="auto"/>
                  </w:divBdr>
                </w:div>
                <w:div w:id="2023508145">
                  <w:marLeft w:val="0"/>
                  <w:marRight w:val="0"/>
                  <w:marTop w:val="0"/>
                  <w:marBottom w:val="0"/>
                  <w:divBdr>
                    <w:top w:val="none" w:sz="0" w:space="0" w:color="auto"/>
                    <w:left w:val="none" w:sz="0" w:space="0" w:color="auto"/>
                    <w:bottom w:val="none" w:sz="0" w:space="0" w:color="auto"/>
                    <w:right w:val="none" w:sz="0" w:space="0" w:color="auto"/>
                  </w:divBdr>
                </w:div>
                <w:div w:id="1304776705">
                  <w:marLeft w:val="0"/>
                  <w:marRight w:val="0"/>
                  <w:marTop w:val="0"/>
                  <w:marBottom w:val="0"/>
                  <w:divBdr>
                    <w:top w:val="none" w:sz="0" w:space="0" w:color="auto"/>
                    <w:left w:val="none" w:sz="0" w:space="0" w:color="auto"/>
                    <w:bottom w:val="none" w:sz="0" w:space="0" w:color="auto"/>
                    <w:right w:val="none" w:sz="0" w:space="0" w:color="auto"/>
                  </w:divBdr>
                </w:div>
                <w:div w:id="1407876343">
                  <w:marLeft w:val="0"/>
                  <w:marRight w:val="0"/>
                  <w:marTop w:val="0"/>
                  <w:marBottom w:val="0"/>
                  <w:divBdr>
                    <w:top w:val="none" w:sz="0" w:space="0" w:color="auto"/>
                    <w:left w:val="none" w:sz="0" w:space="0" w:color="auto"/>
                    <w:bottom w:val="none" w:sz="0" w:space="0" w:color="auto"/>
                    <w:right w:val="none" w:sz="0" w:space="0" w:color="auto"/>
                  </w:divBdr>
                </w:div>
                <w:div w:id="1258560553">
                  <w:marLeft w:val="0"/>
                  <w:marRight w:val="0"/>
                  <w:marTop w:val="0"/>
                  <w:marBottom w:val="0"/>
                  <w:divBdr>
                    <w:top w:val="none" w:sz="0" w:space="0" w:color="auto"/>
                    <w:left w:val="none" w:sz="0" w:space="0" w:color="auto"/>
                    <w:bottom w:val="none" w:sz="0" w:space="0" w:color="auto"/>
                    <w:right w:val="none" w:sz="0" w:space="0" w:color="auto"/>
                  </w:divBdr>
                </w:div>
                <w:div w:id="1405957527">
                  <w:marLeft w:val="0"/>
                  <w:marRight w:val="0"/>
                  <w:marTop w:val="0"/>
                  <w:marBottom w:val="0"/>
                  <w:divBdr>
                    <w:top w:val="none" w:sz="0" w:space="0" w:color="auto"/>
                    <w:left w:val="none" w:sz="0" w:space="0" w:color="auto"/>
                    <w:bottom w:val="none" w:sz="0" w:space="0" w:color="auto"/>
                    <w:right w:val="none" w:sz="0" w:space="0" w:color="auto"/>
                  </w:divBdr>
                </w:div>
                <w:div w:id="2068144343">
                  <w:marLeft w:val="0"/>
                  <w:marRight w:val="0"/>
                  <w:marTop w:val="0"/>
                  <w:marBottom w:val="0"/>
                  <w:divBdr>
                    <w:top w:val="none" w:sz="0" w:space="0" w:color="auto"/>
                    <w:left w:val="none" w:sz="0" w:space="0" w:color="auto"/>
                    <w:bottom w:val="none" w:sz="0" w:space="0" w:color="auto"/>
                    <w:right w:val="none" w:sz="0" w:space="0" w:color="auto"/>
                  </w:divBdr>
                </w:div>
                <w:div w:id="1059599035">
                  <w:marLeft w:val="0"/>
                  <w:marRight w:val="0"/>
                  <w:marTop w:val="0"/>
                  <w:marBottom w:val="0"/>
                  <w:divBdr>
                    <w:top w:val="none" w:sz="0" w:space="0" w:color="auto"/>
                    <w:left w:val="none" w:sz="0" w:space="0" w:color="auto"/>
                    <w:bottom w:val="none" w:sz="0" w:space="0" w:color="auto"/>
                    <w:right w:val="none" w:sz="0" w:space="0" w:color="auto"/>
                  </w:divBdr>
                </w:div>
                <w:div w:id="12059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38432">
      <w:bodyDiv w:val="1"/>
      <w:marLeft w:val="0"/>
      <w:marRight w:val="0"/>
      <w:marTop w:val="0"/>
      <w:marBottom w:val="0"/>
      <w:divBdr>
        <w:top w:val="none" w:sz="0" w:space="0" w:color="auto"/>
        <w:left w:val="none" w:sz="0" w:space="0" w:color="auto"/>
        <w:bottom w:val="none" w:sz="0" w:space="0" w:color="auto"/>
        <w:right w:val="none" w:sz="0" w:space="0" w:color="auto"/>
      </w:divBdr>
    </w:div>
    <w:div w:id="1508863668">
      <w:bodyDiv w:val="1"/>
      <w:marLeft w:val="0"/>
      <w:marRight w:val="0"/>
      <w:marTop w:val="0"/>
      <w:marBottom w:val="0"/>
      <w:divBdr>
        <w:top w:val="none" w:sz="0" w:space="0" w:color="auto"/>
        <w:left w:val="none" w:sz="0" w:space="0" w:color="auto"/>
        <w:bottom w:val="none" w:sz="0" w:space="0" w:color="auto"/>
        <w:right w:val="none" w:sz="0" w:space="0" w:color="auto"/>
      </w:divBdr>
    </w:div>
    <w:div w:id="1631471636">
      <w:bodyDiv w:val="1"/>
      <w:marLeft w:val="0"/>
      <w:marRight w:val="0"/>
      <w:marTop w:val="0"/>
      <w:marBottom w:val="0"/>
      <w:divBdr>
        <w:top w:val="none" w:sz="0" w:space="0" w:color="auto"/>
        <w:left w:val="none" w:sz="0" w:space="0" w:color="auto"/>
        <w:bottom w:val="none" w:sz="0" w:space="0" w:color="auto"/>
        <w:right w:val="none" w:sz="0" w:space="0" w:color="auto"/>
      </w:divBdr>
    </w:div>
    <w:div w:id="178572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D9657-B766-4212-A6B0-05189617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Florence</cp:lastModifiedBy>
  <cp:revision>2</cp:revision>
  <cp:lastPrinted>2018-10-11T08:11:00Z</cp:lastPrinted>
  <dcterms:created xsi:type="dcterms:W3CDTF">2019-05-31T13:15:00Z</dcterms:created>
  <dcterms:modified xsi:type="dcterms:W3CDTF">2019-05-31T13:15:00Z</dcterms:modified>
</cp:coreProperties>
</file>