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7575" w14:textId="5A88A90C" w:rsidR="009F1067" w:rsidRDefault="009F1067">
      <w:r w:rsidRPr="00E825CB">
        <w:rPr>
          <w:b/>
          <w:noProof/>
          <w:sz w:val="24"/>
          <w:szCs w:val="24"/>
        </w:rPr>
        <w:drawing>
          <wp:anchor distT="0" distB="0" distL="114300" distR="114300" simplePos="0" relativeHeight="251661312" behindDoc="0" locked="0" layoutInCell="1" allowOverlap="1" wp14:anchorId="47CA1D42" wp14:editId="2B1F6CD6">
            <wp:simplePos x="0" y="0"/>
            <wp:positionH relativeFrom="margin">
              <wp:align>center</wp:align>
            </wp:positionH>
            <wp:positionV relativeFrom="paragraph">
              <wp:posOffset>0</wp:posOffset>
            </wp:positionV>
            <wp:extent cx="1524000" cy="1014984"/>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anchor>
        </w:drawing>
      </w:r>
    </w:p>
    <w:p w14:paraId="0E30C8E6" w14:textId="77777777" w:rsidR="009F1067" w:rsidRDefault="009F1067">
      <w:pPr>
        <w:rPr>
          <w:b/>
        </w:rPr>
      </w:pPr>
    </w:p>
    <w:p w14:paraId="5E7309F4" w14:textId="77777777" w:rsidR="009F1067" w:rsidRDefault="009F1067">
      <w:pPr>
        <w:rPr>
          <w:b/>
        </w:rPr>
      </w:pPr>
      <w:bookmarkStart w:id="0" w:name="_GoBack"/>
      <w:bookmarkEnd w:id="0"/>
    </w:p>
    <w:p w14:paraId="1F1C1AF1" w14:textId="77777777" w:rsidR="009F1067" w:rsidRDefault="009F1067">
      <w:pPr>
        <w:rPr>
          <w:b/>
        </w:rPr>
      </w:pPr>
    </w:p>
    <w:p w14:paraId="5048503A" w14:textId="382E1D3A" w:rsidR="009F1067" w:rsidRPr="00D92B8B" w:rsidRDefault="009F1067" w:rsidP="009F1067">
      <w:pPr>
        <w:jc w:val="center"/>
        <w:rPr>
          <w:b/>
          <w:color w:val="C00000"/>
        </w:rPr>
      </w:pPr>
      <w:r w:rsidRPr="00D92B8B">
        <w:rPr>
          <w:b/>
          <w:color w:val="C00000"/>
        </w:rPr>
        <w:t>E10. Prioritising 5-6 themes for EAPN for the next 5 years</w:t>
      </w:r>
    </w:p>
    <w:p w14:paraId="469CDABD" w14:textId="5099F6FD" w:rsidR="00963DA7" w:rsidRPr="00D92B8B" w:rsidRDefault="00D92B8B">
      <w:pPr>
        <w:rPr>
          <w:b/>
          <w:color w:val="C00000"/>
          <w:u w:val="single"/>
        </w:rPr>
      </w:pPr>
      <w:r w:rsidRPr="00D92B8B">
        <w:rPr>
          <w:b/>
          <w:color w:val="C00000"/>
          <w:u w:val="single"/>
        </w:rPr>
        <w:t xml:space="preserve">1. </w:t>
      </w:r>
      <w:r w:rsidR="00963DA7" w:rsidRPr="00D92B8B">
        <w:rPr>
          <w:b/>
          <w:color w:val="C00000"/>
          <w:u w:val="single"/>
        </w:rPr>
        <w:t>Background</w:t>
      </w:r>
    </w:p>
    <w:p w14:paraId="7C1D0BF6" w14:textId="769EE570" w:rsidR="00963DA7" w:rsidRDefault="00963DA7">
      <w:r>
        <w:t xml:space="preserve">In Phase 1 of the Strategic Thinking process, we recognised that we </w:t>
      </w:r>
      <w:r w:rsidR="00D92B8B">
        <w:t>tend to</w:t>
      </w:r>
      <w:r>
        <w:t xml:space="preserve"> focus on too many different thematic areas, and we thus spread ourselves too thin – we don’t make enough of a meaningful impact on the issues, because we don’t spend enough time pushing for change. A clear agreement from phase 1 was that we should focus on no more than 5-6 priority themes over the next 5-year period.</w:t>
      </w:r>
    </w:p>
    <w:p w14:paraId="612BA074" w14:textId="3BE7C0F9" w:rsidR="00963DA7" w:rsidRPr="00D92B8B" w:rsidRDefault="00D92B8B">
      <w:pPr>
        <w:rPr>
          <w:b/>
          <w:color w:val="C00000"/>
          <w:u w:val="single"/>
        </w:rPr>
      </w:pPr>
      <w:r w:rsidRPr="00D92B8B">
        <w:rPr>
          <w:b/>
          <w:color w:val="C00000"/>
          <w:u w:val="single"/>
        </w:rPr>
        <w:t xml:space="preserve">2. </w:t>
      </w:r>
      <w:r w:rsidR="00963DA7" w:rsidRPr="00D92B8B">
        <w:rPr>
          <w:b/>
          <w:color w:val="C00000"/>
          <w:u w:val="single"/>
        </w:rPr>
        <w:t>What could these themes be?</w:t>
      </w:r>
    </w:p>
    <w:p w14:paraId="6F67D08F" w14:textId="626B1577" w:rsidR="00963DA7" w:rsidRDefault="00963DA7">
      <w:r>
        <w:t>The Theory of Change, agreed in Phase 2, highlighted the following potential priority themes for EAPN:</w:t>
      </w:r>
    </w:p>
    <w:p w14:paraId="41236F04" w14:textId="73AE59BD" w:rsidR="00963DA7" w:rsidRDefault="00963DA7" w:rsidP="00963DA7">
      <w:pPr>
        <w:pStyle w:val="ListParagraph"/>
        <w:numPr>
          <w:ilvl w:val="0"/>
          <w:numId w:val="1"/>
        </w:numPr>
      </w:pPr>
      <w:r w:rsidRPr="00D92B8B">
        <w:rPr>
          <w:b/>
        </w:rPr>
        <w:t>Social Protection Systems</w:t>
      </w:r>
      <w:r>
        <w:t xml:space="preserve">, with a focus on </w:t>
      </w:r>
      <w:r w:rsidRPr="00D92B8B">
        <w:rPr>
          <w:b/>
        </w:rPr>
        <w:t>Minimum Income</w:t>
      </w:r>
      <w:r>
        <w:t>.</w:t>
      </w:r>
    </w:p>
    <w:p w14:paraId="38D329AE" w14:textId="628D4068" w:rsidR="00963DA7" w:rsidRPr="00D92B8B" w:rsidRDefault="00963DA7" w:rsidP="00963DA7">
      <w:pPr>
        <w:pStyle w:val="ListParagraph"/>
        <w:numPr>
          <w:ilvl w:val="0"/>
          <w:numId w:val="1"/>
        </w:numPr>
        <w:rPr>
          <w:b/>
        </w:rPr>
      </w:pPr>
      <w:r w:rsidRPr="00D92B8B">
        <w:rPr>
          <w:b/>
        </w:rPr>
        <w:t>Living Wages</w:t>
      </w:r>
    </w:p>
    <w:p w14:paraId="21D4A6F7" w14:textId="5D4F2297" w:rsidR="00963DA7" w:rsidRDefault="00D92B8B" w:rsidP="00963DA7">
      <w:pPr>
        <w:pStyle w:val="ListParagraph"/>
        <w:numPr>
          <w:ilvl w:val="0"/>
          <w:numId w:val="1"/>
        </w:numPr>
      </w:pPr>
      <w:r w:rsidRPr="00D92B8B">
        <w:rPr>
          <w:b/>
        </w:rPr>
        <w:t>P</w:t>
      </w:r>
      <w:r w:rsidR="00963DA7" w:rsidRPr="00D92B8B">
        <w:rPr>
          <w:b/>
        </w:rPr>
        <w:t>recarious work</w:t>
      </w:r>
      <w:r w:rsidR="00963DA7" w:rsidRPr="00963DA7">
        <w:t xml:space="preserve"> and </w:t>
      </w:r>
      <w:r w:rsidR="00963DA7" w:rsidRPr="00D92B8B">
        <w:rPr>
          <w:b/>
        </w:rPr>
        <w:t>digitalisation</w:t>
      </w:r>
      <w:r w:rsidR="00963DA7" w:rsidRPr="00963DA7">
        <w:t xml:space="preserve"> </w:t>
      </w:r>
    </w:p>
    <w:p w14:paraId="5FECCF2A" w14:textId="53B7CDE5" w:rsidR="00963DA7" w:rsidRDefault="00963DA7" w:rsidP="00963DA7">
      <w:pPr>
        <w:pStyle w:val="ListParagraph"/>
        <w:numPr>
          <w:ilvl w:val="0"/>
          <w:numId w:val="1"/>
        </w:numPr>
      </w:pPr>
      <w:r>
        <w:t>E</w:t>
      </w:r>
      <w:r w:rsidRPr="00963DA7">
        <w:t xml:space="preserve">qual access to </w:t>
      </w:r>
      <w:r w:rsidRPr="00D92B8B">
        <w:rPr>
          <w:b/>
        </w:rPr>
        <w:t>high quality social services</w:t>
      </w:r>
    </w:p>
    <w:p w14:paraId="4D62A78D" w14:textId="6513E8D2" w:rsidR="00963DA7" w:rsidRPr="00D92B8B" w:rsidRDefault="00963DA7" w:rsidP="00963DA7">
      <w:pPr>
        <w:pStyle w:val="ListParagraph"/>
        <w:numPr>
          <w:ilvl w:val="0"/>
          <w:numId w:val="1"/>
        </w:numPr>
        <w:rPr>
          <w:b/>
        </w:rPr>
      </w:pPr>
      <w:r w:rsidRPr="00D92B8B">
        <w:rPr>
          <w:b/>
        </w:rPr>
        <w:t>Social and economic rights</w:t>
      </w:r>
    </w:p>
    <w:p w14:paraId="47D7AD4F" w14:textId="305CED6E" w:rsidR="00963DA7" w:rsidRDefault="00963DA7" w:rsidP="00963DA7">
      <w:pPr>
        <w:pStyle w:val="ListParagraph"/>
        <w:numPr>
          <w:ilvl w:val="0"/>
          <w:numId w:val="1"/>
        </w:numPr>
      </w:pPr>
      <w:r>
        <w:t>T</w:t>
      </w:r>
      <w:r w:rsidRPr="00963DA7">
        <w:t xml:space="preserve">he impact of </w:t>
      </w:r>
      <w:r w:rsidRPr="00D92B8B">
        <w:rPr>
          <w:b/>
        </w:rPr>
        <w:t>technological and environmental changes</w:t>
      </w:r>
      <w:r w:rsidRPr="00963DA7">
        <w:t xml:space="preserve"> on poverty</w:t>
      </w:r>
    </w:p>
    <w:p w14:paraId="780D576B" w14:textId="05772A64" w:rsidR="00963DA7" w:rsidRDefault="00963DA7" w:rsidP="00963DA7">
      <w:pPr>
        <w:pStyle w:val="ListParagraph"/>
        <w:numPr>
          <w:ilvl w:val="0"/>
          <w:numId w:val="1"/>
        </w:numPr>
      </w:pPr>
      <w:r>
        <w:t>A</w:t>
      </w:r>
      <w:r w:rsidRPr="00963DA7">
        <w:t xml:space="preserve"> </w:t>
      </w:r>
      <w:r w:rsidRPr="00D92B8B">
        <w:rPr>
          <w:b/>
        </w:rPr>
        <w:t>‘beyond’ SDGs</w:t>
      </w:r>
      <w:r>
        <w:t xml:space="preserve"> </w:t>
      </w:r>
      <w:r w:rsidRPr="00963DA7">
        <w:t>/ Europe specific antipoverty agenda</w:t>
      </w:r>
    </w:p>
    <w:p w14:paraId="54147155" w14:textId="31650898" w:rsidR="00963DA7" w:rsidRDefault="00963DA7">
      <w:r>
        <w:t>In 2019, we have agreed</w:t>
      </w:r>
      <w:r w:rsidR="00BD5B91">
        <w:t xml:space="preserve"> (via the Work Programme)</w:t>
      </w:r>
      <w:r>
        <w:t xml:space="preserve"> to focus on</w:t>
      </w:r>
      <w:r w:rsidR="00BD5B91">
        <w:t>:</w:t>
      </w:r>
      <w:r>
        <w:t xml:space="preserve"> </w:t>
      </w:r>
    </w:p>
    <w:p w14:paraId="3E558E06" w14:textId="77777777" w:rsidR="00BD5B91" w:rsidRPr="00D92B8B" w:rsidRDefault="00963DA7" w:rsidP="00BD5B91">
      <w:pPr>
        <w:pStyle w:val="ListParagraph"/>
        <w:numPr>
          <w:ilvl w:val="0"/>
          <w:numId w:val="4"/>
        </w:numPr>
        <w:rPr>
          <w:rFonts w:cstheme="minorHAnsi"/>
          <w:b/>
        </w:rPr>
      </w:pPr>
      <w:r w:rsidRPr="00D92B8B">
        <w:rPr>
          <w:rFonts w:cstheme="minorHAnsi"/>
          <w:b/>
        </w:rPr>
        <w:t>Future of Europe</w:t>
      </w:r>
    </w:p>
    <w:p w14:paraId="7A6D351A" w14:textId="0C313572" w:rsidR="00963DA7" w:rsidRPr="00D92B8B" w:rsidRDefault="00963DA7" w:rsidP="00BD5B91">
      <w:pPr>
        <w:pStyle w:val="ListParagraph"/>
        <w:numPr>
          <w:ilvl w:val="0"/>
          <w:numId w:val="4"/>
        </w:numPr>
        <w:rPr>
          <w:rFonts w:cstheme="minorHAnsi"/>
        </w:rPr>
      </w:pPr>
      <w:r w:rsidRPr="00D92B8B">
        <w:rPr>
          <w:rFonts w:cstheme="minorHAnsi"/>
          <w:b/>
        </w:rPr>
        <w:t>Policy and Inequality</w:t>
      </w:r>
      <w:r w:rsidRPr="00D92B8B">
        <w:rPr>
          <w:rFonts w:cstheme="minorHAnsi"/>
        </w:rPr>
        <w:t xml:space="preserve"> Watch</w:t>
      </w:r>
      <w:r w:rsidR="00BD5B91" w:rsidRPr="00D92B8B">
        <w:rPr>
          <w:rFonts w:cstheme="minorHAnsi"/>
        </w:rPr>
        <w:t xml:space="preserve"> </w:t>
      </w:r>
    </w:p>
    <w:p w14:paraId="33ADA84B" w14:textId="77777777" w:rsidR="00D92B8B" w:rsidRPr="00D92B8B" w:rsidRDefault="00C54143" w:rsidP="00D92B8B">
      <w:pPr>
        <w:pStyle w:val="ListParagraph"/>
        <w:numPr>
          <w:ilvl w:val="0"/>
          <w:numId w:val="4"/>
        </w:numPr>
        <w:rPr>
          <w:rFonts w:cstheme="minorHAnsi"/>
        </w:rPr>
      </w:pPr>
      <w:r w:rsidRPr="00D92B8B">
        <w:rPr>
          <w:rFonts w:cstheme="minorHAnsi"/>
        </w:rPr>
        <w:t xml:space="preserve">Principle 1 </w:t>
      </w:r>
      <w:r w:rsidR="00BD5B91" w:rsidRPr="00D92B8B">
        <w:rPr>
          <w:rFonts w:cstheme="minorHAnsi"/>
        </w:rPr>
        <w:t xml:space="preserve">EPSR: </w:t>
      </w:r>
      <w:r w:rsidRPr="00D92B8B">
        <w:rPr>
          <w:rFonts w:eastAsia="Times New Roman" w:cstheme="minorHAnsi"/>
        </w:rPr>
        <w:t xml:space="preserve">Right to </w:t>
      </w:r>
      <w:r w:rsidRPr="00D92B8B">
        <w:rPr>
          <w:rFonts w:eastAsia="Times New Roman" w:cstheme="minorHAnsi"/>
          <w:b/>
        </w:rPr>
        <w:t>quality and inclusive education, training and life-long learning</w:t>
      </w:r>
      <w:r w:rsidRPr="00D92B8B">
        <w:rPr>
          <w:rFonts w:eastAsia="Times New Roman" w:cstheme="minorHAnsi"/>
        </w:rPr>
        <w:t>.</w:t>
      </w:r>
    </w:p>
    <w:p w14:paraId="2ABF88CA" w14:textId="77777777" w:rsidR="00D92B8B" w:rsidRPr="00D92B8B" w:rsidRDefault="00C54143" w:rsidP="00D92B8B">
      <w:pPr>
        <w:pStyle w:val="ListParagraph"/>
        <w:numPr>
          <w:ilvl w:val="0"/>
          <w:numId w:val="4"/>
        </w:numPr>
        <w:rPr>
          <w:rFonts w:cstheme="minorHAnsi"/>
        </w:rPr>
      </w:pPr>
      <w:r w:rsidRPr="00D92B8B">
        <w:rPr>
          <w:rFonts w:cstheme="minorHAnsi"/>
        </w:rPr>
        <w:t xml:space="preserve">Principle 6 </w:t>
      </w:r>
      <w:r w:rsidR="00BD5B91" w:rsidRPr="00D92B8B">
        <w:rPr>
          <w:rFonts w:cstheme="minorHAnsi"/>
        </w:rPr>
        <w:t>EPSR:</w:t>
      </w:r>
      <w:r w:rsidR="009F1067" w:rsidRPr="00D92B8B">
        <w:rPr>
          <w:rFonts w:cstheme="minorHAnsi"/>
        </w:rPr>
        <w:t xml:space="preserve"> </w:t>
      </w:r>
      <w:r w:rsidRPr="00D92B8B">
        <w:rPr>
          <w:rFonts w:eastAsia="Times New Roman" w:cstheme="minorHAnsi"/>
          <w:b/>
        </w:rPr>
        <w:t>Wages</w:t>
      </w:r>
      <w:r w:rsidRPr="00D92B8B">
        <w:rPr>
          <w:rFonts w:eastAsia="Times New Roman" w:cstheme="minorHAnsi"/>
        </w:rPr>
        <w:t>: right to fair wages that provide for a decent standard of living.</w:t>
      </w:r>
    </w:p>
    <w:p w14:paraId="4C04724A" w14:textId="77777777" w:rsidR="00D92B8B" w:rsidRPr="00D92B8B" w:rsidRDefault="00C54143" w:rsidP="00D92B8B">
      <w:pPr>
        <w:pStyle w:val="ListParagraph"/>
        <w:numPr>
          <w:ilvl w:val="0"/>
          <w:numId w:val="4"/>
        </w:numPr>
        <w:rPr>
          <w:rFonts w:cstheme="minorHAnsi"/>
        </w:rPr>
      </w:pPr>
      <w:r w:rsidRPr="00D92B8B">
        <w:rPr>
          <w:rFonts w:cstheme="minorHAnsi"/>
        </w:rPr>
        <w:t>Principle 12 EPSR</w:t>
      </w:r>
      <w:r w:rsidR="009F1067" w:rsidRPr="00D92B8B">
        <w:rPr>
          <w:rFonts w:eastAsia="Times New Roman" w:cstheme="minorHAnsi"/>
        </w:rPr>
        <w:t xml:space="preserve">: </w:t>
      </w:r>
      <w:r w:rsidR="009F1067" w:rsidRPr="00D92B8B">
        <w:rPr>
          <w:rFonts w:eastAsia="Times New Roman" w:cstheme="minorHAnsi"/>
          <w:b/>
        </w:rPr>
        <w:t>Social Protection:</w:t>
      </w:r>
      <w:r w:rsidR="009F1067" w:rsidRPr="00D92B8B">
        <w:rPr>
          <w:rFonts w:eastAsia="Times New Roman" w:cstheme="minorHAnsi"/>
        </w:rPr>
        <w:t xml:space="preserve"> all workers, and under comparable conditions self-employed, have a right to adequate social protection </w:t>
      </w:r>
    </w:p>
    <w:p w14:paraId="1D28EB73" w14:textId="77777777" w:rsidR="00D92B8B" w:rsidRPr="00D92B8B" w:rsidRDefault="00C54143" w:rsidP="00D92B8B">
      <w:pPr>
        <w:pStyle w:val="ListParagraph"/>
        <w:numPr>
          <w:ilvl w:val="0"/>
          <w:numId w:val="4"/>
        </w:numPr>
        <w:rPr>
          <w:rFonts w:cstheme="minorHAnsi"/>
        </w:rPr>
      </w:pPr>
      <w:r w:rsidRPr="00D92B8B">
        <w:rPr>
          <w:rFonts w:cstheme="minorHAnsi"/>
        </w:rPr>
        <w:t>Principle 14 EPSR</w:t>
      </w:r>
      <w:r w:rsidRPr="00D92B8B">
        <w:rPr>
          <w:rFonts w:eastAsia="Times New Roman" w:cstheme="minorHAnsi"/>
        </w:rPr>
        <w:t>:</w:t>
      </w:r>
      <w:r w:rsidR="009F1067" w:rsidRPr="00D92B8B">
        <w:rPr>
          <w:rFonts w:eastAsia="Times New Roman" w:cstheme="minorHAnsi"/>
        </w:rPr>
        <w:t xml:space="preserve"> </w:t>
      </w:r>
      <w:r w:rsidR="009F1067" w:rsidRPr="00D92B8B">
        <w:rPr>
          <w:rFonts w:eastAsia="Times New Roman" w:cstheme="minorHAnsi"/>
          <w:b/>
        </w:rPr>
        <w:t>Minimum Income:</w:t>
      </w:r>
      <w:r w:rsidR="009F1067" w:rsidRPr="00D92B8B">
        <w:rPr>
          <w:rFonts w:eastAsia="Times New Roman" w:cstheme="minorHAnsi"/>
        </w:rPr>
        <w:t xml:space="preserve"> right to adequate minimum income ensuring a life in dignity at all stages of life</w:t>
      </w:r>
    </w:p>
    <w:p w14:paraId="65A0E9A8" w14:textId="4A1B8778" w:rsidR="009F1067" w:rsidRPr="00D92B8B" w:rsidRDefault="00C54143" w:rsidP="00D92B8B">
      <w:pPr>
        <w:pStyle w:val="ListParagraph"/>
        <w:numPr>
          <w:ilvl w:val="0"/>
          <w:numId w:val="4"/>
        </w:numPr>
        <w:rPr>
          <w:rFonts w:cstheme="minorHAnsi"/>
        </w:rPr>
      </w:pPr>
      <w:r w:rsidRPr="00D92B8B">
        <w:rPr>
          <w:rFonts w:cstheme="minorHAnsi"/>
        </w:rPr>
        <w:t>Principle 20 EPSR</w:t>
      </w:r>
      <w:r w:rsidRPr="00D92B8B">
        <w:rPr>
          <w:rFonts w:eastAsia="Times New Roman" w:cstheme="minorHAnsi"/>
        </w:rPr>
        <w:t>:</w:t>
      </w:r>
      <w:r w:rsidR="009F1067" w:rsidRPr="00D92B8B">
        <w:rPr>
          <w:rFonts w:eastAsia="Times New Roman" w:cstheme="minorHAnsi"/>
        </w:rPr>
        <w:t xml:space="preserve"> </w:t>
      </w:r>
      <w:r w:rsidR="009F1067" w:rsidRPr="00D92B8B">
        <w:rPr>
          <w:rFonts w:eastAsia="Times New Roman" w:cstheme="minorHAnsi"/>
          <w:b/>
        </w:rPr>
        <w:t>Access to Essential Services</w:t>
      </w:r>
      <w:r w:rsidR="009F1067" w:rsidRPr="00D92B8B">
        <w:rPr>
          <w:rFonts w:eastAsia="Times New Roman" w:cstheme="minorHAnsi"/>
        </w:rPr>
        <w:t xml:space="preserve"> – of good quality, including water, sanitation, energy, transport, financial services.</w:t>
      </w:r>
    </w:p>
    <w:p w14:paraId="2A13206E" w14:textId="4FD1BACF" w:rsidR="00BD5B91" w:rsidRPr="00D92B8B" w:rsidRDefault="00BD5B91" w:rsidP="00BD5B91">
      <w:pPr>
        <w:pStyle w:val="ListParagraph"/>
        <w:numPr>
          <w:ilvl w:val="0"/>
          <w:numId w:val="4"/>
        </w:numPr>
        <w:rPr>
          <w:rFonts w:cstheme="minorHAnsi"/>
        </w:rPr>
      </w:pPr>
      <w:r w:rsidRPr="00D92B8B">
        <w:rPr>
          <w:rFonts w:cstheme="minorHAnsi"/>
          <w:b/>
        </w:rPr>
        <w:t>Gender equality</w:t>
      </w:r>
      <w:r w:rsidRPr="00D92B8B">
        <w:rPr>
          <w:rFonts w:cstheme="minorHAnsi"/>
        </w:rPr>
        <w:t xml:space="preserve"> (2 pager</w:t>
      </w:r>
      <w:r w:rsidR="00C54143" w:rsidRPr="00D92B8B">
        <w:rPr>
          <w:rFonts w:cstheme="minorHAnsi"/>
        </w:rPr>
        <w:t>)</w:t>
      </w:r>
    </w:p>
    <w:p w14:paraId="7551F212" w14:textId="0C4156AD" w:rsidR="00BD5B91" w:rsidRPr="00D92B8B" w:rsidRDefault="00963DA7" w:rsidP="00BD5B91">
      <w:pPr>
        <w:pStyle w:val="ListParagraph"/>
        <w:numPr>
          <w:ilvl w:val="0"/>
          <w:numId w:val="4"/>
        </w:numPr>
        <w:rPr>
          <w:rFonts w:cstheme="minorHAnsi"/>
        </w:rPr>
      </w:pPr>
      <w:r w:rsidRPr="00D92B8B">
        <w:rPr>
          <w:rFonts w:eastAsia="Calibri" w:cstheme="minorHAnsi"/>
          <w:b/>
        </w:rPr>
        <w:t>Multidimensional definition of poverty</w:t>
      </w:r>
      <w:r w:rsidR="00BD5B91" w:rsidRPr="00D92B8B">
        <w:rPr>
          <w:rFonts w:eastAsia="Calibri" w:cstheme="minorHAnsi"/>
        </w:rPr>
        <w:t xml:space="preserve"> </w:t>
      </w:r>
      <w:r w:rsidR="00BD5B91" w:rsidRPr="00D92B8B">
        <w:rPr>
          <w:rFonts w:cstheme="minorHAnsi"/>
        </w:rPr>
        <w:t>(2 pager)</w:t>
      </w:r>
    </w:p>
    <w:p w14:paraId="5947F372" w14:textId="7769D949" w:rsidR="00BD5B91" w:rsidRPr="00D92B8B" w:rsidRDefault="00963DA7" w:rsidP="00BD5B91">
      <w:pPr>
        <w:pStyle w:val="ListParagraph"/>
        <w:numPr>
          <w:ilvl w:val="0"/>
          <w:numId w:val="4"/>
        </w:numPr>
        <w:rPr>
          <w:rFonts w:cstheme="minorHAnsi"/>
        </w:rPr>
      </w:pPr>
      <w:r w:rsidRPr="00D92B8B">
        <w:rPr>
          <w:rFonts w:eastAsia="Calibri" w:cstheme="minorHAnsi"/>
          <w:b/>
        </w:rPr>
        <w:t>Social protection and minimum income</w:t>
      </w:r>
      <w:r w:rsidR="00BD5B91" w:rsidRPr="00D92B8B">
        <w:rPr>
          <w:rFonts w:eastAsia="Calibri" w:cstheme="minorHAnsi"/>
        </w:rPr>
        <w:t xml:space="preserve"> </w:t>
      </w:r>
      <w:r w:rsidR="00BD5B91" w:rsidRPr="00D92B8B">
        <w:rPr>
          <w:rFonts w:cstheme="minorHAnsi"/>
        </w:rPr>
        <w:t>(2 pager)</w:t>
      </w:r>
    </w:p>
    <w:p w14:paraId="45A513AA" w14:textId="00B358AD" w:rsidR="00BD5B91" w:rsidRPr="00D92B8B" w:rsidRDefault="00BD5B91" w:rsidP="00BD5B91">
      <w:pPr>
        <w:pStyle w:val="ListParagraph"/>
        <w:numPr>
          <w:ilvl w:val="0"/>
          <w:numId w:val="4"/>
        </w:numPr>
        <w:rPr>
          <w:rFonts w:cstheme="minorHAnsi"/>
        </w:rPr>
      </w:pPr>
      <w:r w:rsidRPr="00D92B8B">
        <w:rPr>
          <w:rFonts w:eastAsia="Calibri" w:cstheme="minorHAnsi"/>
          <w:b/>
        </w:rPr>
        <w:t>Participation of PeP</w:t>
      </w:r>
      <w:r w:rsidRPr="00D92B8B">
        <w:rPr>
          <w:rFonts w:eastAsia="Calibri" w:cstheme="minorHAnsi"/>
        </w:rPr>
        <w:t xml:space="preserve"> </w:t>
      </w:r>
      <w:r w:rsidR="00C54143" w:rsidRPr="00D92B8B">
        <w:rPr>
          <w:rFonts w:eastAsia="Calibri" w:cstheme="minorHAnsi"/>
        </w:rPr>
        <w:t>(2 pager, and developing training and methodology)</w:t>
      </w:r>
      <w:r w:rsidRPr="00D92B8B">
        <w:rPr>
          <w:rFonts w:eastAsia="Calibri" w:cstheme="minorHAnsi"/>
        </w:rPr>
        <w:t xml:space="preserve">   </w:t>
      </w:r>
    </w:p>
    <w:p w14:paraId="25492EA3" w14:textId="14E03FA9" w:rsidR="00C54143" w:rsidRPr="00BD5B91" w:rsidRDefault="00C54143" w:rsidP="00C54143">
      <w:r>
        <w:t xml:space="preserve">We have also focused recently on the </w:t>
      </w:r>
      <w:r w:rsidRPr="00D92B8B">
        <w:rPr>
          <w:b/>
        </w:rPr>
        <w:t>MFF</w:t>
      </w:r>
      <w:r>
        <w:t xml:space="preserve">, and on </w:t>
      </w:r>
      <w:r w:rsidRPr="00D92B8B">
        <w:rPr>
          <w:b/>
        </w:rPr>
        <w:t>Financing for Social Protection</w:t>
      </w:r>
      <w:r>
        <w:t>.</w:t>
      </w:r>
    </w:p>
    <w:p w14:paraId="58DE84F4" w14:textId="77777777" w:rsidR="00D92B8B" w:rsidRDefault="00D92B8B">
      <w:pPr>
        <w:rPr>
          <w:b/>
        </w:rPr>
      </w:pPr>
    </w:p>
    <w:p w14:paraId="5CBBDD8F" w14:textId="77777777" w:rsidR="00D92B8B" w:rsidRDefault="00D92B8B">
      <w:pPr>
        <w:rPr>
          <w:b/>
        </w:rPr>
      </w:pPr>
    </w:p>
    <w:p w14:paraId="5E6E41C3" w14:textId="24F5F015" w:rsidR="00963DA7" w:rsidRPr="00D92B8B" w:rsidRDefault="00D92B8B">
      <w:pPr>
        <w:rPr>
          <w:b/>
          <w:color w:val="C00000"/>
          <w:u w:val="single"/>
        </w:rPr>
      </w:pPr>
      <w:r>
        <w:rPr>
          <w:b/>
          <w:color w:val="C00000"/>
          <w:u w:val="single"/>
        </w:rPr>
        <w:lastRenderedPageBreak/>
        <w:t xml:space="preserve">3. </w:t>
      </w:r>
      <w:r w:rsidR="00963DA7" w:rsidRPr="00D92B8B">
        <w:rPr>
          <w:b/>
          <w:color w:val="C00000"/>
          <w:u w:val="single"/>
        </w:rPr>
        <w:t>How these should be agreed?</w:t>
      </w:r>
    </w:p>
    <w:p w14:paraId="07801976" w14:textId="5E977510" w:rsidR="009F42B0" w:rsidRDefault="009F42B0">
      <w:r>
        <w:t xml:space="preserve">Given the clear agreement in June 2018, </w:t>
      </w:r>
      <w:r w:rsidR="00D92B8B">
        <w:t>for</w:t>
      </w:r>
      <w:r>
        <w:t xml:space="preserve"> EAPN to be impactful and effective, we must select our 6 priority issues, and focus on these issues for the next 5 – 6 year. This will give us the time to develop</w:t>
      </w:r>
      <w:r w:rsidR="00D92B8B">
        <w:t>:</w:t>
      </w:r>
      <w:r>
        <w:t xml:space="preserve"> </w:t>
      </w:r>
    </w:p>
    <w:p w14:paraId="2AD251EF" w14:textId="77777777" w:rsidR="009F42B0" w:rsidRDefault="009F42B0" w:rsidP="009F42B0">
      <w:pPr>
        <w:pStyle w:val="ListParagraph"/>
        <w:numPr>
          <w:ilvl w:val="0"/>
          <w:numId w:val="6"/>
        </w:numPr>
      </w:pPr>
      <w:r>
        <w:t>Structures to develop work on these themes</w:t>
      </w:r>
    </w:p>
    <w:p w14:paraId="5CD53095" w14:textId="03A7FCBC" w:rsidR="009F42B0" w:rsidRDefault="009F42B0" w:rsidP="009F42B0">
      <w:pPr>
        <w:pStyle w:val="ListParagraph"/>
        <w:numPr>
          <w:ilvl w:val="0"/>
          <w:numId w:val="6"/>
        </w:numPr>
      </w:pPr>
      <w:r>
        <w:t>A body of expertise on these the</w:t>
      </w:r>
      <w:r w:rsidR="00D92B8B">
        <w:t>m</w:t>
      </w:r>
      <w:r>
        <w:t>es</w:t>
      </w:r>
    </w:p>
    <w:p w14:paraId="5B075FC8" w14:textId="496C2BDD" w:rsidR="009F42B0" w:rsidRDefault="009F42B0" w:rsidP="009F42B0">
      <w:pPr>
        <w:pStyle w:val="ListParagraph"/>
        <w:numPr>
          <w:ilvl w:val="0"/>
          <w:numId w:val="6"/>
        </w:numPr>
      </w:pPr>
      <w:r>
        <w:t>Clear positions on these themes</w:t>
      </w:r>
    </w:p>
    <w:p w14:paraId="3BFF46EE" w14:textId="4DF7394A" w:rsidR="009F1067" w:rsidRPr="00D92B8B" w:rsidRDefault="00D92B8B" w:rsidP="009F42B0">
      <w:pPr>
        <w:pStyle w:val="ListParagraph"/>
        <w:numPr>
          <w:ilvl w:val="0"/>
          <w:numId w:val="6"/>
        </w:numPr>
      </w:pPr>
      <w:r w:rsidRPr="009F1067">
        <w:rPr>
          <w:noProof/>
        </w:rPr>
        <mc:AlternateContent>
          <mc:Choice Requires="wps">
            <w:drawing>
              <wp:anchor distT="45720" distB="45720" distL="114300" distR="114300" simplePos="0" relativeHeight="251659264" behindDoc="0" locked="0" layoutInCell="1" allowOverlap="1" wp14:anchorId="6A7FFE52" wp14:editId="14BCB463">
                <wp:simplePos x="0" y="0"/>
                <wp:positionH relativeFrom="margin">
                  <wp:posOffset>-311150</wp:posOffset>
                </wp:positionH>
                <wp:positionV relativeFrom="paragraph">
                  <wp:posOffset>292735</wp:posOffset>
                </wp:positionV>
                <wp:extent cx="6597650" cy="28702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2870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05E9A38" w14:textId="3D6ECAE0" w:rsidR="009F1067" w:rsidRPr="00D92B8B" w:rsidRDefault="009F1067" w:rsidP="00D92B8B">
                            <w:pPr>
                              <w:jc w:val="center"/>
                              <w:rPr>
                                <w:b/>
                                <w:color w:val="C00000"/>
                                <w:u w:val="single"/>
                              </w:rPr>
                            </w:pPr>
                            <w:r w:rsidRPr="00D92B8B">
                              <w:rPr>
                                <w:b/>
                                <w:color w:val="C00000"/>
                                <w:u w:val="single"/>
                              </w:rPr>
                              <w:t>Bureau Proposal, for decision</w:t>
                            </w:r>
                          </w:p>
                          <w:p w14:paraId="684F11E9" w14:textId="77777777" w:rsidR="009F1067" w:rsidRDefault="009F1067" w:rsidP="009F1067">
                            <w:pPr>
                              <w:rPr>
                                <w:b/>
                                <w:color w:val="C00000"/>
                              </w:rPr>
                            </w:pPr>
                            <w:r>
                              <w:rPr>
                                <w:b/>
                                <w:color w:val="C00000"/>
                              </w:rPr>
                              <w:t>T</w:t>
                            </w:r>
                            <w:r w:rsidRPr="009F42B0">
                              <w:rPr>
                                <w:b/>
                                <w:color w:val="C00000"/>
                              </w:rPr>
                              <w:t xml:space="preserve">he Ex Co (which is mandated to provide strategic guidance to EAPN structures), proposes 6 priorities to the General Assembly (which is mandated to set the strategic priorities of EAPN) this September. </w:t>
                            </w:r>
                          </w:p>
                          <w:p w14:paraId="3C6F00FF" w14:textId="2A93223B" w:rsidR="009F1067" w:rsidRDefault="009F1067" w:rsidP="009F1067">
                            <w:pPr>
                              <w:rPr>
                                <w:b/>
                                <w:color w:val="C00000"/>
                              </w:rPr>
                            </w:pPr>
                            <w:bookmarkStart w:id="1" w:name="_Hlk3985858"/>
                            <w:r>
                              <w:rPr>
                                <w:b/>
                                <w:color w:val="C00000"/>
                              </w:rPr>
                              <w:t>This proposal should be based on the following</w:t>
                            </w:r>
                            <w:r w:rsidR="00D92B8B">
                              <w:rPr>
                                <w:b/>
                                <w:color w:val="C00000"/>
                              </w:rPr>
                              <w:t xml:space="preserve"> procedure</w:t>
                            </w:r>
                            <w:r>
                              <w:rPr>
                                <w:b/>
                                <w:color w:val="C00000"/>
                              </w:rPr>
                              <w:t>:</w:t>
                            </w:r>
                          </w:p>
                          <w:p w14:paraId="0985F8F4" w14:textId="2567B96C" w:rsidR="009F1067" w:rsidRPr="009F1067" w:rsidRDefault="009F1067" w:rsidP="009F1067">
                            <w:pPr>
                              <w:pStyle w:val="ListParagraph"/>
                              <w:numPr>
                                <w:ilvl w:val="0"/>
                                <w:numId w:val="9"/>
                              </w:numPr>
                              <w:rPr>
                                <w:b/>
                                <w:color w:val="C00000"/>
                              </w:rPr>
                            </w:pPr>
                            <w:bookmarkStart w:id="2" w:name="_Hlk3899719"/>
                            <w:r w:rsidRPr="009F1067">
                              <w:rPr>
                                <w:b/>
                                <w:color w:val="C00000"/>
                              </w:rPr>
                              <w:t>Initial discussion in Ex Co in April, select</w:t>
                            </w:r>
                            <w:r w:rsidR="00D92B8B">
                              <w:rPr>
                                <w:b/>
                                <w:color w:val="C00000"/>
                              </w:rPr>
                              <w:t>ing</w:t>
                            </w:r>
                            <w:r w:rsidRPr="009F1067">
                              <w:rPr>
                                <w:b/>
                                <w:color w:val="C00000"/>
                              </w:rPr>
                              <w:t xml:space="preserve"> top 10 possible themes</w:t>
                            </w:r>
                            <w:r w:rsidR="00D92B8B">
                              <w:rPr>
                                <w:b/>
                                <w:color w:val="C00000"/>
                              </w:rPr>
                              <w:t xml:space="preserve"> from the above, based on their strategic importance and EAPN’s ability to make political impact on these </w:t>
                            </w:r>
                            <w:r w:rsidR="008B1858">
                              <w:rPr>
                                <w:b/>
                                <w:color w:val="C00000"/>
                              </w:rPr>
                              <w:t>themes</w:t>
                            </w:r>
                            <w:r w:rsidR="00D92B8B">
                              <w:rPr>
                                <w:b/>
                                <w:color w:val="C00000"/>
                              </w:rPr>
                              <w:t>, working with and through the membership</w:t>
                            </w:r>
                            <w:r w:rsidR="00C54143">
                              <w:rPr>
                                <w:b/>
                                <w:color w:val="C00000"/>
                              </w:rPr>
                              <w:t xml:space="preserve">. This </w:t>
                            </w:r>
                            <w:r w:rsidR="00D92B8B">
                              <w:rPr>
                                <w:b/>
                                <w:color w:val="C00000"/>
                              </w:rPr>
                              <w:t xml:space="preserve">discussion </w:t>
                            </w:r>
                            <w:r w:rsidR="00C54143">
                              <w:rPr>
                                <w:b/>
                                <w:color w:val="C00000"/>
                              </w:rPr>
                              <w:t xml:space="preserve">should </w:t>
                            </w:r>
                            <w:r w:rsidR="00D92B8B">
                              <w:rPr>
                                <w:b/>
                                <w:color w:val="C00000"/>
                              </w:rPr>
                              <w:t>consider</w:t>
                            </w:r>
                            <w:r w:rsidR="00C54143">
                              <w:rPr>
                                <w:b/>
                                <w:color w:val="C00000"/>
                              </w:rPr>
                              <w:t xml:space="preserve"> the proposals from the EUISG</w:t>
                            </w:r>
                            <w:r w:rsidR="008B1858">
                              <w:rPr>
                                <w:b/>
                                <w:color w:val="C00000"/>
                              </w:rPr>
                              <w:t>, who discussed this in April</w:t>
                            </w:r>
                            <w:r w:rsidR="00C54143">
                              <w:rPr>
                                <w:b/>
                                <w:color w:val="C00000"/>
                              </w:rPr>
                              <w:t>.</w:t>
                            </w:r>
                          </w:p>
                          <w:p w14:paraId="73AC5299" w14:textId="16D142DF" w:rsidR="009F1067" w:rsidRPr="009F1067" w:rsidRDefault="009F1067" w:rsidP="009F1067">
                            <w:pPr>
                              <w:pStyle w:val="ListParagraph"/>
                              <w:numPr>
                                <w:ilvl w:val="0"/>
                                <w:numId w:val="9"/>
                              </w:numPr>
                              <w:rPr>
                                <w:b/>
                                <w:color w:val="C00000"/>
                              </w:rPr>
                            </w:pPr>
                            <w:r w:rsidRPr="009F1067">
                              <w:rPr>
                                <w:b/>
                                <w:color w:val="C00000"/>
                              </w:rPr>
                              <w:t xml:space="preserve">Feedback from </w:t>
                            </w:r>
                            <w:r w:rsidR="008B1858">
                              <w:rPr>
                                <w:b/>
                                <w:color w:val="C00000"/>
                              </w:rPr>
                              <w:t xml:space="preserve">EAPN members on 10 themes, with priorities. The proposal will be shared electronically with the following EAPN Google Groups: EUISG, PeP National Coordinators, European Organisations, </w:t>
                            </w:r>
                            <w:proofErr w:type="spellStart"/>
                            <w:r w:rsidR="008B1858">
                              <w:rPr>
                                <w:b/>
                                <w:color w:val="C00000"/>
                              </w:rPr>
                              <w:t>Comm’On</w:t>
                            </w:r>
                            <w:proofErr w:type="spellEnd"/>
                            <w:r w:rsidR="008B1858">
                              <w:rPr>
                                <w:b/>
                                <w:color w:val="C00000"/>
                              </w:rPr>
                              <w:t xml:space="preserve">. </w:t>
                            </w:r>
                          </w:p>
                          <w:p w14:paraId="039E7E65" w14:textId="029026EE" w:rsidR="009F1067" w:rsidRPr="009F1067" w:rsidRDefault="009F1067" w:rsidP="009F1067">
                            <w:pPr>
                              <w:pStyle w:val="ListParagraph"/>
                              <w:numPr>
                                <w:ilvl w:val="0"/>
                                <w:numId w:val="9"/>
                              </w:numPr>
                              <w:rPr>
                                <w:b/>
                                <w:color w:val="C00000"/>
                              </w:rPr>
                            </w:pPr>
                            <w:r w:rsidRPr="009F1067">
                              <w:rPr>
                                <w:b/>
                                <w:color w:val="C00000"/>
                              </w:rPr>
                              <w:t>Final discussion at Ex Co in June</w:t>
                            </w:r>
                            <w:r>
                              <w:rPr>
                                <w:b/>
                                <w:color w:val="C00000"/>
                              </w:rPr>
                              <w:t>, leading to selection of top 6</w:t>
                            </w:r>
                            <w:r w:rsidR="008B1858">
                              <w:rPr>
                                <w:b/>
                                <w:color w:val="C00000"/>
                              </w:rPr>
                              <w:t xml:space="preserve"> which would be proposed to the General Assembly.</w:t>
                            </w:r>
                          </w:p>
                          <w:bookmarkEnd w:id="1"/>
                          <w:bookmarkEnd w:id="2"/>
                          <w:p w14:paraId="502A8D8F" w14:textId="5A8863F0" w:rsidR="009F1067" w:rsidRDefault="009F1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FFE52" id="_x0000_t202" coordsize="21600,21600" o:spt="202" path="m,l,21600r21600,l21600,xe">
                <v:stroke joinstyle="miter"/>
                <v:path gradientshapeok="t" o:connecttype="rect"/>
              </v:shapetype>
              <v:shape id="Text Box 2" o:spid="_x0000_s1026" type="#_x0000_t202" style="position:absolute;left:0;text-align:left;margin-left:-24.5pt;margin-top:23.05pt;width:519.5pt;height:2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" fillcolor="white [3201]" strokecolor="black [3200]" strokeweight="1pt">
                <v:textbox>
                  <w:txbxContent>
                    <w:p w14:paraId="205E9A38" w14:textId="3D6ECAE0" w:rsidR="009F1067" w:rsidRPr="00D92B8B" w:rsidRDefault="009F1067" w:rsidP="00D92B8B">
                      <w:pPr>
                        <w:jc w:val="center"/>
                        <w:rPr>
                          <w:b/>
                          <w:color w:val="C00000"/>
                          <w:u w:val="single"/>
                        </w:rPr>
                      </w:pPr>
                      <w:r w:rsidRPr="00D92B8B">
                        <w:rPr>
                          <w:b/>
                          <w:color w:val="C00000"/>
                          <w:u w:val="single"/>
                        </w:rPr>
                        <w:t>Bureau Proposal, for decision</w:t>
                      </w:r>
                    </w:p>
                    <w:p w14:paraId="684F11E9" w14:textId="77777777" w:rsidR="009F1067" w:rsidRDefault="009F1067" w:rsidP="009F1067">
                      <w:pPr>
                        <w:rPr>
                          <w:b/>
                          <w:color w:val="C00000"/>
                        </w:rPr>
                      </w:pPr>
                      <w:r>
                        <w:rPr>
                          <w:b/>
                          <w:color w:val="C00000"/>
                        </w:rPr>
                        <w:t>T</w:t>
                      </w:r>
                      <w:r w:rsidRPr="009F42B0">
                        <w:rPr>
                          <w:b/>
                          <w:color w:val="C00000"/>
                        </w:rPr>
                        <w:t xml:space="preserve">he Ex Co (which is mandated to provide strategic guidance to EAPN structures), proposes 6 priorities to the General Assembly (which is mandated to set the strategic priorities of EAPN) this September. </w:t>
                      </w:r>
                    </w:p>
                    <w:p w14:paraId="3C6F00FF" w14:textId="2A93223B" w:rsidR="009F1067" w:rsidRDefault="009F1067" w:rsidP="009F1067">
                      <w:pPr>
                        <w:rPr>
                          <w:b/>
                          <w:color w:val="C00000"/>
                        </w:rPr>
                      </w:pPr>
                      <w:bookmarkStart w:id="3" w:name="_Hlk3985858"/>
                      <w:r>
                        <w:rPr>
                          <w:b/>
                          <w:color w:val="C00000"/>
                        </w:rPr>
                        <w:t>This proposal should be based on the following</w:t>
                      </w:r>
                      <w:r w:rsidR="00D92B8B">
                        <w:rPr>
                          <w:b/>
                          <w:color w:val="C00000"/>
                        </w:rPr>
                        <w:t xml:space="preserve"> procedure</w:t>
                      </w:r>
                      <w:r>
                        <w:rPr>
                          <w:b/>
                          <w:color w:val="C00000"/>
                        </w:rPr>
                        <w:t>:</w:t>
                      </w:r>
                    </w:p>
                    <w:p w14:paraId="0985F8F4" w14:textId="2567B96C" w:rsidR="009F1067" w:rsidRPr="009F1067" w:rsidRDefault="009F1067" w:rsidP="009F1067">
                      <w:pPr>
                        <w:pStyle w:val="ListParagraph"/>
                        <w:numPr>
                          <w:ilvl w:val="0"/>
                          <w:numId w:val="9"/>
                        </w:numPr>
                        <w:rPr>
                          <w:b/>
                          <w:color w:val="C00000"/>
                        </w:rPr>
                      </w:pPr>
                      <w:bookmarkStart w:id="4" w:name="_Hlk3899719"/>
                      <w:r w:rsidRPr="009F1067">
                        <w:rPr>
                          <w:b/>
                          <w:color w:val="C00000"/>
                        </w:rPr>
                        <w:t>Initial discussion in Ex Co in April, select</w:t>
                      </w:r>
                      <w:r w:rsidR="00D92B8B">
                        <w:rPr>
                          <w:b/>
                          <w:color w:val="C00000"/>
                        </w:rPr>
                        <w:t>ing</w:t>
                      </w:r>
                      <w:r w:rsidRPr="009F1067">
                        <w:rPr>
                          <w:b/>
                          <w:color w:val="C00000"/>
                        </w:rPr>
                        <w:t xml:space="preserve"> top 10 possible themes</w:t>
                      </w:r>
                      <w:r w:rsidR="00D92B8B">
                        <w:rPr>
                          <w:b/>
                          <w:color w:val="C00000"/>
                        </w:rPr>
                        <w:t xml:space="preserve"> from the above, based on their strategic importance and EAPN’s ability to make political impact on these </w:t>
                      </w:r>
                      <w:r w:rsidR="008B1858">
                        <w:rPr>
                          <w:b/>
                          <w:color w:val="C00000"/>
                        </w:rPr>
                        <w:t>themes</w:t>
                      </w:r>
                      <w:r w:rsidR="00D92B8B">
                        <w:rPr>
                          <w:b/>
                          <w:color w:val="C00000"/>
                        </w:rPr>
                        <w:t>, working with and through the membership</w:t>
                      </w:r>
                      <w:r w:rsidR="00C54143">
                        <w:rPr>
                          <w:b/>
                          <w:color w:val="C00000"/>
                        </w:rPr>
                        <w:t xml:space="preserve">. This </w:t>
                      </w:r>
                      <w:r w:rsidR="00D92B8B">
                        <w:rPr>
                          <w:b/>
                          <w:color w:val="C00000"/>
                        </w:rPr>
                        <w:t xml:space="preserve">discussion </w:t>
                      </w:r>
                      <w:r w:rsidR="00C54143">
                        <w:rPr>
                          <w:b/>
                          <w:color w:val="C00000"/>
                        </w:rPr>
                        <w:t xml:space="preserve">should </w:t>
                      </w:r>
                      <w:r w:rsidR="00D92B8B">
                        <w:rPr>
                          <w:b/>
                          <w:color w:val="C00000"/>
                        </w:rPr>
                        <w:t>consider</w:t>
                      </w:r>
                      <w:r w:rsidR="00C54143">
                        <w:rPr>
                          <w:b/>
                          <w:color w:val="C00000"/>
                        </w:rPr>
                        <w:t xml:space="preserve"> the proposals from the EUISG</w:t>
                      </w:r>
                      <w:r w:rsidR="008B1858">
                        <w:rPr>
                          <w:b/>
                          <w:color w:val="C00000"/>
                        </w:rPr>
                        <w:t>, who discussed this in April</w:t>
                      </w:r>
                      <w:r w:rsidR="00C54143">
                        <w:rPr>
                          <w:b/>
                          <w:color w:val="C00000"/>
                        </w:rPr>
                        <w:t>.</w:t>
                      </w:r>
                    </w:p>
                    <w:p w14:paraId="73AC5299" w14:textId="16D142DF" w:rsidR="009F1067" w:rsidRPr="009F1067" w:rsidRDefault="009F1067" w:rsidP="009F1067">
                      <w:pPr>
                        <w:pStyle w:val="ListParagraph"/>
                        <w:numPr>
                          <w:ilvl w:val="0"/>
                          <w:numId w:val="9"/>
                        </w:numPr>
                        <w:rPr>
                          <w:b/>
                          <w:color w:val="C00000"/>
                        </w:rPr>
                      </w:pPr>
                      <w:r w:rsidRPr="009F1067">
                        <w:rPr>
                          <w:b/>
                          <w:color w:val="C00000"/>
                        </w:rPr>
                        <w:t xml:space="preserve">Feedback from </w:t>
                      </w:r>
                      <w:r w:rsidR="008B1858">
                        <w:rPr>
                          <w:b/>
                          <w:color w:val="C00000"/>
                        </w:rPr>
                        <w:t xml:space="preserve">EAPN members on 10 themes, with priorities. The proposal will be shared electronically with the following EAPN Google Groups: EUISG, PeP National Coordinators, European Organisations, </w:t>
                      </w:r>
                      <w:proofErr w:type="spellStart"/>
                      <w:r w:rsidR="008B1858">
                        <w:rPr>
                          <w:b/>
                          <w:color w:val="C00000"/>
                        </w:rPr>
                        <w:t>Comm’On</w:t>
                      </w:r>
                      <w:proofErr w:type="spellEnd"/>
                      <w:r w:rsidR="008B1858">
                        <w:rPr>
                          <w:b/>
                          <w:color w:val="C00000"/>
                        </w:rPr>
                        <w:t xml:space="preserve">. </w:t>
                      </w:r>
                    </w:p>
                    <w:p w14:paraId="039E7E65" w14:textId="029026EE" w:rsidR="009F1067" w:rsidRPr="009F1067" w:rsidRDefault="009F1067" w:rsidP="009F1067">
                      <w:pPr>
                        <w:pStyle w:val="ListParagraph"/>
                        <w:numPr>
                          <w:ilvl w:val="0"/>
                          <w:numId w:val="9"/>
                        </w:numPr>
                        <w:rPr>
                          <w:b/>
                          <w:color w:val="C00000"/>
                        </w:rPr>
                      </w:pPr>
                      <w:r w:rsidRPr="009F1067">
                        <w:rPr>
                          <w:b/>
                          <w:color w:val="C00000"/>
                        </w:rPr>
                        <w:t>Final discussion at Ex Co in June</w:t>
                      </w:r>
                      <w:r>
                        <w:rPr>
                          <w:b/>
                          <w:color w:val="C00000"/>
                        </w:rPr>
                        <w:t>, leading to selection of top 6</w:t>
                      </w:r>
                      <w:r w:rsidR="008B1858">
                        <w:rPr>
                          <w:b/>
                          <w:color w:val="C00000"/>
                        </w:rPr>
                        <w:t xml:space="preserve"> which would be proposed to the General Assembly.</w:t>
                      </w:r>
                    </w:p>
                    <w:bookmarkEnd w:id="3"/>
                    <w:bookmarkEnd w:id="4"/>
                    <w:p w14:paraId="502A8D8F" w14:textId="5A8863F0" w:rsidR="009F1067" w:rsidRDefault="009F1067"/>
                  </w:txbxContent>
                </v:textbox>
                <w10:wrap type="square" anchorx="margin"/>
              </v:shape>
            </w:pict>
          </mc:Fallback>
        </mc:AlternateContent>
      </w:r>
      <w:r w:rsidR="009F42B0">
        <w:t>Clear political strategies</w:t>
      </w:r>
    </w:p>
    <w:p w14:paraId="15CCB563" w14:textId="77777777" w:rsidR="00D92B8B" w:rsidRDefault="00D92B8B">
      <w:pPr>
        <w:rPr>
          <w:b/>
          <w:color w:val="C00000"/>
          <w:u w:val="single"/>
        </w:rPr>
      </w:pPr>
    </w:p>
    <w:p w14:paraId="4712210E" w14:textId="41EF5640" w:rsidR="00963DA7" w:rsidRPr="00D92B8B" w:rsidRDefault="00D92B8B">
      <w:pPr>
        <w:rPr>
          <w:color w:val="C00000"/>
          <w:u w:val="single"/>
        </w:rPr>
      </w:pPr>
      <w:r>
        <w:rPr>
          <w:b/>
          <w:color w:val="C00000"/>
          <w:u w:val="single"/>
        </w:rPr>
        <w:t xml:space="preserve">4. </w:t>
      </w:r>
      <w:r w:rsidR="00963DA7" w:rsidRPr="00D92B8B">
        <w:rPr>
          <w:b/>
          <w:color w:val="C00000"/>
          <w:u w:val="single"/>
        </w:rPr>
        <w:t>What role of People Experiencing Poverty?</w:t>
      </w:r>
    </w:p>
    <w:p w14:paraId="16489B26" w14:textId="172AF748" w:rsidR="00963DA7" w:rsidRDefault="009F1067">
      <w:r>
        <w:t>At this stage of the Strategic Thinking process, where structures are being rethought, the Bureau suggests that it is appropriate for People Experiencing Poverty to be consulted directly via the group of National Coordinators.</w:t>
      </w:r>
    </w:p>
    <w:p w14:paraId="665D3FD3" w14:textId="774D7519" w:rsidR="009F1067" w:rsidRPr="009F1067" w:rsidRDefault="009F1067">
      <w:r>
        <w:t>In the future, when the Strategic Thinking process has been finalised and EAPN has acted accordingly, there may be more space for people experiencing poverty to have more direct leadership in selecting these topics.</w:t>
      </w:r>
    </w:p>
    <w:sectPr w:rsidR="009F1067" w:rsidRPr="009F106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FD6DA" w14:textId="77777777" w:rsidR="00D5132A" w:rsidRDefault="00D5132A" w:rsidP="008B1858">
      <w:pPr>
        <w:spacing w:after="0" w:line="240" w:lineRule="auto"/>
      </w:pPr>
      <w:r>
        <w:separator/>
      </w:r>
    </w:p>
  </w:endnote>
  <w:endnote w:type="continuationSeparator" w:id="0">
    <w:p w14:paraId="77FEEFC7" w14:textId="77777777" w:rsidR="00D5132A" w:rsidRDefault="00D5132A" w:rsidP="008B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5E7D5" w14:textId="77777777" w:rsidR="00D5132A" w:rsidRDefault="00D5132A" w:rsidP="008B1858">
      <w:pPr>
        <w:spacing w:after="0" w:line="240" w:lineRule="auto"/>
      </w:pPr>
      <w:r>
        <w:separator/>
      </w:r>
    </w:p>
  </w:footnote>
  <w:footnote w:type="continuationSeparator" w:id="0">
    <w:p w14:paraId="54B6F555" w14:textId="77777777" w:rsidR="00D5132A" w:rsidRDefault="00D5132A" w:rsidP="008B1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891411"/>
      <w:docPartObj>
        <w:docPartGallery w:val="Page Numbers (Top of Page)"/>
        <w:docPartUnique/>
      </w:docPartObj>
    </w:sdtPr>
    <w:sdtEndPr>
      <w:rPr>
        <w:noProof/>
      </w:rPr>
    </w:sdtEndPr>
    <w:sdtContent>
      <w:p w14:paraId="702C1E0C" w14:textId="23CB8727" w:rsidR="008B1858" w:rsidRDefault="008B185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23190A" w14:textId="77777777" w:rsidR="008B1858" w:rsidRDefault="008B1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D8E"/>
    <w:multiLevelType w:val="hybridMultilevel"/>
    <w:tmpl w:val="4ED825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800ED"/>
    <w:multiLevelType w:val="multilevel"/>
    <w:tmpl w:val="68CE2AC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1E2823CC"/>
    <w:multiLevelType w:val="hybridMultilevel"/>
    <w:tmpl w:val="9D729C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86C8A"/>
    <w:multiLevelType w:val="hybridMultilevel"/>
    <w:tmpl w:val="6E7C04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92415"/>
    <w:multiLevelType w:val="hybridMultilevel"/>
    <w:tmpl w:val="F29CE0E0"/>
    <w:lvl w:ilvl="0" w:tplc="ABD24C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64188"/>
    <w:multiLevelType w:val="hybridMultilevel"/>
    <w:tmpl w:val="7A6C1850"/>
    <w:lvl w:ilvl="0" w:tplc="E808203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4A657FF"/>
    <w:multiLevelType w:val="hybridMultilevel"/>
    <w:tmpl w:val="374227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E0541B"/>
    <w:multiLevelType w:val="hybridMultilevel"/>
    <w:tmpl w:val="F70413B0"/>
    <w:lvl w:ilvl="0" w:tplc="ABD24C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3086C"/>
    <w:multiLevelType w:val="hybridMultilevel"/>
    <w:tmpl w:val="93188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CD0807"/>
    <w:multiLevelType w:val="hybridMultilevel"/>
    <w:tmpl w:val="38E4EA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2"/>
  </w:num>
  <w:num w:numId="6">
    <w:abstractNumId w:val="7"/>
  </w:num>
  <w:num w:numId="7">
    <w:abstractNumId w:val="4"/>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A7"/>
    <w:rsid w:val="00734333"/>
    <w:rsid w:val="008B1858"/>
    <w:rsid w:val="00963DA7"/>
    <w:rsid w:val="009F1067"/>
    <w:rsid w:val="009F42B0"/>
    <w:rsid w:val="00BD5B91"/>
    <w:rsid w:val="00C54143"/>
    <w:rsid w:val="00CE1CF7"/>
    <w:rsid w:val="00D5132A"/>
    <w:rsid w:val="00D92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1F9C"/>
  <w15:chartTrackingRefBased/>
  <w15:docId w15:val="{BEC38361-D16E-4CB1-B644-294749B7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DA7"/>
    <w:pPr>
      <w:ind w:left="720"/>
      <w:contextualSpacing/>
    </w:pPr>
  </w:style>
  <w:style w:type="paragraph" w:styleId="Header">
    <w:name w:val="header"/>
    <w:basedOn w:val="Normal"/>
    <w:link w:val="HeaderChar"/>
    <w:uiPriority w:val="99"/>
    <w:unhideWhenUsed/>
    <w:rsid w:val="008B1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858"/>
  </w:style>
  <w:style w:type="paragraph" w:styleId="Footer">
    <w:name w:val="footer"/>
    <w:basedOn w:val="Normal"/>
    <w:link w:val="FooterChar"/>
    <w:uiPriority w:val="99"/>
    <w:unhideWhenUsed/>
    <w:rsid w:val="008B1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68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3</cp:revision>
  <dcterms:created xsi:type="dcterms:W3CDTF">2019-03-19T14:13:00Z</dcterms:created>
  <dcterms:modified xsi:type="dcterms:W3CDTF">2019-03-20T13:51:00Z</dcterms:modified>
</cp:coreProperties>
</file>