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5AAB" w14:textId="50D6FF84" w:rsidR="00EE7779" w:rsidRDefault="00EB2171" w:rsidP="00EB2171">
      <w:pPr>
        <w:jc w:val="center"/>
        <w:rPr>
          <w:rFonts w:cstheme="minorHAnsi"/>
        </w:rPr>
      </w:pPr>
      <w:r>
        <w:rPr>
          <w:rFonts w:ascii="Calibri" w:hAnsi="Calibri"/>
          <w:b/>
          <w:noProof/>
          <w:lang w:eastAsia="en-GB"/>
        </w:rPr>
        <w:drawing>
          <wp:inline distT="0" distB="0" distL="0" distR="0" wp14:anchorId="51FE7DB0" wp14:editId="2B28A1E1">
            <wp:extent cx="1524000" cy="1014984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PN moy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694AF" w14:textId="187CBD32" w:rsidR="00DA2A2F" w:rsidRPr="004C73A7" w:rsidRDefault="00DA2A2F" w:rsidP="00EB2171">
      <w:pPr>
        <w:jc w:val="center"/>
        <w:rPr>
          <w:rFonts w:cstheme="minorHAnsi"/>
          <w:b/>
          <w:sz w:val="36"/>
        </w:rPr>
      </w:pPr>
      <w:r w:rsidRPr="004C73A7">
        <w:rPr>
          <w:rFonts w:cstheme="minorHAnsi"/>
          <w:b/>
          <w:sz w:val="36"/>
        </w:rPr>
        <w:t>Ex Co meeting Agenda</w:t>
      </w:r>
    </w:p>
    <w:p w14:paraId="63154F6E" w14:textId="2CC841A9" w:rsidR="00EB2171" w:rsidRPr="004C73A7" w:rsidRDefault="00887801" w:rsidP="00EB2171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4-5 April</w:t>
      </w:r>
      <w:r w:rsidR="0091051D">
        <w:rPr>
          <w:rFonts w:cstheme="minorHAnsi"/>
          <w:b/>
          <w:sz w:val="36"/>
        </w:rPr>
        <w:t xml:space="preserve">, </w:t>
      </w:r>
      <w:r>
        <w:rPr>
          <w:rFonts w:cstheme="minorHAnsi"/>
          <w:b/>
          <w:sz w:val="36"/>
        </w:rPr>
        <w:t>Spain</w:t>
      </w:r>
    </w:p>
    <w:p w14:paraId="0F1D9432" w14:textId="3DC3AC60" w:rsidR="00DA2A2F" w:rsidRDefault="00DA2A2F" w:rsidP="006C113F">
      <w:pPr>
        <w:rPr>
          <w:rFonts w:cstheme="minorHAnsi"/>
          <w:b/>
          <w:u w:val="single"/>
        </w:rPr>
      </w:pPr>
    </w:p>
    <w:p w14:paraId="12A2D637" w14:textId="47DBB546" w:rsidR="00DA2A2F" w:rsidRDefault="004C73A7" w:rsidP="006C113F">
      <w:pPr>
        <w:rPr>
          <w:rFonts w:cstheme="minorHAnsi"/>
          <w:b/>
          <w:u w:val="single"/>
        </w:rPr>
      </w:pPr>
      <w:r w:rsidRPr="004C73A7">
        <w:rPr>
          <w:rFonts w:cstheme="minorHAnsi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35589" wp14:editId="729956DC">
                <wp:simplePos x="0" y="0"/>
                <wp:positionH relativeFrom="column">
                  <wp:posOffset>438150</wp:posOffset>
                </wp:positionH>
                <wp:positionV relativeFrom="paragraph">
                  <wp:posOffset>191770</wp:posOffset>
                </wp:positionV>
                <wp:extent cx="8788400" cy="2940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0" cy="294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4F5A" w14:textId="2EB0AB0B" w:rsidR="006C493E" w:rsidRDefault="006C493E" w:rsidP="004C73A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4C73A7">
                              <w:rPr>
                                <w:rFonts w:cstheme="minorHAnsi"/>
                                <w:b/>
                                <w:color w:val="C00000"/>
                                <w:sz w:val="32"/>
                                <w:u w:val="single"/>
                              </w:rPr>
                              <w:t>Objectives of Ex Co meeting</w:t>
                            </w:r>
                          </w:p>
                          <w:p w14:paraId="4A9E9372" w14:textId="7B42A95F" w:rsidR="001A7C95" w:rsidRPr="001A7C95" w:rsidRDefault="001A7C95" w:rsidP="001A7C9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  <w:r w:rsidRPr="001A7C95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To receive updates from relevant EAPN bodies</w:t>
                            </w:r>
                          </w:p>
                          <w:p w14:paraId="350ACF5C" w14:textId="66719518" w:rsidR="001A7C95" w:rsidRDefault="001A7C95" w:rsidP="001A7C9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  <w:r w:rsidRPr="001A7C95"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To deepen engagement and strengthen relationships through Strategic Thinking Process</w:t>
                            </w:r>
                          </w:p>
                          <w:p w14:paraId="2E719AAD" w14:textId="56EDFEAF" w:rsidR="001A7C95" w:rsidRDefault="00254C8F" w:rsidP="001A7C9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To form an Ex Co view on efficient structures to match the vision of the Strategic Thinking Process</w:t>
                            </w:r>
                          </w:p>
                          <w:p w14:paraId="03507152" w14:textId="1E28AF8E" w:rsidR="00254C8F" w:rsidRDefault="00254C8F" w:rsidP="001A7C9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To form an Ex Co position on priority themes for the next 5 years</w:t>
                            </w:r>
                          </w:p>
                          <w:p w14:paraId="19E3A238" w14:textId="55AC3D80" w:rsidR="00254C8F" w:rsidRDefault="00254C8F" w:rsidP="001A7C9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To exchange and learn from each other on 3 areas: ‘Frames and narratives’, European Parliamentary Elections, Future of Europe.</w:t>
                            </w:r>
                          </w:p>
                          <w:p w14:paraId="4BC044E5" w14:textId="1B3EC719" w:rsidR="00254C8F" w:rsidRDefault="00254C8F" w:rsidP="001A7C9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 xml:space="preserve">To exercise oversight of EAPN’s finances, particularly on 3 areas: National Contracts, Membership Fees, Reserves Policy. </w:t>
                            </w:r>
                          </w:p>
                          <w:p w14:paraId="5268B76A" w14:textId="55079FE7" w:rsidR="00254C8F" w:rsidRDefault="00254C8F" w:rsidP="001A7C9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  <w:t>To elect a Membership Development Group</w:t>
                            </w:r>
                          </w:p>
                          <w:p w14:paraId="0E8DD704" w14:textId="77777777" w:rsidR="001A7C95" w:rsidRPr="001A7C95" w:rsidRDefault="001A7C95" w:rsidP="004C73A7">
                            <w:pPr>
                              <w:jc w:val="center"/>
                              <w:rPr>
                                <w:rFonts w:cstheme="minorHAnsi"/>
                                <w:color w:val="C00000"/>
                                <w:sz w:val="32"/>
                              </w:rPr>
                            </w:pPr>
                          </w:p>
                          <w:p w14:paraId="5B5B49B3" w14:textId="49913D05" w:rsidR="006C493E" w:rsidRDefault="006C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5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5.1pt;width:692pt;height:2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">
                <v:textbox>
                  <w:txbxContent>
                    <w:p w14:paraId="32B14F5A" w14:textId="2EB0AB0B" w:rsidR="006C493E" w:rsidRDefault="006C493E" w:rsidP="004C73A7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4C73A7">
                        <w:rPr>
                          <w:rFonts w:cstheme="minorHAnsi"/>
                          <w:b/>
                          <w:color w:val="C00000"/>
                          <w:sz w:val="32"/>
                          <w:u w:val="single"/>
                        </w:rPr>
                        <w:t>Objectives of Ex Co meeting</w:t>
                      </w:r>
                    </w:p>
                    <w:p w14:paraId="4A9E9372" w14:textId="7B42A95F" w:rsidR="001A7C95" w:rsidRPr="001A7C95" w:rsidRDefault="001A7C95" w:rsidP="001A7C9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C00000"/>
                          <w:sz w:val="32"/>
                        </w:rPr>
                      </w:pPr>
                      <w:r w:rsidRPr="001A7C95">
                        <w:rPr>
                          <w:rFonts w:cstheme="minorHAnsi"/>
                          <w:color w:val="C00000"/>
                          <w:sz w:val="32"/>
                        </w:rPr>
                        <w:t>To receive updates from relevant EAPN bodies</w:t>
                      </w:r>
                    </w:p>
                    <w:p w14:paraId="350ACF5C" w14:textId="66719518" w:rsidR="001A7C95" w:rsidRDefault="001A7C95" w:rsidP="001A7C9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C00000"/>
                          <w:sz w:val="32"/>
                        </w:rPr>
                      </w:pPr>
                      <w:r w:rsidRPr="001A7C95">
                        <w:rPr>
                          <w:rFonts w:cstheme="minorHAnsi"/>
                          <w:color w:val="C00000"/>
                          <w:sz w:val="32"/>
                        </w:rPr>
                        <w:t>To deepen engagement and strengthen relationships through Strategic Thinking Process</w:t>
                      </w:r>
                    </w:p>
                    <w:p w14:paraId="2E719AAD" w14:textId="56EDFEAF" w:rsidR="001A7C95" w:rsidRDefault="00254C8F" w:rsidP="001A7C9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C00000"/>
                          <w:sz w:val="32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32"/>
                        </w:rPr>
                        <w:t>To form an Ex Co view on efficient structures to match the vision of the Strategic Thinking Process</w:t>
                      </w:r>
                    </w:p>
                    <w:p w14:paraId="03507152" w14:textId="1E28AF8E" w:rsidR="00254C8F" w:rsidRDefault="00254C8F" w:rsidP="001A7C9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C00000"/>
                          <w:sz w:val="32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32"/>
                        </w:rPr>
                        <w:t>To form an Ex Co position on priority themes for the next 5 years</w:t>
                      </w:r>
                    </w:p>
                    <w:p w14:paraId="19E3A238" w14:textId="55AC3D80" w:rsidR="00254C8F" w:rsidRDefault="00254C8F" w:rsidP="001A7C9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C00000"/>
                          <w:sz w:val="32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32"/>
                        </w:rPr>
                        <w:t>To exchange and learn from each other on 3 areas: ‘Frames and narratives’, European Parliamentary Elections, Future of Europe.</w:t>
                      </w:r>
                    </w:p>
                    <w:p w14:paraId="4BC044E5" w14:textId="1B3EC719" w:rsidR="00254C8F" w:rsidRDefault="00254C8F" w:rsidP="001A7C9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C00000"/>
                          <w:sz w:val="32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32"/>
                        </w:rPr>
                        <w:t xml:space="preserve">To exercise oversight of EAPN’s finances, particularly on 3 areas: National Contracts, Membership Fees, Reserves Policy. </w:t>
                      </w:r>
                    </w:p>
                    <w:p w14:paraId="5268B76A" w14:textId="55079FE7" w:rsidR="00254C8F" w:rsidRDefault="00254C8F" w:rsidP="001A7C9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color w:val="C00000"/>
                          <w:sz w:val="32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32"/>
                        </w:rPr>
                        <w:t>To elect a Membership Development Group</w:t>
                      </w:r>
                    </w:p>
                    <w:p w14:paraId="0E8DD704" w14:textId="77777777" w:rsidR="001A7C95" w:rsidRPr="001A7C95" w:rsidRDefault="001A7C95" w:rsidP="004C73A7">
                      <w:pPr>
                        <w:jc w:val="center"/>
                        <w:rPr>
                          <w:rFonts w:cstheme="minorHAnsi"/>
                          <w:color w:val="C00000"/>
                          <w:sz w:val="32"/>
                        </w:rPr>
                      </w:pPr>
                    </w:p>
                    <w:p w14:paraId="5B5B49B3" w14:textId="49913D05" w:rsidR="006C493E" w:rsidRDefault="006C493E"/>
                  </w:txbxContent>
                </v:textbox>
                <w10:wrap type="square"/>
              </v:shape>
            </w:pict>
          </mc:Fallback>
        </mc:AlternateContent>
      </w:r>
    </w:p>
    <w:p w14:paraId="60489957" w14:textId="2A5E30E8" w:rsidR="00DA2A2F" w:rsidRDefault="00DA2A2F" w:rsidP="006C113F">
      <w:pPr>
        <w:rPr>
          <w:rFonts w:cstheme="minorHAnsi"/>
          <w:b/>
          <w:u w:val="single"/>
        </w:rPr>
      </w:pPr>
    </w:p>
    <w:p w14:paraId="24D33796" w14:textId="48D9F467" w:rsidR="00DA2A2F" w:rsidRDefault="00DA2A2F" w:rsidP="006C113F">
      <w:pPr>
        <w:rPr>
          <w:rFonts w:cstheme="minorHAnsi"/>
          <w:b/>
          <w:u w:val="single"/>
        </w:rPr>
      </w:pPr>
    </w:p>
    <w:p w14:paraId="1673D197" w14:textId="36E9F152" w:rsidR="00DA2A2F" w:rsidRDefault="00DA2A2F" w:rsidP="006C113F">
      <w:pPr>
        <w:rPr>
          <w:rFonts w:cstheme="minorHAnsi"/>
          <w:b/>
          <w:u w:val="single"/>
        </w:rPr>
      </w:pPr>
    </w:p>
    <w:p w14:paraId="4869571E" w14:textId="77777777" w:rsidR="00DA2A2F" w:rsidRDefault="00DA2A2F" w:rsidP="006C113F">
      <w:pPr>
        <w:rPr>
          <w:rFonts w:cstheme="minorHAnsi"/>
          <w:b/>
          <w:u w:val="single"/>
        </w:rPr>
      </w:pPr>
    </w:p>
    <w:p w14:paraId="65C9B3B9" w14:textId="77777777" w:rsidR="00DA2A2F" w:rsidRDefault="00DA2A2F" w:rsidP="006C113F">
      <w:pPr>
        <w:rPr>
          <w:rFonts w:cstheme="minorHAnsi"/>
          <w:b/>
          <w:u w:val="single"/>
        </w:rPr>
      </w:pPr>
    </w:p>
    <w:p w14:paraId="60678CED" w14:textId="77777777" w:rsidR="00DA2A2F" w:rsidRDefault="00DA2A2F" w:rsidP="006C113F">
      <w:pPr>
        <w:rPr>
          <w:rFonts w:cstheme="minorHAnsi"/>
          <w:b/>
          <w:u w:val="single"/>
        </w:rPr>
      </w:pPr>
    </w:p>
    <w:p w14:paraId="439522B3" w14:textId="77777777" w:rsidR="00DA2A2F" w:rsidRDefault="00DA2A2F" w:rsidP="006C113F">
      <w:pPr>
        <w:rPr>
          <w:rFonts w:cstheme="minorHAnsi"/>
          <w:b/>
          <w:u w:val="single"/>
        </w:rPr>
      </w:pPr>
    </w:p>
    <w:p w14:paraId="66C9A7DE" w14:textId="77777777" w:rsidR="00DA2A2F" w:rsidRDefault="00DA2A2F" w:rsidP="006C113F">
      <w:pPr>
        <w:rPr>
          <w:rFonts w:cstheme="minorHAnsi"/>
          <w:b/>
          <w:u w:val="single"/>
        </w:rPr>
      </w:pPr>
    </w:p>
    <w:p w14:paraId="02FEBA8C" w14:textId="77777777" w:rsidR="00DA2A2F" w:rsidRDefault="00DA2A2F" w:rsidP="006C113F">
      <w:pPr>
        <w:rPr>
          <w:rFonts w:cstheme="minorHAnsi"/>
          <w:b/>
          <w:u w:val="single"/>
        </w:rPr>
      </w:pPr>
    </w:p>
    <w:p w14:paraId="27FFD7F3" w14:textId="77777777" w:rsidR="00DA2A2F" w:rsidRDefault="00DA2A2F" w:rsidP="006C113F">
      <w:pPr>
        <w:rPr>
          <w:rFonts w:cstheme="minorHAnsi"/>
          <w:b/>
          <w:u w:val="single"/>
        </w:rPr>
      </w:pPr>
    </w:p>
    <w:p w14:paraId="7BEF197C" w14:textId="77777777" w:rsidR="00DA2A2F" w:rsidRDefault="00DA2A2F" w:rsidP="006C113F">
      <w:pPr>
        <w:rPr>
          <w:rFonts w:cstheme="minorHAnsi"/>
          <w:b/>
          <w:u w:val="single"/>
        </w:rPr>
      </w:pPr>
    </w:p>
    <w:p w14:paraId="26EAAD3C" w14:textId="5857B373" w:rsidR="006C113F" w:rsidRPr="006C113F" w:rsidRDefault="00887801" w:rsidP="006C113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4 April</w:t>
      </w:r>
    </w:p>
    <w:p w14:paraId="24F227B1" w14:textId="3D3CCA19" w:rsidR="00EE7779" w:rsidRDefault="00254C8F" w:rsidP="00EE7779">
      <w:pPr>
        <w:pStyle w:val="Title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09 00 – 09 35</w:t>
      </w:r>
      <w:r w:rsidR="00911997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EE7779" w:rsidRPr="00077F9A">
        <w:rPr>
          <w:rFonts w:asciiTheme="minorHAnsi" w:hAnsiTheme="minorHAnsi" w:cstheme="minorHAnsi"/>
          <w:b/>
          <w:sz w:val="22"/>
          <w:szCs w:val="22"/>
          <w:lang w:val="en-GB"/>
        </w:rPr>
        <w:t>Introduction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</w:p>
    <w:p w14:paraId="49046BD9" w14:textId="7C3C7C68" w:rsidR="00EE7779" w:rsidRDefault="00EE7779" w:rsidP="00EE7779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US"/>
        </w:rPr>
      </w:pPr>
      <w:r w:rsidRPr="00254C8F">
        <w:rPr>
          <w:rFonts w:asciiTheme="minorHAnsi" w:hAnsiTheme="minorHAnsi" w:cstheme="minorHAnsi"/>
          <w:b/>
          <w:sz w:val="22"/>
          <w:szCs w:val="22"/>
          <w:lang w:val="en-US"/>
        </w:rPr>
        <w:t>Chair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DA2A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54C8F">
        <w:rPr>
          <w:rFonts w:asciiTheme="minorHAnsi" w:hAnsiTheme="minorHAnsi" w:cstheme="minorHAnsi"/>
          <w:sz w:val="22"/>
          <w:szCs w:val="22"/>
          <w:lang w:val="en-US"/>
        </w:rPr>
        <w:t xml:space="preserve">Carlos Susias </w:t>
      </w:r>
      <w:r w:rsidRPr="00254C8F">
        <w:rPr>
          <w:rFonts w:asciiTheme="minorHAnsi" w:hAnsiTheme="minorHAnsi" w:cstheme="minorHAnsi"/>
          <w:b/>
          <w:sz w:val="22"/>
          <w:szCs w:val="22"/>
          <w:lang w:val="en-US"/>
        </w:rPr>
        <w:t>Note taker: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54C8F">
        <w:rPr>
          <w:rFonts w:asciiTheme="minorHAnsi" w:hAnsiTheme="minorHAnsi" w:cstheme="minorHAnsi"/>
          <w:sz w:val="22"/>
          <w:szCs w:val="22"/>
          <w:lang w:val="en-US"/>
        </w:rPr>
        <w:t>N/A</w:t>
      </w:r>
    </w:p>
    <w:p w14:paraId="40F2B4B5" w14:textId="67F026FC" w:rsidR="009B187C" w:rsidRPr="00381D72" w:rsidRDefault="00381D72" w:rsidP="00254C8F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US"/>
        </w:rPr>
      </w:pPr>
      <w:r w:rsidRPr="00381D72">
        <w:rPr>
          <w:rFonts w:asciiTheme="minorHAnsi" w:hAnsiTheme="minorHAnsi" w:cstheme="minorHAnsi"/>
          <w:sz w:val="22"/>
          <w:szCs w:val="22"/>
          <w:lang w:val="en-US"/>
        </w:rPr>
        <w:t>Background document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7A082C">
        <w:rPr>
          <w:rFonts w:asciiTheme="minorHAnsi" w:hAnsiTheme="minorHAnsi" w:cstheme="minorHAnsi"/>
          <w:sz w:val="22"/>
          <w:szCs w:val="22"/>
          <w:lang w:val="en-US"/>
        </w:rPr>
        <w:t xml:space="preserve"> N/A</w:t>
      </w:r>
    </w:p>
    <w:tbl>
      <w:tblPr>
        <w:tblStyle w:val="TableGrid"/>
        <w:tblW w:w="14743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3119"/>
        <w:gridCol w:w="6379"/>
      </w:tblGrid>
      <w:tr w:rsidR="00EE7779" w:rsidRPr="00077F9A" w14:paraId="47E131F8" w14:textId="77777777" w:rsidTr="009702C9">
        <w:trPr>
          <w:trHeight w:val="437"/>
        </w:trPr>
        <w:tc>
          <w:tcPr>
            <w:tcW w:w="5245" w:type="dxa"/>
            <w:shd w:val="clear" w:color="auto" w:fill="FFFFFF" w:themeFill="background1"/>
          </w:tcPr>
          <w:p w14:paraId="49AA3880" w14:textId="77777777" w:rsidR="00EE7779" w:rsidRPr="00077F9A" w:rsidRDefault="00EE7779" w:rsidP="002573A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3119" w:type="dxa"/>
            <w:shd w:val="clear" w:color="auto" w:fill="FFFFFF" w:themeFill="background1"/>
          </w:tcPr>
          <w:p w14:paraId="22466A15" w14:textId="77777777" w:rsidR="00EE7779" w:rsidRPr="00077F9A" w:rsidRDefault="00EE7779" w:rsidP="002573A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6379" w:type="dxa"/>
            <w:shd w:val="clear" w:color="auto" w:fill="FFFFFF" w:themeFill="background1"/>
          </w:tcPr>
          <w:p w14:paraId="02606A78" w14:textId="4B15E342" w:rsidR="00EE7779" w:rsidRPr="00077F9A" w:rsidRDefault="00254C8F" w:rsidP="002573A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EE7779" w:rsidRPr="00077F9A" w14:paraId="7FEC193C" w14:textId="77777777" w:rsidTr="009702C9">
        <w:tc>
          <w:tcPr>
            <w:tcW w:w="5245" w:type="dxa"/>
            <w:shd w:val="clear" w:color="auto" w:fill="FFFFFF" w:themeFill="background1"/>
          </w:tcPr>
          <w:p w14:paraId="2546CFAA" w14:textId="55BA6280" w:rsidR="00EE7779" w:rsidRPr="00254C8F" w:rsidRDefault="005B1258" w:rsidP="00254C8F">
            <w:pPr>
              <w:rPr>
                <w:rFonts w:cstheme="minorHAnsi"/>
                <w:lang w:val="en-US"/>
              </w:rPr>
            </w:pPr>
            <w:r w:rsidRPr="00254C8F">
              <w:rPr>
                <w:rFonts w:cstheme="minorHAnsi"/>
                <w:lang w:val="en-US"/>
              </w:rPr>
              <w:t>W</w:t>
            </w:r>
            <w:r w:rsidR="00EE7779" w:rsidRPr="00254C8F">
              <w:rPr>
                <w:rFonts w:cstheme="minorHAnsi"/>
                <w:lang w:val="en-US"/>
              </w:rPr>
              <w:t xml:space="preserve">elcome </w:t>
            </w:r>
            <w:r w:rsidR="00254C8F" w:rsidRPr="00254C8F">
              <w:rPr>
                <w:rFonts w:cstheme="minorHAnsi"/>
                <w:lang w:val="en-US"/>
              </w:rPr>
              <w:t>and introductions from local government and from EAPN President</w:t>
            </w:r>
          </w:p>
          <w:p w14:paraId="20C57BAF" w14:textId="6A619D2B" w:rsidR="005B1258" w:rsidRPr="00254C8F" w:rsidRDefault="005B1258" w:rsidP="00254C8F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326B141" w14:textId="77777777" w:rsidR="00EE7779" w:rsidRPr="00077F9A" w:rsidRDefault="00EE7779" w:rsidP="002573A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6379" w:type="dxa"/>
            <w:shd w:val="clear" w:color="auto" w:fill="FFFFFF" w:themeFill="background1"/>
          </w:tcPr>
          <w:p w14:paraId="0E6AEBCC" w14:textId="77777777" w:rsidR="00EE7779" w:rsidRPr="00077F9A" w:rsidRDefault="00EE7779" w:rsidP="002573A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  <w:p w14:paraId="36E4BB24" w14:textId="77777777" w:rsidR="00EE7779" w:rsidRPr="00077F9A" w:rsidRDefault="00EE7779" w:rsidP="002573A0">
            <w:pPr>
              <w:pStyle w:val="ListParagraph"/>
              <w:ind w:left="360"/>
              <w:rPr>
                <w:rFonts w:eastAsia="Times New Roman" w:cstheme="minorHAnsi"/>
                <w:b/>
              </w:rPr>
            </w:pPr>
          </w:p>
        </w:tc>
      </w:tr>
    </w:tbl>
    <w:p w14:paraId="1F9105BD" w14:textId="21392278" w:rsidR="00EE7779" w:rsidRDefault="00EE7779" w:rsidP="00EE7779">
      <w:pPr>
        <w:rPr>
          <w:rFonts w:cstheme="minorHAnsi"/>
          <w:b/>
        </w:rPr>
      </w:pPr>
    </w:p>
    <w:p w14:paraId="1995EFB7" w14:textId="0AB0DE97" w:rsidR="00EE7779" w:rsidRDefault="0091051D" w:rsidP="0091051D">
      <w:pPr>
        <w:pStyle w:val="Title1"/>
        <w:tabs>
          <w:tab w:val="left" w:pos="1545"/>
          <w:tab w:val="center" w:pos="7337"/>
        </w:tabs>
        <w:ind w:left="0" w:right="4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911997">
        <w:rPr>
          <w:rFonts w:asciiTheme="minorHAnsi" w:hAnsiTheme="minorHAnsi" w:cstheme="minorHAnsi"/>
          <w:b/>
          <w:sz w:val="22"/>
          <w:szCs w:val="22"/>
          <w:lang w:val="en-GB"/>
        </w:rPr>
        <w:t>09 35 – 10 00:</w:t>
      </w:r>
      <w:r w:rsidR="00EE7779" w:rsidRPr="00077F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bookmarkStart w:id="0" w:name="_Hlk525556947"/>
      <w:r w:rsidR="00DA2A2F" w:rsidRPr="00DA2A2F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Session </w:t>
      </w:r>
      <w:r w:rsidR="009119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1 - </w:t>
      </w:r>
      <w:r w:rsidR="00254C8F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Consent Agenda </w:t>
      </w:r>
      <w:r w:rsidR="00254C8F" w:rsidRPr="00254C8F">
        <w:rPr>
          <w:rFonts w:asciiTheme="minorHAnsi" w:hAnsiTheme="minorHAnsi" w:cstheme="minorHAnsi"/>
          <w:b/>
          <w:sz w:val="22"/>
          <w:szCs w:val="22"/>
          <w:lang w:val="en-GB"/>
        </w:rPr>
        <w:t xml:space="preserve">(explanation </w:t>
      </w:r>
      <w:hyperlink r:id="rId8" w:history="1">
        <w:r w:rsidR="00254C8F" w:rsidRPr="00254C8F">
          <w:rPr>
            <w:rStyle w:val="Hyperlink"/>
            <w:rFonts w:asciiTheme="minorHAnsi" w:hAnsiTheme="minorHAnsi" w:cstheme="minorHAnsi"/>
            <w:b/>
            <w:sz w:val="22"/>
            <w:szCs w:val="22"/>
            <w:lang w:val="en-GB"/>
          </w:rPr>
          <w:t>here</w:t>
        </w:r>
      </w:hyperlink>
      <w:r w:rsidR="00254C8F" w:rsidRPr="00254C8F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3E57F144" w14:textId="3103090A" w:rsidR="00911997" w:rsidRPr="007A5EAD" w:rsidRDefault="00911997" w:rsidP="00911997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 w:rsidRPr="007A5EAD">
        <w:rPr>
          <w:rFonts w:asciiTheme="minorHAnsi" w:hAnsiTheme="minorHAnsi" w:cstheme="minorHAnsi"/>
          <w:sz w:val="22"/>
          <w:szCs w:val="22"/>
          <w:lang w:val="en-GB"/>
        </w:rPr>
        <w:t>Objective:</w:t>
      </w:r>
      <w:r w:rsidR="007A5EAD" w:rsidRPr="007A5E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A5EAD">
        <w:rPr>
          <w:rFonts w:asciiTheme="minorHAnsi" w:hAnsiTheme="minorHAnsi" w:cstheme="minorHAnsi"/>
          <w:sz w:val="22"/>
          <w:szCs w:val="22"/>
          <w:lang w:val="en-GB"/>
        </w:rPr>
        <w:t>To receive updates from relevant EAPN bodies</w:t>
      </w:r>
    </w:p>
    <w:bookmarkEnd w:id="0"/>
    <w:p w14:paraId="2A193346" w14:textId="09B3FADA" w:rsidR="006C113F" w:rsidRDefault="00EE7779" w:rsidP="00EE7779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 w:rsidRPr="00254C8F">
        <w:rPr>
          <w:rFonts w:asciiTheme="minorHAnsi" w:hAnsiTheme="minorHAnsi" w:cstheme="minorHAnsi"/>
          <w:b/>
          <w:sz w:val="22"/>
          <w:szCs w:val="22"/>
          <w:lang w:val="en-US"/>
        </w:rPr>
        <w:t>Chair:</w:t>
      </w:r>
      <w:r w:rsidR="00254C8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gramStart"/>
      <w:r w:rsidR="00254C8F">
        <w:rPr>
          <w:rFonts w:asciiTheme="minorHAnsi" w:hAnsiTheme="minorHAnsi" w:cstheme="minorHAnsi"/>
          <w:sz w:val="22"/>
          <w:szCs w:val="22"/>
          <w:lang w:val="en-US"/>
        </w:rPr>
        <w:t xml:space="preserve">Carlos </w:t>
      </w:r>
      <w:r w:rsidRPr="00254C8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Note</w:t>
      </w:r>
      <w:proofErr w:type="gramEnd"/>
      <w:r w:rsidRPr="00254C8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taker:</w:t>
      </w:r>
      <w:r w:rsidR="009105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54C8F">
        <w:rPr>
          <w:rFonts w:asciiTheme="minorHAnsi" w:hAnsiTheme="minorHAnsi" w:cstheme="minorHAnsi"/>
          <w:sz w:val="22"/>
          <w:szCs w:val="22"/>
          <w:lang w:val="en-US"/>
        </w:rPr>
        <w:t>Sigrid</w:t>
      </w:r>
      <w:r w:rsidR="006C113F">
        <w:rPr>
          <w:rFonts w:asciiTheme="minorHAnsi" w:hAnsiTheme="minorHAnsi" w:cstheme="minorHAnsi"/>
          <w:sz w:val="22"/>
          <w:szCs w:val="22"/>
          <w:lang w:val="en-US"/>
        </w:rPr>
        <w:br/>
      </w:r>
      <w:r w:rsidR="006C113F" w:rsidRPr="002C6EA6">
        <w:rPr>
          <w:rFonts w:asciiTheme="minorHAnsi" w:hAnsiTheme="minorHAnsi" w:cstheme="minorHAnsi"/>
          <w:b/>
          <w:sz w:val="22"/>
          <w:szCs w:val="22"/>
          <w:lang w:val="en-GB"/>
        </w:rPr>
        <w:t>Background document</w:t>
      </w:r>
      <w:r w:rsidR="002C6EA6" w:rsidRPr="002C6EA6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="006C113F" w:rsidRPr="002C6EA6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6C113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11997">
        <w:rPr>
          <w:rFonts w:asciiTheme="minorHAnsi" w:hAnsiTheme="minorHAnsi" w:cstheme="minorHAnsi"/>
          <w:sz w:val="22"/>
          <w:szCs w:val="22"/>
          <w:lang w:val="en-GB"/>
        </w:rPr>
        <w:t xml:space="preserve">List of </w:t>
      </w:r>
      <w:r w:rsidR="00911997">
        <w:rPr>
          <w:rFonts w:asciiTheme="minorHAnsi" w:hAnsiTheme="minorHAnsi" w:cstheme="minorHAnsi"/>
          <w:sz w:val="22"/>
          <w:szCs w:val="22"/>
          <w:lang w:val="en-GB"/>
        </w:rPr>
        <w:tab/>
        <w:t xml:space="preserve">apologies, </w:t>
      </w:r>
      <w:r w:rsidR="00254C8F" w:rsidRPr="00254C8F">
        <w:rPr>
          <w:rFonts w:asciiTheme="minorHAnsi" w:hAnsiTheme="minorHAnsi" w:cstheme="minorHAnsi"/>
          <w:sz w:val="22"/>
          <w:szCs w:val="22"/>
          <w:lang w:val="en-GB"/>
        </w:rPr>
        <w:t>E1. EAPN Ex Co notes 0918</w:t>
      </w:r>
      <w:r w:rsidR="00254C8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54C8F" w:rsidRPr="00254C8F">
        <w:rPr>
          <w:rFonts w:asciiTheme="minorHAnsi" w:hAnsiTheme="minorHAnsi" w:cstheme="minorHAnsi"/>
          <w:sz w:val="22"/>
          <w:szCs w:val="22"/>
          <w:lang w:val="en-GB"/>
        </w:rPr>
        <w:t>E2. Ex Co Basic agenda</w:t>
      </w:r>
      <w:r w:rsidR="00254C8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54C8F" w:rsidRPr="00254C8F">
        <w:rPr>
          <w:rFonts w:asciiTheme="minorHAnsi" w:hAnsiTheme="minorHAnsi" w:cstheme="minorHAnsi"/>
          <w:sz w:val="22"/>
          <w:szCs w:val="22"/>
          <w:lang w:val="en-GB"/>
        </w:rPr>
        <w:t>E3. Full agenda</w:t>
      </w:r>
      <w:r w:rsidR="00254C8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54C8F" w:rsidRPr="00254C8F">
        <w:rPr>
          <w:rFonts w:asciiTheme="minorHAnsi" w:hAnsiTheme="minorHAnsi" w:cstheme="minorHAnsi"/>
          <w:sz w:val="22"/>
          <w:szCs w:val="22"/>
          <w:lang w:val="en-GB"/>
        </w:rPr>
        <w:t>E4. Director / Bureau report</w:t>
      </w:r>
      <w:r w:rsidR="00254C8F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54C8F" w:rsidRPr="00254C8F">
        <w:rPr>
          <w:rFonts w:asciiTheme="minorHAnsi" w:hAnsiTheme="minorHAnsi" w:cstheme="minorHAnsi"/>
          <w:sz w:val="22"/>
          <w:szCs w:val="22"/>
          <w:lang w:val="en-GB"/>
        </w:rPr>
        <w:t>E5. EUISG report</w:t>
      </w:r>
      <w:r w:rsidR="00254C8F">
        <w:rPr>
          <w:rFonts w:asciiTheme="minorHAnsi" w:hAnsiTheme="minorHAnsi" w:cstheme="minorHAnsi"/>
          <w:sz w:val="22"/>
          <w:szCs w:val="22"/>
          <w:lang w:val="en-GB"/>
        </w:rPr>
        <w:t xml:space="preserve">, E6. </w:t>
      </w:r>
      <w:proofErr w:type="spellStart"/>
      <w:r w:rsidR="00254C8F">
        <w:rPr>
          <w:rFonts w:asciiTheme="minorHAnsi" w:hAnsiTheme="minorHAnsi" w:cstheme="minorHAnsi"/>
          <w:sz w:val="22"/>
          <w:szCs w:val="22"/>
          <w:lang w:val="en-GB"/>
        </w:rPr>
        <w:t>Comm’On</w:t>
      </w:r>
      <w:proofErr w:type="spellEnd"/>
      <w:r w:rsidR="00254C8F">
        <w:rPr>
          <w:rFonts w:asciiTheme="minorHAnsi" w:hAnsiTheme="minorHAnsi" w:cstheme="minorHAnsi"/>
          <w:sz w:val="22"/>
          <w:szCs w:val="22"/>
          <w:lang w:val="en-GB"/>
        </w:rPr>
        <w:t xml:space="preserve"> report</w:t>
      </w:r>
    </w:p>
    <w:p w14:paraId="13B72D35" w14:textId="1A5C3914" w:rsidR="0091051D" w:rsidRPr="00381D72" w:rsidRDefault="0091051D" w:rsidP="00254C8F">
      <w:pPr>
        <w:pStyle w:val="Title1"/>
        <w:ind w:left="0" w:right="4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367"/>
        <w:tblW w:w="14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544"/>
        <w:gridCol w:w="6379"/>
      </w:tblGrid>
      <w:tr w:rsidR="006C113F" w:rsidRPr="00077F9A" w14:paraId="1B2C9B32" w14:textId="77777777" w:rsidTr="009702C9">
        <w:trPr>
          <w:trHeight w:val="437"/>
        </w:trPr>
        <w:tc>
          <w:tcPr>
            <w:tcW w:w="4820" w:type="dxa"/>
            <w:shd w:val="clear" w:color="auto" w:fill="FFFFFF" w:themeFill="background1"/>
          </w:tcPr>
          <w:p w14:paraId="08C02E18" w14:textId="77777777" w:rsidR="006C113F" w:rsidRPr="00077F9A" w:rsidRDefault="006C113F" w:rsidP="006C113F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3544" w:type="dxa"/>
            <w:shd w:val="clear" w:color="auto" w:fill="FFFFFF" w:themeFill="background1"/>
          </w:tcPr>
          <w:p w14:paraId="4FB50019" w14:textId="77777777" w:rsidR="006C113F" w:rsidRPr="00077F9A" w:rsidRDefault="006C113F" w:rsidP="006C113F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6379" w:type="dxa"/>
            <w:shd w:val="clear" w:color="auto" w:fill="FFFFFF" w:themeFill="background1"/>
          </w:tcPr>
          <w:p w14:paraId="6DD18D74" w14:textId="0F42FF1D" w:rsidR="006C113F" w:rsidRPr="00077F9A" w:rsidRDefault="00911997" w:rsidP="006C113F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6C113F" w:rsidRPr="00077F9A" w14:paraId="6C189818" w14:textId="77777777" w:rsidTr="009702C9">
        <w:tc>
          <w:tcPr>
            <w:tcW w:w="4820" w:type="dxa"/>
            <w:shd w:val="clear" w:color="auto" w:fill="FFFFFF" w:themeFill="background1"/>
          </w:tcPr>
          <w:p w14:paraId="4795D51B" w14:textId="01BBE40E" w:rsidR="008A619B" w:rsidRDefault="00254C8F" w:rsidP="008A619B">
            <w:pPr>
              <w:rPr>
                <w:rFonts w:cstheme="minorHAnsi"/>
              </w:rPr>
            </w:pPr>
            <w:r w:rsidRPr="00254C8F">
              <w:rPr>
                <w:rFonts w:cstheme="minorHAnsi"/>
              </w:rPr>
              <w:t xml:space="preserve">A consent agenda is a practice that groups routine business and reports into one agenda item. The consent agenda can be approved in one action, rather than </w:t>
            </w:r>
            <w:r w:rsidR="00911997">
              <w:rPr>
                <w:rFonts w:cstheme="minorHAnsi"/>
              </w:rPr>
              <w:t>discussing</w:t>
            </w:r>
            <w:r w:rsidRPr="00254C8F">
              <w:rPr>
                <w:rFonts w:cstheme="minorHAnsi"/>
              </w:rPr>
              <w:t xml:space="preserve"> each item separately. </w:t>
            </w:r>
            <w:r w:rsidR="00911997">
              <w:rPr>
                <w:rFonts w:cstheme="minorHAnsi"/>
              </w:rPr>
              <w:t xml:space="preserve">This </w:t>
            </w:r>
            <w:r w:rsidRPr="00254C8F">
              <w:rPr>
                <w:rFonts w:cstheme="minorHAnsi"/>
              </w:rPr>
              <w:t xml:space="preserve">can save boards </w:t>
            </w:r>
            <w:r w:rsidR="00911997">
              <w:rPr>
                <w:rFonts w:cstheme="minorHAnsi"/>
              </w:rPr>
              <w:t>up to</w:t>
            </w:r>
            <w:r w:rsidRPr="00254C8F">
              <w:rPr>
                <w:rFonts w:cstheme="minorHAnsi"/>
              </w:rPr>
              <w:t xml:space="preserve"> half </w:t>
            </w:r>
            <w:r w:rsidR="00911997">
              <w:rPr>
                <w:rFonts w:cstheme="minorHAnsi"/>
              </w:rPr>
              <w:t xml:space="preserve">an </w:t>
            </w:r>
            <w:r w:rsidRPr="00254C8F">
              <w:rPr>
                <w:rFonts w:cstheme="minorHAnsi"/>
              </w:rPr>
              <w:t xml:space="preserve">hour. </w:t>
            </w:r>
          </w:p>
          <w:p w14:paraId="39A0AE2E" w14:textId="6446DF1E" w:rsidR="00911997" w:rsidRDefault="00911997" w:rsidP="008A619B">
            <w:pPr>
              <w:rPr>
                <w:rFonts w:cstheme="minorHAnsi"/>
              </w:rPr>
            </w:pPr>
          </w:p>
          <w:p w14:paraId="2B60B708" w14:textId="20289CE4" w:rsidR="001834E2" w:rsidRPr="002C6EA6" w:rsidRDefault="00911997" w:rsidP="00911997">
            <w:pPr>
              <w:rPr>
                <w:rFonts w:cstheme="minorHAnsi"/>
              </w:rPr>
            </w:pPr>
            <w:r w:rsidRPr="00911997">
              <w:rPr>
                <w:rFonts w:cstheme="minorHAnsi"/>
              </w:rPr>
              <w:t>A consent agenda can be an efficient tool to help boards make productive use of their meeting time</w:t>
            </w:r>
            <w:r>
              <w:rPr>
                <w:rFonts w:cstheme="minorHAnsi"/>
              </w:rPr>
              <w:t xml:space="preserve">. If members want to remove an item from the consent agenda, they can ask to do so. </w:t>
            </w:r>
          </w:p>
        </w:tc>
        <w:tc>
          <w:tcPr>
            <w:tcW w:w="3544" w:type="dxa"/>
            <w:shd w:val="clear" w:color="auto" w:fill="FFFFFF" w:themeFill="background1"/>
          </w:tcPr>
          <w:p w14:paraId="1AFF86D9" w14:textId="77777777" w:rsidR="00911997" w:rsidRDefault="00911997" w:rsidP="0091199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any of the above items need to be moved to the regular discussion items?</w:t>
            </w:r>
          </w:p>
          <w:p w14:paraId="058EFD6A" w14:textId="77777777" w:rsidR="00911997" w:rsidRDefault="00911997" w:rsidP="00911997">
            <w:pPr>
              <w:rPr>
                <w:rFonts w:eastAsia="Times New Roman" w:cstheme="minorHAnsi"/>
              </w:rPr>
            </w:pPr>
          </w:p>
          <w:p w14:paraId="385A7670" w14:textId="5980922B" w:rsidR="002C6EA6" w:rsidRPr="00911997" w:rsidRDefault="00911997" w:rsidP="0091199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Can we adopt the consent agenda? </w:t>
            </w:r>
          </w:p>
        </w:tc>
        <w:tc>
          <w:tcPr>
            <w:tcW w:w="6379" w:type="dxa"/>
            <w:shd w:val="clear" w:color="auto" w:fill="FFFFFF" w:themeFill="background1"/>
          </w:tcPr>
          <w:p w14:paraId="66287A0F" w14:textId="5BC4FAA2" w:rsidR="006C113F" w:rsidRDefault="00911997" w:rsidP="006C113F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noting.</w:t>
            </w:r>
          </w:p>
          <w:p w14:paraId="4580D33E" w14:textId="77777777" w:rsidR="00911997" w:rsidRDefault="00911997" w:rsidP="006C113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Ex Co is invited to accept the minutes of the last meeting and take note of the various reports provided. </w:t>
            </w:r>
          </w:p>
          <w:p w14:paraId="589267A0" w14:textId="77777777" w:rsidR="00911997" w:rsidRDefault="00911997" w:rsidP="006C113F">
            <w:pPr>
              <w:rPr>
                <w:rFonts w:eastAsia="Times New Roman" w:cstheme="minorHAnsi"/>
              </w:rPr>
            </w:pPr>
          </w:p>
          <w:p w14:paraId="017E79F0" w14:textId="003505DB" w:rsidR="00911997" w:rsidRPr="00911997" w:rsidRDefault="00911997" w:rsidP="006C113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If discussion is needed on one of the </w:t>
            </w:r>
            <w:proofErr w:type="gramStart"/>
            <w:r>
              <w:rPr>
                <w:rFonts w:eastAsia="Times New Roman" w:cstheme="minorHAnsi"/>
              </w:rPr>
              <w:t>report</w:t>
            </w:r>
            <w:proofErr w:type="gramEnd"/>
            <w:r>
              <w:rPr>
                <w:rFonts w:eastAsia="Times New Roman" w:cstheme="minorHAnsi"/>
              </w:rPr>
              <w:t>, members can request a specific item to be removed from the Consent Agenda.</w:t>
            </w:r>
          </w:p>
        </w:tc>
      </w:tr>
    </w:tbl>
    <w:p w14:paraId="50786FA2" w14:textId="6F55B828" w:rsidR="00DA2A2F" w:rsidRDefault="00DA2A2F" w:rsidP="00EE7779">
      <w:pPr>
        <w:rPr>
          <w:rFonts w:cstheme="minorHAnsi"/>
        </w:rPr>
      </w:pPr>
    </w:p>
    <w:p w14:paraId="0FAE6C3A" w14:textId="77777777" w:rsidR="0091051D" w:rsidRDefault="0091051D" w:rsidP="00EE7779">
      <w:pPr>
        <w:rPr>
          <w:rFonts w:cstheme="minorHAnsi"/>
          <w:b/>
        </w:rPr>
      </w:pPr>
    </w:p>
    <w:p w14:paraId="72C39944" w14:textId="3D810F0D" w:rsidR="0091051D" w:rsidRDefault="00911997" w:rsidP="0091051D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10 00 – 11 10: </w:t>
      </w:r>
      <w:r w:rsidR="0091051D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Session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2 – Building the Ex Co</w:t>
      </w:r>
    </w:p>
    <w:p w14:paraId="54DBC408" w14:textId="4C46A578" w:rsidR="0091051D" w:rsidRPr="00224996" w:rsidRDefault="0091051D" w:rsidP="0091051D">
      <w:pPr>
        <w:pStyle w:val="Title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Objectives: </w:t>
      </w:r>
      <w:r w:rsidR="00224996" w:rsidRPr="00224996">
        <w:rPr>
          <w:rFonts w:asciiTheme="minorHAnsi" w:hAnsiTheme="minorHAnsi" w:cstheme="minorHAnsi"/>
          <w:b/>
          <w:sz w:val="22"/>
          <w:szCs w:val="22"/>
          <w:lang w:val="en-GB"/>
        </w:rPr>
        <w:t>2.</w:t>
      </w:r>
      <w:r w:rsidR="0022499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224996" w:rsidRPr="00224996">
        <w:rPr>
          <w:rFonts w:asciiTheme="minorHAnsi" w:hAnsiTheme="minorHAnsi" w:cstheme="minorHAnsi"/>
          <w:b/>
          <w:sz w:val="22"/>
          <w:szCs w:val="22"/>
          <w:lang w:val="en-GB"/>
        </w:rPr>
        <w:t>To strengthen relationships</w:t>
      </w:r>
      <w:r w:rsidR="0022499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within the Ex Co</w:t>
      </w:r>
    </w:p>
    <w:p w14:paraId="0DFC4A57" w14:textId="40AF8C23" w:rsidR="0091051D" w:rsidRDefault="0091051D" w:rsidP="0091051D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 w:rsidRPr="00224996">
        <w:rPr>
          <w:rFonts w:asciiTheme="minorHAnsi" w:hAnsiTheme="minorHAnsi" w:cstheme="minorHAnsi"/>
          <w:b/>
          <w:sz w:val="22"/>
          <w:szCs w:val="22"/>
          <w:lang w:val="en-US"/>
        </w:rPr>
        <w:t>Chair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9702C9">
        <w:rPr>
          <w:rFonts w:asciiTheme="minorHAnsi" w:hAnsiTheme="minorHAnsi" w:cstheme="minorHAnsi"/>
          <w:sz w:val="22"/>
          <w:szCs w:val="22"/>
          <w:lang w:val="en-US"/>
        </w:rPr>
        <w:t xml:space="preserve"> TBC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Note taker: </w:t>
      </w:r>
      <w:r w:rsidR="00224996">
        <w:rPr>
          <w:rFonts w:asciiTheme="minorHAnsi" w:hAnsiTheme="minorHAnsi" w:cstheme="minorHAnsi"/>
          <w:sz w:val="22"/>
          <w:szCs w:val="22"/>
          <w:lang w:val="en-US"/>
        </w:rPr>
        <w:t>N/A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C6EA6">
        <w:rPr>
          <w:rFonts w:asciiTheme="minorHAnsi" w:hAnsiTheme="minorHAnsi" w:cstheme="minorHAnsi"/>
          <w:b/>
          <w:sz w:val="22"/>
          <w:szCs w:val="22"/>
          <w:lang w:val="en-GB"/>
        </w:rPr>
        <w:t>Background documents: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702C9">
        <w:rPr>
          <w:rFonts w:asciiTheme="minorHAnsi" w:hAnsiTheme="minorHAnsi" w:cstheme="minorHAnsi"/>
          <w:sz w:val="22"/>
          <w:szCs w:val="22"/>
          <w:lang w:val="en-GB"/>
        </w:rPr>
        <w:t>E7</w:t>
      </w:r>
      <w:r w:rsidR="00224996">
        <w:rPr>
          <w:rFonts w:asciiTheme="minorHAnsi" w:hAnsiTheme="minorHAnsi" w:cstheme="minorHAnsi"/>
          <w:sz w:val="22"/>
          <w:szCs w:val="22"/>
          <w:lang w:val="en-GB"/>
        </w:rPr>
        <w:t>. Square of Expectations</w:t>
      </w:r>
    </w:p>
    <w:p w14:paraId="22BCA082" w14:textId="77777777" w:rsidR="0091051D" w:rsidRPr="00381D72" w:rsidRDefault="0091051D" w:rsidP="0091051D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Methodology</w:t>
      </w:r>
    </w:p>
    <w:p w14:paraId="0F4703D8" w14:textId="5FAB9EAB" w:rsidR="009B187C" w:rsidRPr="00381D72" w:rsidRDefault="009B187C" w:rsidP="0091051D">
      <w:pPr>
        <w:pStyle w:val="Title1"/>
        <w:ind w:left="0" w:right="4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367"/>
        <w:tblW w:w="14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3544"/>
        <w:gridCol w:w="6379"/>
      </w:tblGrid>
      <w:tr w:rsidR="0091051D" w:rsidRPr="00077F9A" w14:paraId="0EBEDA35" w14:textId="77777777" w:rsidTr="009702C9">
        <w:trPr>
          <w:trHeight w:val="437"/>
        </w:trPr>
        <w:tc>
          <w:tcPr>
            <w:tcW w:w="4820" w:type="dxa"/>
            <w:shd w:val="clear" w:color="auto" w:fill="FFFFFF" w:themeFill="background1"/>
          </w:tcPr>
          <w:p w14:paraId="2E994EDD" w14:textId="77777777" w:rsidR="0091051D" w:rsidRPr="00077F9A" w:rsidRDefault="0091051D" w:rsidP="006C493E">
            <w:pPr>
              <w:rPr>
                <w:rFonts w:eastAsia="Times New Roman" w:cstheme="minorHAnsi"/>
                <w:b/>
              </w:rPr>
            </w:pPr>
            <w:bookmarkStart w:id="1" w:name="_Hlk516757720"/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3544" w:type="dxa"/>
            <w:shd w:val="clear" w:color="auto" w:fill="FFFFFF" w:themeFill="background1"/>
          </w:tcPr>
          <w:p w14:paraId="4A733134" w14:textId="77777777" w:rsidR="0091051D" w:rsidRPr="00077F9A" w:rsidRDefault="0091051D" w:rsidP="006C493E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6379" w:type="dxa"/>
            <w:shd w:val="clear" w:color="auto" w:fill="FFFFFF" w:themeFill="background1"/>
          </w:tcPr>
          <w:p w14:paraId="40336538" w14:textId="13E3D9BA" w:rsidR="0091051D" w:rsidRPr="00077F9A" w:rsidRDefault="007A5EAD" w:rsidP="006C493E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91051D" w:rsidRPr="00077F9A" w14:paraId="0CDEB9B7" w14:textId="77777777" w:rsidTr="009702C9">
        <w:tc>
          <w:tcPr>
            <w:tcW w:w="4820" w:type="dxa"/>
            <w:shd w:val="clear" w:color="auto" w:fill="FFFFFF" w:themeFill="background1"/>
          </w:tcPr>
          <w:p w14:paraId="4AC5D3F5" w14:textId="337C3221" w:rsidR="0091051D" w:rsidRDefault="009702C9" w:rsidP="006C493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session aims to help people get to know each other, to create a ‘team feeling’ within the Ex Co and to build understanding about what EAPN is and how it works. </w:t>
            </w:r>
            <w:r w:rsidR="00224996">
              <w:rPr>
                <w:rFonts w:cstheme="minorHAnsi"/>
              </w:rPr>
              <w:t xml:space="preserve"> The session will consist of 2 short exercises – preparation is not needed!</w:t>
            </w:r>
          </w:p>
          <w:p w14:paraId="22613A65" w14:textId="77777777" w:rsidR="0091051D" w:rsidRPr="002C6EA6" w:rsidRDefault="0091051D" w:rsidP="006C493E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0709E6BF" w14:textId="299FEC3D" w:rsidR="0091051D" w:rsidRPr="009702C9" w:rsidRDefault="0091051D" w:rsidP="009702C9">
            <w:pPr>
              <w:rPr>
                <w:rFonts w:eastAsia="Times New Roman" w:cstheme="minorHAnsi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14:paraId="21E5EDC1" w14:textId="5E845E7D" w:rsidR="0091051D" w:rsidRPr="00224996" w:rsidRDefault="0091051D" w:rsidP="006C493E">
            <w:pPr>
              <w:rPr>
                <w:rFonts w:eastAsia="Times New Roman" w:cstheme="minorHAnsi"/>
              </w:rPr>
            </w:pPr>
            <w:r w:rsidRPr="00077F9A">
              <w:rPr>
                <w:rFonts w:eastAsia="Times New Roman" w:cstheme="minorHAnsi"/>
                <w:b/>
              </w:rPr>
              <w:t xml:space="preserve"> </w:t>
            </w:r>
            <w:r w:rsidR="009702C9" w:rsidRPr="00224996">
              <w:rPr>
                <w:rFonts w:eastAsia="Times New Roman" w:cstheme="minorHAnsi"/>
              </w:rPr>
              <w:t>For discussion</w:t>
            </w:r>
          </w:p>
        </w:tc>
      </w:tr>
    </w:tbl>
    <w:p w14:paraId="0B542F84" w14:textId="77777777" w:rsidR="00081D80" w:rsidRDefault="00081D80"/>
    <w:p w14:paraId="692046F2" w14:textId="77777777" w:rsidR="00911997" w:rsidRDefault="00911997" w:rsidP="00911997">
      <w:pPr>
        <w:rPr>
          <w:rFonts w:cstheme="minorHAnsi"/>
          <w:b/>
        </w:rPr>
      </w:pPr>
    </w:p>
    <w:p w14:paraId="5D891D91" w14:textId="5407F4D4" w:rsidR="00911997" w:rsidRDefault="00911997" w:rsidP="00911997">
      <w:pPr>
        <w:rPr>
          <w:rFonts w:cstheme="minorHAnsi"/>
          <w:b/>
        </w:rPr>
      </w:pPr>
      <w:r>
        <w:rPr>
          <w:rFonts w:cstheme="minorHAnsi"/>
          <w:b/>
        </w:rPr>
        <w:t xml:space="preserve">11 </w:t>
      </w:r>
      <w:r w:rsidR="007A5EAD">
        <w:rPr>
          <w:rFonts w:cstheme="minorHAnsi"/>
          <w:b/>
        </w:rPr>
        <w:t>10 – 11 30</w:t>
      </w:r>
      <w:r>
        <w:rPr>
          <w:rFonts w:cstheme="minorHAnsi"/>
          <w:b/>
        </w:rPr>
        <w:t xml:space="preserve"> Coffee </w:t>
      </w:r>
      <w:proofErr w:type="gramStart"/>
      <w:r>
        <w:rPr>
          <w:rFonts w:cstheme="minorHAnsi"/>
          <w:b/>
        </w:rPr>
        <w:t>break</w:t>
      </w:r>
      <w:proofErr w:type="gramEnd"/>
    </w:p>
    <w:p w14:paraId="1BF38CD3" w14:textId="7CA12F42" w:rsidR="0091051D" w:rsidRDefault="0091051D" w:rsidP="00381D72">
      <w:pPr>
        <w:rPr>
          <w:rFonts w:cstheme="minorHAnsi"/>
          <w:b/>
        </w:rPr>
      </w:pPr>
    </w:p>
    <w:p w14:paraId="4E9EF335" w14:textId="42E51863" w:rsidR="007A5EAD" w:rsidRDefault="007A5EAD" w:rsidP="00381D72">
      <w:pPr>
        <w:rPr>
          <w:rFonts w:cstheme="minorHAnsi"/>
          <w:b/>
        </w:rPr>
      </w:pPr>
    </w:p>
    <w:p w14:paraId="69E56986" w14:textId="210E3889" w:rsidR="007A5EAD" w:rsidRDefault="007A5EAD" w:rsidP="00381D72">
      <w:pPr>
        <w:rPr>
          <w:rFonts w:cstheme="minorHAnsi"/>
          <w:b/>
        </w:rPr>
      </w:pPr>
    </w:p>
    <w:p w14:paraId="399BA71A" w14:textId="2366674A" w:rsidR="007A5EAD" w:rsidRDefault="007A5EAD" w:rsidP="00381D72">
      <w:pPr>
        <w:rPr>
          <w:rFonts w:cstheme="minorHAnsi"/>
          <w:b/>
        </w:rPr>
      </w:pPr>
    </w:p>
    <w:p w14:paraId="2A95495E" w14:textId="3C2C5990" w:rsidR="007A5EAD" w:rsidRDefault="007A5EAD" w:rsidP="00381D72">
      <w:pPr>
        <w:rPr>
          <w:rFonts w:cstheme="minorHAnsi"/>
          <w:b/>
        </w:rPr>
      </w:pPr>
    </w:p>
    <w:p w14:paraId="0C74CEEB" w14:textId="7832CC88" w:rsidR="007A5EAD" w:rsidRDefault="007A5EAD" w:rsidP="00381D72">
      <w:pPr>
        <w:rPr>
          <w:rFonts w:cstheme="minorHAnsi"/>
          <w:b/>
        </w:rPr>
      </w:pPr>
    </w:p>
    <w:p w14:paraId="4FDD8254" w14:textId="7FDDB358" w:rsidR="007A5EAD" w:rsidRDefault="007A5EAD" w:rsidP="00381D72">
      <w:pPr>
        <w:rPr>
          <w:rFonts w:cstheme="minorHAnsi"/>
          <w:b/>
        </w:rPr>
      </w:pPr>
    </w:p>
    <w:p w14:paraId="77362735" w14:textId="738B205A" w:rsidR="007A5EAD" w:rsidRDefault="007A5EAD" w:rsidP="00381D72">
      <w:pPr>
        <w:rPr>
          <w:rFonts w:cstheme="minorHAnsi"/>
          <w:b/>
        </w:rPr>
      </w:pPr>
    </w:p>
    <w:p w14:paraId="3B64FF87" w14:textId="77777777" w:rsidR="007A5EAD" w:rsidRDefault="007A5EAD" w:rsidP="00381D72">
      <w:pPr>
        <w:rPr>
          <w:rFonts w:cstheme="minorHAnsi"/>
          <w:b/>
        </w:rPr>
      </w:pPr>
    </w:p>
    <w:p w14:paraId="5F9167E7" w14:textId="786BE510" w:rsidR="006C493E" w:rsidRDefault="007A5EAD" w:rsidP="006C493E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C493E">
        <w:rPr>
          <w:rFonts w:asciiTheme="minorHAnsi" w:hAnsiTheme="minorHAnsi" w:cstheme="minorHAnsi"/>
          <w:b/>
          <w:sz w:val="22"/>
          <w:szCs w:val="22"/>
          <w:lang w:val="en-GB"/>
        </w:rPr>
        <w:t xml:space="preserve">11 30 – 13 30: </w:t>
      </w:r>
      <w:r w:rsidR="006C493E">
        <w:rPr>
          <w:rFonts w:asciiTheme="minorHAnsi" w:hAnsiTheme="minorHAnsi" w:cstheme="minorHAnsi"/>
          <w:b/>
          <w:sz w:val="22"/>
          <w:szCs w:val="22"/>
          <w:lang w:val="en-GB"/>
        </w:rPr>
        <w:t xml:space="preserve">Session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3 - </w:t>
      </w:r>
      <w:r w:rsidR="006C493E" w:rsidRPr="006C493E"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et</w:t>
      </w:r>
      <w:r w:rsidR="006C493E" w:rsidRPr="006C493E">
        <w:rPr>
          <w:rFonts w:asciiTheme="minorHAnsi" w:hAnsiTheme="minorHAnsi" w:cstheme="minorHAnsi"/>
          <w:b/>
          <w:sz w:val="22"/>
          <w:szCs w:val="22"/>
          <w:lang w:val="en-GB"/>
        </w:rPr>
        <w:t>ting the scene for a shared understanding of how we work together on the Strategic Thinking Process</w:t>
      </w:r>
    </w:p>
    <w:p w14:paraId="684BEB99" w14:textId="7750E928" w:rsidR="006C493E" w:rsidRDefault="006C493E" w:rsidP="006C493E">
      <w:pPr>
        <w:pStyle w:val="Title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Objective: </w:t>
      </w:r>
      <w:r w:rsidR="007A5EAD" w:rsidRPr="007A5E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To deepen engagement and strengthen relationships through </w:t>
      </w:r>
      <w:r w:rsidR="007A5E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the </w:t>
      </w:r>
      <w:r w:rsidR="007A5EAD" w:rsidRPr="007A5EAD">
        <w:rPr>
          <w:rFonts w:asciiTheme="minorHAnsi" w:hAnsiTheme="minorHAnsi" w:cstheme="minorHAnsi"/>
          <w:b/>
          <w:sz w:val="22"/>
          <w:szCs w:val="22"/>
          <w:lang w:val="en-GB"/>
        </w:rPr>
        <w:t>Strategic Thinking Process</w:t>
      </w:r>
    </w:p>
    <w:p w14:paraId="1A526EAB" w14:textId="48010306" w:rsidR="006C493E" w:rsidRPr="007A5EAD" w:rsidRDefault="006C493E" w:rsidP="007A5EAD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Chair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Joan </w:t>
      </w: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Note taker: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F2EE5">
        <w:rPr>
          <w:rFonts w:asciiTheme="minorHAnsi" w:hAnsiTheme="minorHAnsi" w:cstheme="minorHAnsi"/>
          <w:sz w:val="22"/>
          <w:szCs w:val="22"/>
          <w:lang w:val="en-US"/>
        </w:rPr>
        <w:t>Leo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C6EA6">
        <w:rPr>
          <w:rFonts w:asciiTheme="minorHAnsi" w:hAnsiTheme="minorHAnsi" w:cstheme="minorHAnsi"/>
          <w:b/>
          <w:sz w:val="22"/>
          <w:szCs w:val="22"/>
          <w:lang w:val="en-GB"/>
        </w:rPr>
        <w:t>Background documents: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N/A </w:t>
      </w:r>
    </w:p>
    <w:tbl>
      <w:tblPr>
        <w:tblStyle w:val="TableGrid"/>
        <w:tblpPr w:leftFromText="180" w:rightFromText="180" w:vertAnchor="text" w:horzAnchor="margin" w:tblpY="367"/>
        <w:tblW w:w="14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2"/>
        <w:gridCol w:w="2268"/>
        <w:gridCol w:w="3833"/>
      </w:tblGrid>
      <w:tr w:rsidR="006C493E" w:rsidRPr="00077F9A" w14:paraId="2517CD9A" w14:textId="77777777" w:rsidTr="009702C9">
        <w:trPr>
          <w:trHeight w:val="437"/>
        </w:trPr>
        <w:tc>
          <w:tcPr>
            <w:tcW w:w="8642" w:type="dxa"/>
            <w:shd w:val="clear" w:color="auto" w:fill="FFFFFF" w:themeFill="background1"/>
          </w:tcPr>
          <w:p w14:paraId="45F54DFD" w14:textId="77777777" w:rsidR="006C493E" w:rsidRPr="00077F9A" w:rsidRDefault="006C493E" w:rsidP="006C493E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2268" w:type="dxa"/>
            <w:shd w:val="clear" w:color="auto" w:fill="FFFFFF" w:themeFill="background1"/>
          </w:tcPr>
          <w:p w14:paraId="6EBDD001" w14:textId="77777777" w:rsidR="006C493E" w:rsidRPr="00077F9A" w:rsidRDefault="006C493E" w:rsidP="006C493E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3833" w:type="dxa"/>
            <w:shd w:val="clear" w:color="auto" w:fill="FFFFFF" w:themeFill="background1"/>
          </w:tcPr>
          <w:p w14:paraId="02E1A230" w14:textId="39CCB0A3" w:rsidR="006C493E" w:rsidRPr="00077F9A" w:rsidRDefault="007A5EAD" w:rsidP="006C493E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6C493E" w:rsidRPr="00077F9A" w14:paraId="3469D37F" w14:textId="77777777" w:rsidTr="009702C9">
        <w:tc>
          <w:tcPr>
            <w:tcW w:w="8642" w:type="dxa"/>
            <w:shd w:val="clear" w:color="auto" w:fill="FFFFFF" w:themeFill="background1"/>
          </w:tcPr>
          <w:p w14:paraId="6DEB5E2C" w14:textId="6E0D3EE0" w:rsidR="006C493E" w:rsidRPr="002C6EA6" w:rsidRDefault="006C493E" w:rsidP="007A5EAD">
            <w:pPr>
              <w:rPr>
                <w:rFonts w:cstheme="minorHAnsi"/>
              </w:rPr>
            </w:pPr>
            <w:r>
              <w:t xml:space="preserve">Much of our focus when we meet is on getting work done and taking strategic decisions. This session is designed as opportunity to use </w:t>
            </w:r>
            <w:r w:rsidRPr="006C493E">
              <w:rPr>
                <w:b/>
              </w:rPr>
              <w:t>movement practices</w:t>
            </w:r>
            <w:r>
              <w:t xml:space="preserve"> to explore how we work together, and </w:t>
            </w:r>
            <w:bookmarkStart w:id="2" w:name="_Hlk3989826"/>
            <w:r>
              <w:t>how we can deepen our engagement and strengthen our relationships as we work through our Strategic Thinking Process</w:t>
            </w:r>
            <w:bookmarkEnd w:id="2"/>
            <w:r>
              <w:t xml:space="preserve">. We will be using some movement exercises developed in MIT to access our collective intelligence as an anti-poverty network and movement. This will support us to move towards making EAPN the most effective organisation it can be in tackling poverty throughout Europe. </w:t>
            </w:r>
          </w:p>
        </w:tc>
        <w:tc>
          <w:tcPr>
            <w:tcW w:w="2268" w:type="dxa"/>
            <w:shd w:val="clear" w:color="auto" w:fill="FFFFFF" w:themeFill="background1"/>
          </w:tcPr>
          <w:p w14:paraId="7988A635" w14:textId="129C0632" w:rsidR="006C493E" w:rsidRPr="006C493E" w:rsidRDefault="006C493E" w:rsidP="006C493E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3833" w:type="dxa"/>
            <w:shd w:val="clear" w:color="auto" w:fill="FFFFFF" w:themeFill="background1"/>
          </w:tcPr>
          <w:p w14:paraId="0A5D3292" w14:textId="623E0420" w:rsidR="006C493E" w:rsidRPr="006C493E" w:rsidRDefault="006C493E" w:rsidP="006C493E">
            <w:pPr>
              <w:rPr>
                <w:rFonts w:eastAsia="Times New Roman" w:cstheme="minorHAnsi"/>
              </w:rPr>
            </w:pPr>
            <w:r w:rsidRPr="00077F9A">
              <w:rPr>
                <w:rFonts w:eastAsia="Times New Roman" w:cstheme="minorHAnsi"/>
                <w:b/>
              </w:rPr>
              <w:t xml:space="preserve"> </w:t>
            </w:r>
            <w:r w:rsidR="007A5EAD">
              <w:rPr>
                <w:rFonts w:eastAsia="Times New Roman" w:cstheme="minorHAnsi"/>
              </w:rPr>
              <w:t>For discussion</w:t>
            </w:r>
            <w:r w:rsidRPr="006C493E">
              <w:rPr>
                <w:rFonts w:eastAsia="Times New Roman" w:cstheme="minorHAnsi"/>
              </w:rPr>
              <w:t xml:space="preserve"> </w:t>
            </w:r>
          </w:p>
        </w:tc>
      </w:tr>
    </w:tbl>
    <w:p w14:paraId="412ABA6D" w14:textId="1F3EBAB2" w:rsidR="006C493E" w:rsidRDefault="006C493E" w:rsidP="00381D72">
      <w:pPr>
        <w:rPr>
          <w:rFonts w:cstheme="minorHAnsi"/>
          <w:b/>
        </w:rPr>
      </w:pPr>
    </w:p>
    <w:p w14:paraId="448D0300" w14:textId="77777777" w:rsidR="006C493E" w:rsidRDefault="006C493E" w:rsidP="00381D72">
      <w:pPr>
        <w:rPr>
          <w:rFonts w:cstheme="minorHAnsi"/>
          <w:b/>
        </w:rPr>
      </w:pPr>
    </w:p>
    <w:p w14:paraId="2176AEA7" w14:textId="2CFEA63C" w:rsidR="008F66B3" w:rsidRDefault="007A5EAD" w:rsidP="00381D72">
      <w:pPr>
        <w:rPr>
          <w:rFonts w:cstheme="minorHAnsi"/>
          <w:b/>
        </w:rPr>
      </w:pPr>
      <w:r>
        <w:rPr>
          <w:rFonts w:cstheme="minorHAnsi"/>
          <w:b/>
        </w:rPr>
        <w:t>13 30 – 14 30</w:t>
      </w:r>
      <w:r w:rsidR="00381D72">
        <w:rPr>
          <w:rFonts w:cstheme="minorHAnsi"/>
          <w:b/>
        </w:rPr>
        <w:t xml:space="preserve"> Lunch</w:t>
      </w:r>
    </w:p>
    <w:p w14:paraId="403C0D6F" w14:textId="77777777" w:rsidR="008F66B3" w:rsidRDefault="008F66B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28235ED" w14:textId="77777777" w:rsidR="007A5EAD" w:rsidRDefault="007A5EAD" w:rsidP="007A5EAD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14 30 – 17 30</w:t>
      </w:r>
      <w:r w:rsidRPr="006C493E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Session 4 – Strategic Thinking Session ‘A’</w:t>
      </w:r>
    </w:p>
    <w:p w14:paraId="2A2DAB5C" w14:textId="6ADD102E" w:rsidR="007A5EAD" w:rsidRDefault="007A5EAD" w:rsidP="007A5EAD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Objective: </w:t>
      </w:r>
      <w:r w:rsidRPr="007A5EAD">
        <w:rPr>
          <w:rFonts w:asciiTheme="minorHAnsi" w:hAnsiTheme="minorHAnsi" w:cstheme="minorHAnsi"/>
          <w:b/>
          <w:sz w:val="22"/>
          <w:szCs w:val="22"/>
          <w:lang w:val="en-GB"/>
        </w:rPr>
        <w:t>To form an Ex Co view on efficient structures to match the vision of the Strategic Thinking Process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proofErr w:type="gramStart"/>
      <w:r w:rsidRPr="007A5EAD">
        <w:rPr>
          <w:rFonts w:asciiTheme="minorHAnsi" w:hAnsiTheme="minorHAnsi" w:cstheme="minorHAnsi"/>
          <w:b/>
          <w:sz w:val="22"/>
          <w:szCs w:val="22"/>
          <w:lang w:val="en-GB"/>
        </w:rPr>
        <w:t>To</w:t>
      </w:r>
      <w:proofErr w:type="gramEnd"/>
      <w:r w:rsidRPr="007A5E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form an Ex Co position on priority themes for the next 5 years</w:t>
      </w:r>
    </w:p>
    <w:p w14:paraId="3513A56A" w14:textId="258186E0" w:rsidR="007A5EAD" w:rsidRPr="007A5EAD" w:rsidRDefault="007A5EAD" w:rsidP="007A5EAD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Chair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Honoratte </w:t>
      </w: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Note taker: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Leo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C6EA6">
        <w:rPr>
          <w:rFonts w:asciiTheme="minorHAnsi" w:hAnsiTheme="minorHAnsi" w:cstheme="minorHAnsi"/>
          <w:b/>
          <w:sz w:val="22"/>
          <w:szCs w:val="22"/>
          <w:lang w:val="en-GB"/>
        </w:rPr>
        <w:t>Background documents: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E9 EAPN Governance and structures, E10. Prioritising themes</w:t>
      </w:r>
    </w:p>
    <w:tbl>
      <w:tblPr>
        <w:tblStyle w:val="TableGrid"/>
        <w:tblpPr w:leftFromText="180" w:rightFromText="180" w:vertAnchor="text" w:horzAnchor="margin" w:tblpY="367"/>
        <w:tblW w:w="14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1"/>
        <w:gridCol w:w="4321"/>
        <w:gridCol w:w="2268"/>
        <w:gridCol w:w="3833"/>
      </w:tblGrid>
      <w:tr w:rsidR="007A5EAD" w:rsidRPr="00077F9A" w14:paraId="229AF769" w14:textId="77777777" w:rsidTr="009702C9">
        <w:trPr>
          <w:trHeight w:val="437"/>
        </w:trPr>
        <w:tc>
          <w:tcPr>
            <w:tcW w:w="8642" w:type="dxa"/>
            <w:gridSpan w:val="2"/>
            <w:shd w:val="clear" w:color="auto" w:fill="FFFFFF" w:themeFill="background1"/>
          </w:tcPr>
          <w:p w14:paraId="4DBDA7CD" w14:textId="77777777" w:rsidR="007A5EAD" w:rsidRPr="00077F9A" w:rsidRDefault="007A5EAD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2268" w:type="dxa"/>
            <w:shd w:val="clear" w:color="auto" w:fill="FFFFFF" w:themeFill="background1"/>
          </w:tcPr>
          <w:p w14:paraId="7FDB4A92" w14:textId="77777777" w:rsidR="007A5EAD" w:rsidRPr="00077F9A" w:rsidRDefault="007A5EAD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3833" w:type="dxa"/>
            <w:shd w:val="clear" w:color="auto" w:fill="FFFFFF" w:themeFill="background1"/>
          </w:tcPr>
          <w:p w14:paraId="1AC8C0D9" w14:textId="77777777" w:rsidR="007A5EAD" w:rsidRPr="00077F9A" w:rsidRDefault="007A5EAD" w:rsidP="009B05B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281BD4" w:rsidRPr="00077F9A" w14:paraId="2709393C" w14:textId="77777777" w:rsidTr="009702C9">
        <w:tc>
          <w:tcPr>
            <w:tcW w:w="8642" w:type="dxa"/>
            <w:gridSpan w:val="2"/>
            <w:shd w:val="clear" w:color="auto" w:fill="FFFFFF" w:themeFill="background1"/>
          </w:tcPr>
          <w:p w14:paraId="6B3A0C52" w14:textId="73C98913" w:rsidR="00281BD4" w:rsidRDefault="00281BD4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split into 2 groups, for 75 minutes each.  Everyone will have a chance to go to both groups. We will </w:t>
            </w:r>
            <w:r w:rsidR="00D301E4">
              <w:rPr>
                <w:rFonts w:cstheme="minorHAnsi"/>
              </w:rPr>
              <w:t xml:space="preserve">feedback in </w:t>
            </w:r>
            <w:r w:rsidR="009702C9">
              <w:rPr>
                <w:rFonts w:cstheme="minorHAnsi"/>
              </w:rPr>
              <w:t>plenary and</w:t>
            </w:r>
            <w:r w:rsidR="00D301E4">
              <w:rPr>
                <w:rFonts w:cstheme="minorHAnsi"/>
              </w:rPr>
              <w:t xml:space="preserve"> come to clear decisions. </w:t>
            </w:r>
          </w:p>
        </w:tc>
        <w:tc>
          <w:tcPr>
            <w:tcW w:w="6101" w:type="dxa"/>
            <w:gridSpan w:val="2"/>
            <w:shd w:val="clear" w:color="auto" w:fill="FFFFFF" w:themeFill="background1"/>
          </w:tcPr>
          <w:p w14:paraId="329F5EEB" w14:textId="77777777" w:rsidR="00281BD4" w:rsidRPr="00077F9A" w:rsidRDefault="00281BD4" w:rsidP="009B05B0">
            <w:pPr>
              <w:rPr>
                <w:rFonts w:eastAsia="Times New Roman" w:cstheme="minorHAnsi"/>
                <w:b/>
              </w:rPr>
            </w:pPr>
          </w:p>
        </w:tc>
      </w:tr>
      <w:tr w:rsidR="00281BD4" w:rsidRPr="00077F9A" w14:paraId="0496B7C5" w14:textId="77777777" w:rsidTr="009702C9">
        <w:tc>
          <w:tcPr>
            <w:tcW w:w="4321" w:type="dxa"/>
            <w:shd w:val="clear" w:color="auto" w:fill="FFFFFF" w:themeFill="background1"/>
          </w:tcPr>
          <w:p w14:paraId="69BACECB" w14:textId="02E2EC50" w:rsidR="00281BD4" w:rsidRPr="00281BD4" w:rsidRDefault="00281BD4" w:rsidP="009B05B0">
            <w:pPr>
              <w:rPr>
                <w:rFonts w:cstheme="minorHAnsi"/>
                <w:b/>
              </w:rPr>
            </w:pPr>
            <w:r w:rsidRPr="00281BD4">
              <w:rPr>
                <w:rFonts w:cstheme="minorHAnsi"/>
                <w:b/>
              </w:rPr>
              <w:t>Group 1: Governance and Structures</w:t>
            </w:r>
          </w:p>
          <w:p w14:paraId="29FA5376" w14:textId="77777777" w:rsidR="00281BD4" w:rsidRDefault="00281BD4" w:rsidP="00281BD4">
            <w:pPr>
              <w:rPr>
                <w:rFonts w:cstheme="minorHAnsi"/>
                <w:i/>
              </w:rPr>
            </w:pPr>
            <w:r w:rsidRPr="00281BD4">
              <w:rPr>
                <w:rFonts w:cstheme="minorHAnsi"/>
              </w:rPr>
              <w:t xml:space="preserve">Phase 1 of the Strategic Thinking process requested </w:t>
            </w:r>
            <w:r w:rsidRPr="00281BD4">
              <w:rPr>
                <w:rFonts w:cstheme="minorHAnsi"/>
                <w:i/>
              </w:rPr>
              <w:t xml:space="preserve">“A cost and risk assessment of the current decision-making structures to be undertaken by the Director and presented via the Bureau to the membership as part of the strategic thinking process.” </w:t>
            </w:r>
            <w:r w:rsidRPr="00281BD4">
              <w:rPr>
                <w:rFonts w:cstheme="minorHAnsi"/>
              </w:rPr>
              <w:t xml:space="preserve">The change recommended during this phase is that </w:t>
            </w:r>
            <w:r w:rsidRPr="00281BD4">
              <w:rPr>
                <w:rFonts w:cstheme="minorHAnsi"/>
                <w:i/>
              </w:rPr>
              <w:t>“EAPN adopts a new streamlined structure which gives all members adequate representation and ensures the most efficient decision making and appropriate use of resources.”</w:t>
            </w:r>
          </w:p>
          <w:p w14:paraId="2DF4136E" w14:textId="77777777" w:rsidR="00281BD4" w:rsidRDefault="00281BD4" w:rsidP="00281BD4">
            <w:pPr>
              <w:rPr>
                <w:rFonts w:cstheme="minorHAnsi"/>
              </w:rPr>
            </w:pPr>
          </w:p>
          <w:p w14:paraId="08E0F775" w14:textId="65146B09" w:rsidR="00281BD4" w:rsidRPr="00281BD4" w:rsidRDefault="00281BD4" w:rsidP="00281B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Director and Bureau have undertaken such an assessment, which is presented to the Ex Co for discussion and decision. </w:t>
            </w:r>
          </w:p>
        </w:tc>
        <w:tc>
          <w:tcPr>
            <w:tcW w:w="4321" w:type="dxa"/>
            <w:shd w:val="clear" w:color="auto" w:fill="FFFFFF" w:themeFill="background1"/>
          </w:tcPr>
          <w:p w14:paraId="1323A579" w14:textId="1CB8F795" w:rsidR="00281BD4" w:rsidRPr="00281BD4" w:rsidRDefault="00281BD4" w:rsidP="009B05B0">
            <w:pPr>
              <w:rPr>
                <w:rFonts w:cstheme="minorHAnsi"/>
                <w:b/>
              </w:rPr>
            </w:pPr>
            <w:r w:rsidRPr="00281BD4">
              <w:rPr>
                <w:rFonts w:cstheme="minorHAnsi"/>
                <w:b/>
              </w:rPr>
              <w:t>Group 2: Prioritising Themes</w:t>
            </w:r>
          </w:p>
          <w:p w14:paraId="072E4EA8" w14:textId="77777777" w:rsidR="00281BD4" w:rsidRDefault="00281BD4" w:rsidP="009B05B0">
            <w:r w:rsidRPr="00281BD4">
              <w:rPr>
                <w:rFonts w:cstheme="minorHAnsi"/>
              </w:rPr>
              <w:t xml:space="preserve">Phase 1 of the Strategic Thinking process </w:t>
            </w:r>
            <w:r>
              <w:t xml:space="preserve">recommended that, in order to have more impact, EAPN should focus on no more than 5-6 priority themes over the next 5-year period. </w:t>
            </w:r>
          </w:p>
          <w:p w14:paraId="1B5073B2" w14:textId="77777777" w:rsidR="00281BD4" w:rsidRDefault="00281BD4" w:rsidP="009B05B0">
            <w:pPr>
              <w:rPr>
                <w:rFonts w:cstheme="minorHAnsi"/>
                <w:b/>
              </w:rPr>
            </w:pPr>
          </w:p>
          <w:p w14:paraId="2E1241ED" w14:textId="5FBB25E1" w:rsidR="00281BD4" w:rsidRPr="00281BD4" w:rsidRDefault="00281BD4" w:rsidP="009B05B0">
            <w:pPr>
              <w:rPr>
                <w:rFonts w:cstheme="minorHAnsi"/>
              </w:rPr>
            </w:pPr>
            <w:r w:rsidRPr="00281BD4">
              <w:rPr>
                <w:rFonts w:cstheme="minorHAnsi"/>
              </w:rPr>
              <w:t xml:space="preserve">Phase 2 of the Strategic Thinking process identified </w:t>
            </w:r>
            <w:proofErr w:type="gramStart"/>
            <w:r w:rsidRPr="00281BD4">
              <w:rPr>
                <w:rFonts w:cstheme="minorHAnsi"/>
              </w:rPr>
              <w:t>a number of</w:t>
            </w:r>
            <w:proofErr w:type="gramEnd"/>
            <w:r w:rsidRPr="00281BD4">
              <w:rPr>
                <w:rFonts w:cstheme="minorHAnsi"/>
              </w:rPr>
              <w:t xml:space="preserve"> priority themes, as does the 2019 work programme. The EUISG also has a specific focus. </w:t>
            </w:r>
            <w:r>
              <w:rPr>
                <w:rFonts w:cstheme="minorHAnsi"/>
              </w:rPr>
              <w:t xml:space="preserve">This session should form an Ex Co view on the top 6 priorities for </w:t>
            </w:r>
            <w:proofErr w:type="gramStart"/>
            <w:r>
              <w:rPr>
                <w:rFonts w:cstheme="minorHAnsi"/>
              </w:rPr>
              <w:t>EAPN, and</w:t>
            </w:r>
            <w:proofErr w:type="gramEnd"/>
            <w:r>
              <w:rPr>
                <w:rFonts w:cstheme="minorHAnsi"/>
              </w:rPr>
              <w:t xml:space="preserve"> </w:t>
            </w:r>
            <w:r w:rsidR="00D301E4">
              <w:rPr>
                <w:rFonts w:cstheme="minorHAnsi"/>
              </w:rPr>
              <w:t xml:space="preserve">decide on the process to finalise this prioritisation within the whole network, based on the proposal. </w:t>
            </w:r>
          </w:p>
        </w:tc>
        <w:tc>
          <w:tcPr>
            <w:tcW w:w="2268" w:type="dxa"/>
            <w:shd w:val="clear" w:color="auto" w:fill="FFFFFF" w:themeFill="background1"/>
          </w:tcPr>
          <w:p w14:paraId="0D77DF37" w14:textId="77777777" w:rsidR="00281BD4" w:rsidRPr="006C493E" w:rsidRDefault="00281BD4" w:rsidP="009B05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3833" w:type="dxa"/>
            <w:shd w:val="clear" w:color="auto" w:fill="FFFFFF" w:themeFill="background1"/>
          </w:tcPr>
          <w:p w14:paraId="4ABB0AB6" w14:textId="71B123A2" w:rsidR="00281BD4" w:rsidRPr="006C493E" w:rsidRDefault="00281BD4" w:rsidP="009B05B0">
            <w:pPr>
              <w:rPr>
                <w:rFonts w:eastAsia="Times New Roman" w:cstheme="minorHAnsi"/>
              </w:rPr>
            </w:pPr>
            <w:r w:rsidRPr="00077F9A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</w:rPr>
              <w:t xml:space="preserve">For </w:t>
            </w:r>
            <w:r w:rsidR="008F66B3">
              <w:rPr>
                <w:rFonts w:eastAsia="Times New Roman" w:cstheme="minorHAnsi"/>
              </w:rPr>
              <w:t>discussion</w:t>
            </w:r>
            <w:r w:rsidR="009702C9">
              <w:rPr>
                <w:rFonts w:eastAsia="Times New Roman" w:cstheme="minorHAnsi"/>
              </w:rPr>
              <w:t>, based on both papers.</w:t>
            </w:r>
          </w:p>
        </w:tc>
      </w:tr>
    </w:tbl>
    <w:p w14:paraId="08C91769" w14:textId="77777777" w:rsidR="007A5EAD" w:rsidRDefault="007A5EAD" w:rsidP="00381D72">
      <w:pPr>
        <w:rPr>
          <w:rFonts w:cstheme="minorHAnsi"/>
          <w:b/>
        </w:rPr>
      </w:pPr>
    </w:p>
    <w:bookmarkEnd w:id="1"/>
    <w:p w14:paraId="55AAC1A2" w14:textId="77777777" w:rsidR="009702C9" w:rsidRDefault="009702C9">
      <w:pPr>
        <w:rPr>
          <w:b/>
        </w:rPr>
      </w:pPr>
    </w:p>
    <w:p w14:paraId="4FE39F17" w14:textId="77777777" w:rsidR="009702C9" w:rsidRDefault="009702C9">
      <w:pPr>
        <w:rPr>
          <w:b/>
        </w:rPr>
      </w:pPr>
    </w:p>
    <w:p w14:paraId="417CCD2F" w14:textId="77777777" w:rsidR="009702C9" w:rsidRDefault="009702C9">
      <w:pPr>
        <w:rPr>
          <w:b/>
        </w:rPr>
      </w:pPr>
    </w:p>
    <w:p w14:paraId="651A6214" w14:textId="5F7BB30B" w:rsidR="00081D80" w:rsidRPr="00D301E4" w:rsidRDefault="00887801">
      <w:pPr>
        <w:rPr>
          <w:b/>
        </w:rPr>
      </w:pPr>
      <w:r w:rsidRPr="00D301E4">
        <w:rPr>
          <w:b/>
        </w:rPr>
        <w:lastRenderedPageBreak/>
        <w:t>5 April</w:t>
      </w:r>
    </w:p>
    <w:p w14:paraId="7BF25E6E" w14:textId="1C5CC8BD" w:rsidR="00D301E4" w:rsidRDefault="00D301E4" w:rsidP="00D301E4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09 00 – 11 00</w:t>
      </w:r>
      <w:r w:rsidRPr="006C493E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Session 5 – Mutual Learning Breakouts</w:t>
      </w:r>
    </w:p>
    <w:p w14:paraId="1C1D9474" w14:textId="5C20B307" w:rsidR="00D301E4" w:rsidRDefault="00D301E4" w:rsidP="00D301E4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Objective: </w:t>
      </w:r>
      <w:r w:rsidRPr="00D301E4">
        <w:rPr>
          <w:rFonts w:asciiTheme="minorHAnsi" w:hAnsiTheme="minorHAnsi" w:cstheme="minorHAnsi"/>
          <w:b/>
          <w:sz w:val="22"/>
          <w:szCs w:val="22"/>
          <w:lang w:val="en-GB"/>
        </w:rPr>
        <w:t>To exchange and learn from each other on 3 areas: ‘Frames and narratives’, European Parliamentary Elections, Future of Europe.</w:t>
      </w:r>
    </w:p>
    <w:p w14:paraId="35D4EE99" w14:textId="33190A63" w:rsidR="00D301E4" w:rsidRPr="007A5EAD" w:rsidRDefault="004236DF" w:rsidP="00D301E4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367"/>
        <w:tblW w:w="14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650"/>
        <w:gridCol w:w="4252"/>
        <w:gridCol w:w="2841"/>
      </w:tblGrid>
      <w:tr w:rsidR="00D301E4" w:rsidRPr="00077F9A" w14:paraId="49541A02" w14:textId="77777777" w:rsidTr="009702C9">
        <w:trPr>
          <w:trHeight w:val="437"/>
        </w:trPr>
        <w:tc>
          <w:tcPr>
            <w:tcW w:w="7650" w:type="dxa"/>
            <w:shd w:val="clear" w:color="auto" w:fill="FFFFFF" w:themeFill="background1"/>
          </w:tcPr>
          <w:p w14:paraId="44D22FDC" w14:textId="77777777" w:rsidR="00D301E4" w:rsidRPr="00077F9A" w:rsidRDefault="00D301E4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4252" w:type="dxa"/>
            <w:shd w:val="clear" w:color="auto" w:fill="FFFFFF" w:themeFill="background1"/>
          </w:tcPr>
          <w:p w14:paraId="4E82E150" w14:textId="77777777" w:rsidR="00D301E4" w:rsidRPr="00077F9A" w:rsidRDefault="00D301E4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2841" w:type="dxa"/>
            <w:shd w:val="clear" w:color="auto" w:fill="FFFFFF" w:themeFill="background1"/>
          </w:tcPr>
          <w:p w14:paraId="0E0AA477" w14:textId="77777777" w:rsidR="00D301E4" w:rsidRPr="00077F9A" w:rsidRDefault="00D301E4" w:rsidP="009B05B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D301E4" w:rsidRPr="00077F9A" w14:paraId="38E62FB2" w14:textId="77777777" w:rsidTr="009702C9">
        <w:tc>
          <w:tcPr>
            <w:tcW w:w="7650" w:type="dxa"/>
            <w:shd w:val="clear" w:color="auto" w:fill="FFFFFF" w:themeFill="background1"/>
          </w:tcPr>
          <w:p w14:paraId="7B033FBB" w14:textId="4622AD9A" w:rsidR="00D301E4" w:rsidRDefault="00D301E4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will split into 3 groups, for an hour each.  Members will have the opportunity to participate in two of the three groups. </w:t>
            </w:r>
            <w:r w:rsidR="00DD6660">
              <w:rPr>
                <w:rFonts w:cstheme="minorHAnsi"/>
              </w:rPr>
              <w:t xml:space="preserve">We </w:t>
            </w:r>
            <w:r w:rsidR="00DD6660" w:rsidRPr="00DD6660">
              <w:rPr>
                <w:rFonts w:cstheme="minorHAnsi"/>
                <w:b/>
              </w:rPr>
              <w:t>won’t</w:t>
            </w:r>
            <w:r w:rsidR="00DD6660">
              <w:rPr>
                <w:rFonts w:cstheme="minorHAnsi"/>
              </w:rPr>
              <w:t xml:space="preserve"> come back together in plenary.</w:t>
            </w:r>
            <w:r>
              <w:rPr>
                <w:rFonts w:cstheme="minorHAnsi"/>
              </w:rPr>
              <w:t xml:space="preserve"> </w:t>
            </w:r>
          </w:p>
          <w:p w14:paraId="46B0E22B" w14:textId="77777777" w:rsidR="00D301E4" w:rsidRDefault="00D301E4" w:rsidP="00D301E4">
            <w:pPr>
              <w:rPr>
                <w:rFonts w:cstheme="minorHAnsi"/>
              </w:rPr>
            </w:pPr>
          </w:p>
          <w:p w14:paraId="0AE16191" w14:textId="77777777" w:rsidR="00D301E4" w:rsidRPr="00DD6660" w:rsidRDefault="00D301E4" w:rsidP="00D301E4">
            <w:pPr>
              <w:rPr>
                <w:rFonts w:cstheme="minorHAnsi"/>
                <w:b/>
                <w:u w:val="single"/>
              </w:rPr>
            </w:pPr>
            <w:r w:rsidRPr="00DD6660">
              <w:rPr>
                <w:rFonts w:cstheme="minorHAnsi"/>
                <w:b/>
                <w:u w:val="single"/>
              </w:rPr>
              <w:t>Group 1: Frames and Narratives</w:t>
            </w:r>
          </w:p>
          <w:p w14:paraId="0368B845" w14:textId="067D269F" w:rsidR="00D301E4" w:rsidRDefault="00D73B0B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>One of our objectives for 2019</w:t>
            </w:r>
            <w:r>
              <w:t xml:space="preserve"> </w:t>
            </w:r>
            <w:r>
              <w:rPr>
                <w:rFonts w:cstheme="minorHAnsi"/>
              </w:rPr>
              <w:t>is</w:t>
            </w:r>
            <w:r w:rsidRPr="00D73B0B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contribute to </w:t>
            </w:r>
            <w:r w:rsidRPr="00D73B0B">
              <w:rPr>
                <w:rFonts w:cstheme="minorHAnsi"/>
              </w:rPr>
              <w:t>chang</w:t>
            </w:r>
            <w:r>
              <w:rPr>
                <w:rFonts w:cstheme="minorHAnsi"/>
              </w:rPr>
              <w:t>ing</w:t>
            </w:r>
            <w:r w:rsidRPr="00D73B0B">
              <w:rPr>
                <w:rFonts w:cstheme="minorHAnsi"/>
              </w:rPr>
              <w:t xml:space="preserve"> public opinion around poverty and social exclusion, recognis</w:t>
            </w:r>
            <w:r>
              <w:rPr>
                <w:rFonts w:cstheme="minorHAnsi"/>
              </w:rPr>
              <w:t>ing the</w:t>
            </w:r>
            <w:r w:rsidRPr="00D73B0B">
              <w:rPr>
                <w:rFonts w:cstheme="minorHAnsi"/>
              </w:rPr>
              <w:t xml:space="preserve"> need to reframe the debate and to change the prevailing narrative</w:t>
            </w:r>
            <w:r>
              <w:rPr>
                <w:rFonts w:cstheme="minorHAnsi"/>
              </w:rPr>
              <w:t xml:space="preserve"> around poverty. </w:t>
            </w:r>
          </w:p>
          <w:p w14:paraId="0A3F45BB" w14:textId="42F4B2F5" w:rsidR="00D73B0B" w:rsidRDefault="00D73B0B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group will hear from the Framework </w:t>
            </w:r>
            <w:r w:rsidR="00DD6660">
              <w:rPr>
                <w:rFonts w:cstheme="minorHAnsi"/>
              </w:rPr>
              <w:t>Institute</w:t>
            </w:r>
            <w:r>
              <w:rPr>
                <w:rFonts w:cstheme="minorHAnsi"/>
              </w:rPr>
              <w:t xml:space="preserve">, which has been working with the Joseph Rowntree Foundation to understand how best to ‘frame’ poverty in the UK context in order to build public and political support. See </w:t>
            </w:r>
            <w:hyperlink r:id="rId9" w:history="1">
              <w:r w:rsidRPr="00D73B0B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 xml:space="preserve"> and </w:t>
            </w:r>
            <w:hyperlink r:id="rId10" w:history="1">
              <w:r w:rsidRPr="00D73B0B">
                <w:rPr>
                  <w:rStyle w:val="Hyperlink"/>
                  <w:rFonts w:cstheme="minorHAnsi"/>
                </w:rPr>
                <w:t>here</w:t>
              </w:r>
            </w:hyperlink>
            <w:r>
              <w:rPr>
                <w:rFonts w:cstheme="minorHAnsi"/>
              </w:rPr>
              <w:t>.</w:t>
            </w:r>
          </w:p>
          <w:p w14:paraId="40823167" w14:textId="70D8BCDA" w:rsidR="00DD6660" w:rsidRDefault="00DD6660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group will then discuss key questions. </w:t>
            </w:r>
          </w:p>
          <w:p w14:paraId="420FE367" w14:textId="77777777" w:rsidR="00D73B0B" w:rsidRDefault="00D73B0B" w:rsidP="00D301E4">
            <w:pPr>
              <w:rPr>
                <w:rFonts w:cstheme="minorHAnsi"/>
              </w:rPr>
            </w:pPr>
          </w:p>
          <w:p w14:paraId="6FAE0A43" w14:textId="02CC9791" w:rsidR="00D73B0B" w:rsidRDefault="00D73B0B" w:rsidP="00D301E4">
            <w:pPr>
              <w:rPr>
                <w:rFonts w:cstheme="minorHAnsi"/>
              </w:rPr>
            </w:pPr>
          </w:p>
          <w:p w14:paraId="6371D235" w14:textId="77777777" w:rsidR="00D301E4" w:rsidRPr="00DD6660" w:rsidRDefault="00D301E4" w:rsidP="00D301E4">
            <w:pPr>
              <w:rPr>
                <w:rFonts w:cstheme="minorHAnsi"/>
                <w:b/>
                <w:u w:val="single"/>
              </w:rPr>
            </w:pPr>
            <w:r w:rsidRPr="00DD6660">
              <w:rPr>
                <w:rFonts w:cstheme="minorHAnsi"/>
                <w:b/>
                <w:u w:val="single"/>
              </w:rPr>
              <w:t>Group 2: European Parliamentary Elections</w:t>
            </w:r>
          </w:p>
          <w:p w14:paraId="209A1C5D" w14:textId="12BAA702" w:rsidR="00D301E4" w:rsidRDefault="00D301E4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EAPN’s campaign, </w:t>
            </w:r>
            <w:hyperlink r:id="rId11" w:history="1">
              <w:r w:rsidRPr="00D301E4">
                <w:rPr>
                  <w:rStyle w:val="Hyperlink"/>
                  <w:rFonts w:cstheme="minorHAnsi"/>
                </w:rPr>
                <w:t>Make Europe Poverty Free</w:t>
              </w:r>
            </w:hyperlink>
            <w:r>
              <w:rPr>
                <w:rFonts w:cstheme="minorHAnsi"/>
              </w:rPr>
              <w:t>, towards the European Parliamentary Elections has been running for just under 2 months. As of 20 March, 29 candidates from 6 countries (Estonia, Germany, Latvia, Malta, Portugal, Spain) have signed the pledge</w:t>
            </w:r>
            <w:r w:rsidR="004D5D03">
              <w:rPr>
                <w:rFonts w:cstheme="minorHAnsi"/>
              </w:rPr>
              <w:t xml:space="preserve">. Campaign materials are available in Dutch, English, </w:t>
            </w:r>
            <w:r w:rsidR="00D84151">
              <w:rPr>
                <w:rFonts w:cstheme="minorHAnsi"/>
              </w:rPr>
              <w:t xml:space="preserve">Finnish, </w:t>
            </w:r>
            <w:r w:rsidR="004D5D03">
              <w:rPr>
                <w:rFonts w:cstheme="minorHAnsi"/>
              </w:rPr>
              <w:t xml:space="preserve">French, Greek, Polish, Portuguese, Spanish. </w:t>
            </w:r>
            <w:r>
              <w:rPr>
                <w:rFonts w:cstheme="minorHAnsi"/>
              </w:rPr>
              <w:t xml:space="preserve"> </w:t>
            </w:r>
          </w:p>
          <w:p w14:paraId="7D06C67A" w14:textId="680483B6" w:rsidR="004D5D03" w:rsidRDefault="004D5D03" w:rsidP="004D5D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group will discuss how members are implementing the campaign at the national level. </w:t>
            </w:r>
          </w:p>
          <w:p w14:paraId="49D2216C" w14:textId="63830EB4" w:rsidR="004D5D03" w:rsidRDefault="004D5D03" w:rsidP="00D301E4">
            <w:pPr>
              <w:rPr>
                <w:rFonts w:cstheme="minorHAnsi"/>
              </w:rPr>
            </w:pPr>
          </w:p>
          <w:p w14:paraId="35D7F418" w14:textId="38BC1B5B" w:rsidR="009702C9" w:rsidRDefault="009702C9" w:rsidP="00D301E4">
            <w:pPr>
              <w:rPr>
                <w:rFonts w:cstheme="minorHAnsi"/>
              </w:rPr>
            </w:pPr>
          </w:p>
          <w:p w14:paraId="23723559" w14:textId="6F754F27" w:rsidR="009702C9" w:rsidRDefault="009702C9" w:rsidP="00D301E4">
            <w:pPr>
              <w:rPr>
                <w:rFonts w:cstheme="minorHAnsi"/>
              </w:rPr>
            </w:pPr>
          </w:p>
          <w:p w14:paraId="533EDED8" w14:textId="279D6C60" w:rsidR="00D301E4" w:rsidRPr="005F59DA" w:rsidRDefault="00D301E4" w:rsidP="00D301E4">
            <w:pPr>
              <w:rPr>
                <w:rFonts w:cstheme="minorHAnsi"/>
                <w:b/>
                <w:u w:val="single"/>
              </w:rPr>
            </w:pPr>
            <w:r w:rsidRPr="005F59DA">
              <w:rPr>
                <w:rFonts w:cstheme="minorHAnsi"/>
                <w:b/>
                <w:u w:val="single"/>
              </w:rPr>
              <w:lastRenderedPageBreak/>
              <w:t>Group 3: Future of Europe</w:t>
            </w:r>
          </w:p>
          <w:p w14:paraId="5D535858" w14:textId="2DA774C0" w:rsidR="004D5D03" w:rsidRDefault="004D5D03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EAPN has been engaged with discussions on the Future of Europe since 2017, under the leadership of EAPN Spain. We have recently prepared a standard response to the Commission’s online consultation on the Future of Europe, and guidance for members on how to engage. </w:t>
            </w:r>
          </w:p>
          <w:p w14:paraId="0C36B189" w14:textId="55B49DDE" w:rsidR="004D5D03" w:rsidRDefault="004D5D03" w:rsidP="00D301E4">
            <w:pPr>
              <w:rPr>
                <w:rFonts w:cstheme="minorHAnsi"/>
              </w:rPr>
            </w:pPr>
            <w:r>
              <w:rPr>
                <w:rFonts w:cstheme="minorHAnsi"/>
              </w:rPr>
              <w:t>This group will discuss the Future of Europe process at the national and European levels</w:t>
            </w:r>
            <w:r w:rsidR="00D73B0B">
              <w:rPr>
                <w:rFonts w:cstheme="minorHAnsi"/>
              </w:rPr>
              <w:t>.</w:t>
            </w:r>
          </w:p>
          <w:p w14:paraId="19B068E8" w14:textId="7D84487C" w:rsidR="00D301E4" w:rsidRPr="00281BD4" w:rsidRDefault="00D301E4" w:rsidP="00D301E4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0280C128" w14:textId="1B5F8E90" w:rsidR="00D301E4" w:rsidRDefault="004D5D03" w:rsidP="00D301E4">
            <w:pPr>
              <w:rPr>
                <w:rFonts w:cstheme="minorHAnsi"/>
                <w:b/>
              </w:rPr>
            </w:pPr>
            <w:r w:rsidRPr="004D5D03">
              <w:rPr>
                <w:rFonts w:eastAsia="Times New Roman" w:cstheme="minorHAnsi"/>
                <w:b/>
              </w:rPr>
              <w:lastRenderedPageBreak/>
              <w:t>Group 1</w:t>
            </w:r>
            <w:r w:rsidR="00DD6660">
              <w:rPr>
                <w:rFonts w:eastAsia="Times New Roman" w:cstheme="minorHAnsi"/>
                <w:b/>
              </w:rPr>
              <w:t xml:space="preserve">: </w:t>
            </w:r>
            <w:r w:rsidR="00DD6660">
              <w:rPr>
                <w:rFonts w:cstheme="minorHAnsi"/>
                <w:b/>
              </w:rPr>
              <w:t xml:space="preserve"> Frames and Narratives</w:t>
            </w:r>
          </w:p>
          <w:p w14:paraId="3BECF4B8" w14:textId="0C74F87C" w:rsidR="00DD6660" w:rsidRDefault="00DD6660" w:rsidP="00D301E4">
            <w:pPr>
              <w:rPr>
                <w:rFonts w:eastAsia="Times New Roman" w:cstheme="minorHAnsi"/>
                <w:b/>
              </w:rPr>
            </w:pPr>
          </w:p>
          <w:p w14:paraId="6DC94885" w14:textId="77777777" w:rsidR="00DD6660" w:rsidRDefault="00DD6660" w:rsidP="00D301E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 In your country, what have you noticed works well when talking about poverty? What works less well?</w:t>
            </w:r>
          </w:p>
          <w:p w14:paraId="752649CC" w14:textId="77777777" w:rsidR="00DD6660" w:rsidRDefault="00DD6660" w:rsidP="00D301E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Do you think the narrative proposed by the Frameworks Institute would work well in your country? Why? Why not? What about at the European level? </w:t>
            </w:r>
          </w:p>
          <w:p w14:paraId="7E6D6504" w14:textId="0796C8B3" w:rsidR="00DD6660" w:rsidRPr="00DD6660" w:rsidRDefault="00DD6660" w:rsidP="00D301E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3. Can basing a narrative on the emotional impact of poverty help us change perceptions? </w:t>
            </w:r>
          </w:p>
          <w:p w14:paraId="23D8ECB2" w14:textId="53FD37F0" w:rsidR="00DD6660" w:rsidRDefault="00DD6660" w:rsidP="00D301E4">
            <w:pPr>
              <w:rPr>
                <w:rFonts w:eastAsia="Times New Roman" w:cstheme="minorHAnsi"/>
                <w:b/>
              </w:rPr>
            </w:pPr>
          </w:p>
          <w:p w14:paraId="2CC18442" w14:textId="169148DB" w:rsidR="004D5D03" w:rsidRPr="004D5D03" w:rsidRDefault="004D5D03" w:rsidP="00D301E4">
            <w:pPr>
              <w:rPr>
                <w:rFonts w:eastAsia="Times New Roman" w:cstheme="minorHAnsi"/>
                <w:b/>
              </w:rPr>
            </w:pPr>
            <w:r w:rsidRPr="004D5D03">
              <w:rPr>
                <w:rFonts w:eastAsia="Times New Roman" w:cstheme="minorHAnsi"/>
                <w:b/>
              </w:rPr>
              <w:t>Group 2</w:t>
            </w:r>
            <w:r>
              <w:rPr>
                <w:rFonts w:eastAsia="Times New Roman" w:cstheme="minorHAnsi"/>
                <w:b/>
              </w:rPr>
              <w:t>: European Parliamentary Elections</w:t>
            </w:r>
          </w:p>
          <w:p w14:paraId="16FB9665" w14:textId="77777777" w:rsidR="004D5D03" w:rsidRDefault="004D5D03" w:rsidP="004D5D03">
            <w:pPr>
              <w:rPr>
                <w:rFonts w:cstheme="minorHAnsi"/>
              </w:rPr>
            </w:pPr>
            <w:r>
              <w:rPr>
                <w:rFonts w:cstheme="minorHAnsi"/>
              </w:rPr>
              <w:t>a) What is working well in your country?</w:t>
            </w:r>
          </w:p>
          <w:p w14:paraId="4CC55FEE" w14:textId="77777777" w:rsidR="004D5D03" w:rsidRDefault="004D5D03" w:rsidP="004D5D03">
            <w:pPr>
              <w:rPr>
                <w:rFonts w:cstheme="minorHAnsi"/>
              </w:rPr>
            </w:pPr>
            <w:r>
              <w:rPr>
                <w:rFonts w:cstheme="minorHAnsi"/>
              </w:rPr>
              <w:t>b) What can you learn from other countries, and implement back in your country?</w:t>
            </w:r>
          </w:p>
          <w:p w14:paraId="768042B4" w14:textId="210D0E73" w:rsidR="00DD6660" w:rsidRDefault="004D5D03" w:rsidP="004D5D03">
            <w:pPr>
              <w:rPr>
                <w:rFonts w:cstheme="minorHAnsi"/>
              </w:rPr>
            </w:pPr>
            <w:r>
              <w:rPr>
                <w:rFonts w:cstheme="minorHAnsi"/>
              </w:rPr>
              <w:t>c) How best can we capitalise on the campaign at national and European levels after the elections?</w:t>
            </w:r>
          </w:p>
          <w:p w14:paraId="0CF019B6" w14:textId="5F24848C" w:rsidR="00D84151" w:rsidRDefault="00D84151" w:rsidP="004D5D03">
            <w:pPr>
              <w:rPr>
                <w:rFonts w:cstheme="minorHAnsi"/>
              </w:rPr>
            </w:pPr>
            <w:r>
              <w:rPr>
                <w:rFonts w:cstheme="minorHAnsi"/>
              </w:rPr>
              <w:t>d) What can we do together on 9 May, our Joint Day of Action?</w:t>
            </w:r>
          </w:p>
          <w:p w14:paraId="5FCAEE73" w14:textId="77777777" w:rsidR="00DD6660" w:rsidRDefault="00DD6660" w:rsidP="004D5D03">
            <w:pPr>
              <w:rPr>
                <w:rFonts w:cstheme="minorHAnsi"/>
              </w:rPr>
            </w:pPr>
          </w:p>
          <w:p w14:paraId="61A9298E" w14:textId="77777777" w:rsidR="005F59DA" w:rsidRDefault="005F59DA" w:rsidP="004D5D03">
            <w:pPr>
              <w:rPr>
                <w:rFonts w:cstheme="minorHAnsi"/>
                <w:b/>
              </w:rPr>
            </w:pPr>
          </w:p>
          <w:p w14:paraId="32A752AE" w14:textId="3957356B" w:rsidR="004D5D03" w:rsidRPr="004D5D03" w:rsidRDefault="004D5D03" w:rsidP="004D5D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Group 3: Future of Europe</w:t>
            </w:r>
          </w:p>
          <w:p w14:paraId="581B9914" w14:textId="31AC04B4" w:rsidR="004D5D03" w:rsidRDefault="004D5D03" w:rsidP="004D5D03">
            <w:pPr>
              <w:rPr>
                <w:rFonts w:cstheme="minorHAnsi"/>
              </w:rPr>
            </w:pPr>
            <w:r>
              <w:rPr>
                <w:rFonts w:cstheme="minorHAnsi"/>
              </w:rPr>
              <w:t>a) How can we best use the standard consultation response to influence the discussions?</w:t>
            </w:r>
          </w:p>
          <w:p w14:paraId="1A2C2B27" w14:textId="77777777" w:rsidR="004D5D03" w:rsidRDefault="004D5D03" w:rsidP="004D5D03">
            <w:pPr>
              <w:rPr>
                <w:rFonts w:cstheme="minorHAnsi"/>
              </w:rPr>
            </w:pPr>
            <w:r>
              <w:rPr>
                <w:rFonts w:cstheme="minorHAnsi"/>
              </w:rPr>
              <w:t>b) How are members already engaging in these discussions and debates at the national level, and how should we engage in the months to come?</w:t>
            </w:r>
          </w:p>
          <w:p w14:paraId="1FB55E41" w14:textId="636A6BD5" w:rsidR="00D73B0B" w:rsidRPr="006C493E" w:rsidRDefault="00D73B0B" w:rsidP="004D5D0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c) How can we use this work to influence the </w:t>
            </w:r>
            <w:hyperlink r:id="rId12" w:history="1">
              <w:r w:rsidRPr="00D73B0B">
                <w:rPr>
                  <w:rStyle w:val="Hyperlink"/>
                  <w:rFonts w:eastAsia="Times New Roman" w:cstheme="minorHAnsi"/>
                </w:rPr>
                <w:t>Sibiu Summit</w:t>
              </w:r>
            </w:hyperlink>
            <w:r>
              <w:rPr>
                <w:rFonts w:eastAsia="Times New Roman" w:cstheme="minorHAnsi"/>
              </w:rPr>
              <w:t xml:space="preserve"> on the Future of Europe in May?</w:t>
            </w:r>
          </w:p>
        </w:tc>
        <w:tc>
          <w:tcPr>
            <w:tcW w:w="2841" w:type="dxa"/>
            <w:shd w:val="clear" w:color="auto" w:fill="FFFFFF" w:themeFill="background1"/>
          </w:tcPr>
          <w:p w14:paraId="0BEDB284" w14:textId="132E61C9" w:rsidR="00D301E4" w:rsidRPr="006C493E" w:rsidRDefault="00D301E4" w:rsidP="00D301E4">
            <w:pPr>
              <w:rPr>
                <w:rFonts w:eastAsia="Times New Roman" w:cstheme="minorHAnsi"/>
              </w:rPr>
            </w:pPr>
            <w:r w:rsidRPr="00077F9A">
              <w:rPr>
                <w:rFonts w:eastAsia="Times New Roman" w:cstheme="minorHAnsi"/>
                <w:b/>
              </w:rPr>
              <w:lastRenderedPageBreak/>
              <w:t xml:space="preserve"> </w:t>
            </w:r>
            <w:r>
              <w:rPr>
                <w:rFonts w:eastAsia="Times New Roman" w:cstheme="minorHAnsi"/>
              </w:rPr>
              <w:t>For discussion</w:t>
            </w:r>
            <w:r w:rsidRPr="006C493E">
              <w:rPr>
                <w:rFonts w:eastAsia="Times New Roman" w:cstheme="minorHAnsi"/>
              </w:rPr>
              <w:t xml:space="preserve"> </w:t>
            </w:r>
          </w:p>
        </w:tc>
      </w:tr>
    </w:tbl>
    <w:p w14:paraId="06977865" w14:textId="02BC7319" w:rsidR="00D301E4" w:rsidRDefault="00D301E4"/>
    <w:p w14:paraId="74131E10" w14:textId="440C2E4F" w:rsidR="00DD6660" w:rsidRDefault="00DD6660" w:rsidP="00DD6660">
      <w:pPr>
        <w:rPr>
          <w:rFonts w:cstheme="minorHAnsi"/>
          <w:b/>
        </w:rPr>
      </w:pPr>
      <w:r>
        <w:rPr>
          <w:rFonts w:cstheme="minorHAnsi"/>
          <w:b/>
        </w:rPr>
        <w:t xml:space="preserve">11 00 – 11 20 Coffee </w:t>
      </w:r>
      <w:proofErr w:type="gramStart"/>
      <w:r>
        <w:rPr>
          <w:rFonts w:cstheme="minorHAnsi"/>
          <w:b/>
        </w:rPr>
        <w:t>break</w:t>
      </w:r>
      <w:proofErr w:type="gramEnd"/>
    </w:p>
    <w:p w14:paraId="74356448" w14:textId="27E85F31" w:rsidR="00DD6660" w:rsidRDefault="00DD6660" w:rsidP="00DD6660">
      <w:pPr>
        <w:pStyle w:val="Title1"/>
        <w:tabs>
          <w:tab w:val="left" w:pos="1545"/>
          <w:tab w:val="center" w:pos="7337"/>
        </w:tabs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C493E">
        <w:rPr>
          <w:rFonts w:asciiTheme="minorHAnsi" w:hAnsiTheme="minorHAnsi" w:cstheme="minorHAnsi"/>
          <w:b/>
          <w:sz w:val="22"/>
          <w:szCs w:val="22"/>
          <w:lang w:val="en-GB"/>
        </w:rPr>
        <w:t xml:space="preserve">11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20 </w:t>
      </w:r>
      <w:r w:rsidRPr="006C493E">
        <w:rPr>
          <w:rFonts w:asciiTheme="minorHAnsi" w:hAnsiTheme="minorHAnsi" w:cstheme="minorHAnsi"/>
          <w:b/>
          <w:sz w:val="22"/>
          <w:szCs w:val="22"/>
          <w:lang w:val="en-GB"/>
        </w:rPr>
        <w:t>– 1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1 50</w:t>
      </w:r>
      <w:r w:rsidRPr="006C493E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Session 6 – Finances and Contracts</w:t>
      </w:r>
    </w:p>
    <w:p w14:paraId="3F5516CB" w14:textId="318DA081" w:rsidR="00DD6660" w:rsidRDefault="00DD6660" w:rsidP="00DD6660">
      <w:pPr>
        <w:pStyle w:val="Title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Objective: </w:t>
      </w:r>
      <w:r w:rsidRPr="00DD6660">
        <w:rPr>
          <w:rFonts w:asciiTheme="minorHAnsi" w:hAnsiTheme="minorHAnsi" w:cstheme="minorHAnsi"/>
          <w:b/>
          <w:sz w:val="22"/>
          <w:szCs w:val="22"/>
          <w:lang w:val="en-GB"/>
        </w:rPr>
        <w:t>To exercise oversight of EAPN’s finances, particularly on 3 areas: National Contracts, Membership Fees, Reserves Policy.</w:t>
      </w:r>
    </w:p>
    <w:p w14:paraId="3E582E4E" w14:textId="02F18D7C" w:rsidR="00DD6660" w:rsidRPr="007A5EAD" w:rsidRDefault="00DD6660" w:rsidP="00DD6660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Chair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Richard </w:t>
      </w: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Note taker: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Philippe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C6EA6">
        <w:rPr>
          <w:rFonts w:asciiTheme="minorHAnsi" w:hAnsiTheme="minorHAnsi" w:cstheme="minorHAnsi"/>
          <w:b/>
          <w:sz w:val="22"/>
          <w:szCs w:val="22"/>
          <w:lang w:val="en-GB"/>
        </w:rPr>
        <w:t>Background documents: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</w:t>
      </w:r>
      <w:r w:rsidR="009702C9">
        <w:rPr>
          <w:rFonts w:asciiTheme="minorHAnsi" w:hAnsiTheme="minorHAnsi" w:cstheme="minorHAnsi"/>
          <w:sz w:val="22"/>
          <w:szCs w:val="22"/>
          <w:lang w:val="en-GB"/>
        </w:rPr>
        <w:t>14</w:t>
      </w:r>
      <w:r>
        <w:rPr>
          <w:rFonts w:asciiTheme="minorHAnsi" w:hAnsiTheme="minorHAnsi" w:cstheme="minorHAnsi"/>
          <w:sz w:val="22"/>
          <w:szCs w:val="22"/>
          <w:lang w:val="en-GB"/>
        </w:rPr>
        <w:t>. Global financial overview, E15. Procedure for EAPN contracts, E15a. Standard contract 2019</w:t>
      </w:r>
      <w:r w:rsidR="009702C9">
        <w:rPr>
          <w:rFonts w:asciiTheme="minorHAnsi" w:hAnsiTheme="minorHAnsi" w:cstheme="minorHAnsi"/>
          <w:sz w:val="22"/>
          <w:szCs w:val="22"/>
          <w:lang w:val="en-GB"/>
        </w:rPr>
        <w:t>, E16. Membership Fees Proposal, E17. Reserves Policy proposal</w:t>
      </w:r>
    </w:p>
    <w:tbl>
      <w:tblPr>
        <w:tblStyle w:val="TableGrid"/>
        <w:tblpPr w:leftFromText="180" w:rightFromText="180" w:vertAnchor="text" w:horzAnchor="margin" w:tblpY="367"/>
        <w:tblW w:w="14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2"/>
        <w:gridCol w:w="2268"/>
        <w:gridCol w:w="3833"/>
      </w:tblGrid>
      <w:tr w:rsidR="00DD6660" w:rsidRPr="00077F9A" w14:paraId="7CE5E95C" w14:textId="77777777" w:rsidTr="009702C9">
        <w:trPr>
          <w:trHeight w:val="437"/>
        </w:trPr>
        <w:tc>
          <w:tcPr>
            <w:tcW w:w="8642" w:type="dxa"/>
            <w:shd w:val="clear" w:color="auto" w:fill="FFFFFF" w:themeFill="background1"/>
          </w:tcPr>
          <w:p w14:paraId="57F547E4" w14:textId="77777777" w:rsidR="00DD6660" w:rsidRPr="00077F9A" w:rsidRDefault="00DD6660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2268" w:type="dxa"/>
            <w:shd w:val="clear" w:color="auto" w:fill="FFFFFF" w:themeFill="background1"/>
          </w:tcPr>
          <w:p w14:paraId="77D3E2B2" w14:textId="77777777" w:rsidR="00DD6660" w:rsidRPr="00077F9A" w:rsidRDefault="00DD6660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3833" w:type="dxa"/>
            <w:shd w:val="clear" w:color="auto" w:fill="FFFFFF" w:themeFill="background1"/>
          </w:tcPr>
          <w:p w14:paraId="16ACC3F2" w14:textId="77777777" w:rsidR="00DD6660" w:rsidRPr="00077F9A" w:rsidRDefault="00DD6660" w:rsidP="009B05B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DD6660" w:rsidRPr="00077F9A" w14:paraId="1B37BAF6" w14:textId="77777777" w:rsidTr="009702C9">
        <w:tc>
          <w:tcPr>
            <w:tcW w:w="8642" w:type="dxa"/>
            <w:shd w:val="clear" w:color="auto" w:fill="FFFFFF" w:themeFill="background1"/>
          </w:tcPr>
          <w:p w14:paraId="705E0C35" w14:textId="0EF973EF" w:rsidR="000E4414" w:rsidRPr="000E4414" w:rsidRDefault="000E4414" w:rsidP="009B05B0">
            <w:pPr>
              <w:rPr>
                <w:rFonts w:cstheme="minorHAnsi"/>
                <w:b/>
              </w:rPr>
            </w:pPr>
            <w:r>
              <w:t xml:space="preserve">The Bureau, under the leadership of the Treasurer (Richard, EAPN France) and the Finance Manager (Philippe) has been preparing </w:t>
            </w:r>
            <w:proofErr w:type="gramStart"/>
            <w:r>
              <w:t>a number of</w:t>
            </w:r>
            <w:proofErr w:type="gramEnd"/>
            <w:r>
              <w:t xml:space="preserve"> decisions for the Ex Co, via the background documents.</w:t>
            </w:r>
            <w:r w:rsidR="009702C9">
              <w:t xml:space="preserve"> This session will focus on the national contracts, Membership Fees, and our Reserves Policy, aiming to take key decisions.</w:t>
            </w:r>
          </w:p>
          <w:p w14:paraId="1B367572" w14:textId="0FB570E9" w:rsidR="000E4414" w:rsidRPr="000E4414" w:rsidRDefault="000E4414" w:rsidP="009B05B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44562E" w14:textId="77777777" w:rsidR="00DD6660" w:rsidRPr="006C493E" w:rsidRDefault="00DD6660" w:rsidP="009B05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3833" w:type="dxa"/>
            <w:shd w:val="clear" w:color="auto" w:fill="FFFFFF" w:themeFill="background1"/>
          </w:tcPr>
          <w:p w14:paraId="14BBBDC3" w14:textId="016BA1D5" w:rsidR="009702C9" w:rsidRDefault="009702C9" w:rsidP="009702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E14. For noting</w:t>
            </w:r>
          </w:p>
          <w:p w14:paraId="192C2081" w14:textId="2BDC19F2" w:rsidR="009702C9" w:rsidRDefault="009702C9" w:rsidP="009702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E15. For noting</w:t>
            </w:r>
          </w:p>
          <w:p w14:paraId="35DC221F" w14:textId="44767475" w:rsidR="009702C9" w:rsidRDefault="009702C9" w:rsidP="009702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E15a. For discussion</w:t>
            </w:r>
          </w:p>
          <w:p w14:paraId="0F5E8DFD" w14:textId="122FF3FC" w:rsidR="009702C9" w:rsidRDefault="009702C9" w:rsidP="009702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E16. For decision</w:t>
            </w:r>
          </w:p>
          <w:p w14:paraId="54AFC045" w14:textId="028DA9BD" w:rsidR="009702C9" w:rsidRDefault="009702C9" w:rsidP="009702C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E17. For decision</w:t>
            </w:r>
          </w:p>
          <w:p w14:paraId="3FAAEC4A" w14:textId="497A3059" w:rsidR="000E4414" w:rsidRPr="006C493E" w:rsidRDefault="000E4414" w:rsidP="009B05B0">
            <w:pPr>
              <w:rPr>
                <w:rFonts w:eastAsia="Times New Roman" w:cstheme="minorHAnsi"/>
              </w:rPr>
            </w:pPr>
          </w:p>
        </w:tc>
      </w:tr>
    </w:tbl>
    <w:p w14:paraId="68A6D271" w14:textId="77777777" w:rsidR="000E4414" w:rsidRDefault="000E4414" w:rsidP="000E4414">
      <w:pPr>
        <w:pStyle w:val="Title1"/>
        <w:shd w:val="clear" w:color="auto" w:fill="FFFFFF" w:themeFill="background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5004669" w14:textId="2F3D383F" w:rsidR="000E4414" w:rsidRDefault="000E4414" w:rsidP="000E4414">
      <w:pPr>
        <w:pStyle w:val="Title1"/>
        <w:shd w:val="clear" w:color="auto" w:fill="FFFFFF" w:themeFill="background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AA38DF8" w14:textId="77777777" w:rsidR="005F59DA" w:rsidRDefault="005F59DA" w:rsidP="000E4414">
      <w:pPr>
        <w:pStyle w:val="Title1"/>
        <w:shd w:val="clear" w:color="auto" w:fill="FFFFFF" w:themeFill="background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77F7025" w14:textId="7CA52C54" w:rsidR="000E4414" w:rsidRDefault="000E4414" w:rsidP="000E4414">
      <w:pPr>
        <w:pStyle w:val="Title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11 50 – 13 00: Session 7 – Membership Development</w:t>
      </w:r>
    </w:p>
    <w:p w14:paraId="2A2DD982" w14:textId="7CB36036" w:rsidR="000E4414" w:rsidRDefault="000E4414" w:rsidP="000E4414">
      <w:pPr>
        <w:pStyle w:val="Title1"/>
        <w:ind w:left="0" w:right="4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Objective: </w:t>
      </w:r>
      <w:r w:rsidRPr="000E4414">
        <w:rPr>
          <w:rFonts w:asciiTheme="minorHAnsi" w:hAnsiTheme="minorHAnsi" w:cstheme="minorHAnsi"/>
          <w:b/>
          <w:sz w:val="22"/>
          <w:szCs w:val="22"/>
          <w:lang w:val="en-GB"/>
        </w:rPr>
        <w:t>To elect a Membership Development Group</w:t>
      </w:r>
    </w:p>
    <w:p w14:paraId="3BFE0E0B" w14:textId="645C9874" w:rsidR="000E4414" w:rsidRPr="007A5EAD" w:rsidRDefault="000E4414" w:rsidP="000E4414">
      <w:pPr>
        <w:pStyle w:val="Title1"/>
        <w:ind w:left="0" w:right="4"/>
        <w:rPr>
          <w:rFonts w:asciiTheme="minorHAnsi" w:hAnsiTheme="minorHAnsi" w:cstheme="minorHAnsi"/>
          <w:sz w:val="22"/>
          <w:szCs w:val="22"/>
          <w:lang w:val="en-GB"/>
        </w:rPr>
      </w:pP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Chair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Biljana </w:t>
      </w:r>
      <w:r w:rsidRPr="007A5EAD">
        <w:rPr>
          <w:rFonts w:asciiTheme="minorHAnsi" w:hAnsiTheme="minorHAnsi" w:cstheme="minorHAnsi"/>
          <w:b/>
          <w:sz w:val="22"/>
          <w:szCs w:val="22"/>
          <w:lang w:val="en-US"/>
        </w:rPr>
        <w:t>Note taker: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TBC</w:t>
      </w:r>
      <w:r>
        <w:rPr>
          <w:rFonts w:asciiTheme="minorHAnsi" w:hAnsiTheme="minorHAnsi" w:cstheme="minorHAnsi"/>
          <w:sz w:val="22"/>
          <w:szCs w:val="22"/>
          <w:lang w:val="en-US"/>
        </w:rPr>
        <w:br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br/>
      </w:r>
      <w:r w:rsidRPr="002C6EA6">
        <w:rPr>
          <w:rFonts w:asciiTheme="minorHAnsi" w:hAnsiTheme="minorHAnsi" w:cstheme="minorHAnsi"/>
          <w:b/>
          <w:sz w:val="22"/>
          <w:szCs w:val="22"/>
          <w:lang w:val="en-GB"/>
        </w:rPr>
        <w:t>Background documents: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E16. Membership Development Group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ToR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 E17. Applications to the MDG</w:t>
      </w:r>
    </w:p>
    <w:tbl>
      <w:tblPr>
        <w:tblStyle w:val="TableGrid"/>
        <w:tblpPr w:leftFromText="180" w:rightFromText="180" w:vertAnchor="text" w:horzAnchor="margin" w:tblpY="367"/>
        <w:tblW w:w="1474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2"/>
        <w:gridCol w:w="2268"/>
        <w:gridCol w:w="3833"/>
      </w:tblGrid>
      <w:tr w:rsidR="000E4414" w:rsidRPr="00077F9A" w14:paraId="1166D993" w14:textId="77777777" w:rsidTr="009702C9">
        <w:trPr>
          <w:trHeight w:val="437"/>
        </w:trPr>
        <w:tc>
          <w:tcPr>
            <w:tcW w:w="8642" w:type="dxa"/>
            <w:shd w:val="clear" w:color="auto" w:fill="FFFFFF" w:themeFill="background1"/>
          </w:tcPr>
          <w:p w14:paraId="1C6D9038" w14:textId="77777777" w:rsidR="000E4414" w:rsidRPr="00077F9A" w:rsidRDefault="000E4414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Issue</w:t>
            </w:r>
          </w:p>
        </w:tc>
        <w:tc>
          <w:tcPr>
            <w:tcW w:w="2268" w:type="dxa"/>
            <w:shd w:val="clear" w:color="auto" w:fill="FFFFFF" w:themeFill="background1"/>
          </w:tcPr>
          <w:p w14:paraId="32426E1D" w14:textId="77777777" w:rsidR="000E4414" w:rsidRPr="00077F9A" w:rsidRDefault="000E4414" w:rsidP="009B05B0">
            <w:pPr>
              <w:rPr>
                <w:rFonts w:eastAsia="Times New Roman" w:cstheme="minorHAnsi"/>
                <w:b/>
              </w:rPr>
            </w:pPr>
            <w:r w:rsidRPr="00077F9A">
              <w:rPr>
                <w:rFonts w:eastAsia="Times New Roman" w:cstheme="minorHAnsi"/>
                <w:b/>
              </w:rPr>
              <w:t>Questions</w:t>
            </w:r>
          </w:p>
        </w:tc>
        <w:tc>
          <w:tcPr>
            <w:tcW w:w="3833" w:type="dxa"/>
            <w:shd w:val="clear" w:color="auto" w:fill="FFFFFF" w:themeFill="background1"/>
          </w:tcPr>
          <w:p w14:paraId="39872A19" w14:textId="77777777" w:rsidR="000E4414" w:rsidRPr="00077F9A" w:rsidRDefault="000E4414" w:rsidP="009B05B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For noting / For discussion / For decision</w:t>
            </w:r>
          </w:p>
        </w:tc>
      </w:tr>
      <w:tr w:rsidR="000E4414" w:rsidRPr="00077F9A" w14:paraId="3F6D2024" w14:textId="77777777" w:rsidTr="009702C9">
        <w:tc>
          <w:tcPr>
            <w:tcW w:w="8642" w:type="dxa"/>
            <w:shd w:val="clear" w:color="auto" w:fill="FFFFFF" w:themeFill="background1"/>
          </w:tcPr>
          <w:p w14:paraId="7CB504B9" w14:textId="77777777" w:rsidR="000E4414" w:rsidRDefault="000E4414" w:rsidP="009B05B0">
            <w:r>
              <w:t>An election process for the new Membership Development Group, which will have a key role following the culmination of the Strategic Thinking process, was recently circulated to the Ex Co. This session will consider and vote on the applications received, electing a new Membership Development Group.</w:t>
            </w:r>
          </w:p>
          <w:p w14:paraId="0E74C6B1" w14:textId="77777777" w:rsidR="0020755B" w:rsidRDefault="0020755B" w:rsidP="009B05B0"/>
          <w:p w14:paraId="2CC07310" w14:textId="77777777" w:rsidR="0020755B" w:rsidRDefault="0020755B" w:rsidP="009B05B0">
            <w:r>
              <w:t xml:space="preserve">Applications received to date can be found </w:t>
            </w:r>
            <w:hyperlink r:id="rId13" w:history="1">
              <w:r w:rsidRPr="0020755B">
                <w:rPr>
                  <w:rStyle w:val="Hyperlink"/>
                </w:rPr>
                <w:t>he</w:t>
              </w:r>
              <w:r w:rsidRPr="0020755B">
                <w:rPr>
                  <w:rStyle w:val="Hyperlink"/>
                </w:rPr>
                <w:t>r</w:t>
              </w:r>
              <w:r w:rsidRPr="0020755B">
                <w:rPr>
                  <w:rStyle w:val="Hyperlink"/>
                </w:rPr>
                <w:t>e</w:t>
              </w:r>
            </w:hyperlink>
            <w:r>
              <w:t>.</w:t>
            </w:r>
          </w:p>
          <w:p w14:paraId="344DD168" w14:textId="77777777" w:rsidR="00B20831" w:rsidRDefault="00B20831" w:rsidP="009B05B0"/>
          <w:p w14:paraId="7FD4CE25" w14:textId="7643645A" w:rsidR="00B20831" w:rsidRPr="00B20831" w:rsidRDefault="00B20831" w:rsidP="009B05B0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27C191F" w14:textId="126DC476" w:rsidR="0071289C" w:rsidRDefault="00B20831" w:rsidP="009B05B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If not enough candidates, </w:t>
            </w:r>
            <w:r w:rsidR="0071289C">
              <w:rPr>
                <w:rFonts w:eastAsia="Times New Roman" w:cstheme="minorHAnsi"/>
              </w:rPr>
              <w:t xml:space="preserve">shall we open the group to other individuals from EAPN members? </w:t>
            </w:r>
          </w:p>
          <w:p w14:paraId="1816AEC6" w14:textId="393B957B" w:rsidR="0071289C" w:rsidRDefault="0071289C" w:rsidP="009B05B0">
            <w:pPr>
              <w:rPr>
                <w:rFonts w:eastAsia="Times New Roman" w:cstheme="minorHAnsi"/>
              </w:rPr>
            </w:pPr>
          </w:p>
          <w:p w14:paraId="21F56A7D" w14:textId="6D6EBBA6" w:rsidR="000E4414" w:rsidRPr="006C493E" w:rsidRDefault="0071289C" w:rsidP="0071289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  <w:r w:rsidRPr="0071289C">
              <w:rPr>
                <w:rFonts w:eastAsia="Times New Roman" w:cstheme="minorHAnsi"/>
              </w:rPr>
              <w:t xml:space="preserve">hat are the needs in terms of capacity building and development that our </w:t>
            </w:r>
            <w:r>
              <w:rPr>
                <w:rFonts w:eastAsia="Times New Roman" w:cstheme="minorHAnsi"/>
              </w:rPr>
              <w:t>members</w:t>
            </w:r>
            <w:r w:rsidRPr="0071289C">
              <w:rPr>
                <w:rFonts w:eastAsia="Times New Roman" w:cstheme="minorHAnsi"/>
              </w:rPr>
              <w:t xml:space="preserve"> have</w:t>
            </w:r>
            <w:r>
              <w:rPr>
                <w:rFonts w:eastAsia="Times New Roman" w:cstheme="minorHAnsi"/>
              </w:rPr>
              <w:t>, specifically in relation to Strategic Thinking process and our Theory of Change?</w:t>
            </w:r>
            <w:bookmarkStart w:id="3" w:name="_GoBack"/>
            <w:bookmarkEnd w:id="3"/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33" w:type="dxa"/>
            <w:shd w:val="clear" w:color="auto" w:fill="FFFFFF" w:themeFill="background1"/>
          </w:tcPr>
          <w:p w14:paraId="1027B766" w14:textId="77855DDB" w:rsidR="000E4414" w:rsidRPr="009702C9" w:rsidRDefault="000E4414" w:rsidP="009B05B0">
            <w:pPr>
              <w:rPr>
                <w:rFonts w:eastAsia="Times New Roman" w:cstheme="minorHAnsi"/>
              </w:rPr>
            </w:pPr>
            <w:r w:rsidRPr="009702C9">
              <w:rPr>
                <w:rFonts w:eastAsia="Times New Roman" w:cstheme="minorHAnsi"/>
              </w:rPr>
              <w:t>For decision</w:t>
            </w:r>
            <w:r w:rsidR="009702C9">
              <w:rPr>
                <w:rFonts w:eastAsia="Times New Roman" w:cstheme="minorHAnsi"/>
              </w:rPr>
              <w:t xml:space="preserve"> (election)</w:t>
            </w:r>
          </w:p>
          <w:p w14:paraId="5EB36DA3" w14:textId="77777777" w:rsidR="000E4414" w:rsidRDefault="000E4414" w:rsidP="009B05B0">
            <w:pPr>
              <w:rPr>
                <w:rFonts w:eastAsia="Times New Roman" w:cstheme="minorHAnsi"/>
              </w:rPr>
            </w:pPr>
          </w:p>
          <w:p w14:paraId="2481FF27" w14:textId="77777777" w:rsidR="000E4414" w:rsidRDefault="000E4414" w:rsidP="009B05B0">
            <w:pPr>
              <w:rPr>
                <w:rFonts w:eastAsia="Times New Roman" w:cstheme="minorHAnsi"/>
              </w:rPr>
            </w:pPr>
          </w:p>
          <w:p w14:paraId="46FEFE43" w14:textId="5D0C0F0E" w:rsidR="000E4414" w:rsidRPr="006C493E" w:rsidRDefault="000E4414" w:rsidP="009B05B0">
            <w:pPr>
              <w:rPr>
                <w:rFonts w:eastAsia="Times New Roman" w:cstheme="minorHAnsi"/>
              </w:rPr>
            </w:pPr>
          </w:p>
        </w:tc>
      </w:tr>
    </w:tbl>
    <w:p w14:paraId="12983417" w14:textId="77777777" w:rsidR="00DD6660" w:rsidRDefault="00DD6660"/>
    <w:sectPr w:rsidR="00DD6660" w:rsidSect="006C113F">
      <w:headerReference w:type="defaul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8278" w14:textId="77777777" w:rsidR="00D029F8" w:rsidRDefault="00D029F8">
      <w:pPr>
        <w:spacing w:after="0" w:line="240" w:lineRule="auto"/>
      </w:pPr>
      <w:r>
        <w:separator/>
      </w:r>
    </w:p>
  </w:endnote>
  <w:endnote w:type="continuationSeparator" w:id="0">
    <w:p w14:paraId="24C5940F" w14:textId="77777777" w:rsidR="00D029F8" w:rsidRDefault="00D0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94C1" w14:textId="77777777" w:rsidR="00D029F8" w:rsidRDefault="00D029F8">
      <w:pPr>
        <w:spacing w:after="0" w:line="240" w:lineRule="auto"/>
      </w:pPr>
      <w:r>
        <w:separator/>
      </w:r>
    </w:p>
  </w:footnote>
  <w:footnote w:type="continuationSeparator" w:id="0">
    <w:p w14:paraId="74BE1AD9" w14:textId="77777777" w:rsidR="00D029F8" w:rsidRDefault="00D0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514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D45530" w14:textId="77777777" w:rsidR="006C493E" w:rsidRDefault="006C493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D4D353" w14:textId="77777777" w:rsidR="006C493E" w:rsidRDefault="006C4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248"/>
    <w:multiLevelType w:val="hybridMultilevel"/>
    <w:tmpl w:val="6CCC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53D"/>
    <w:multiLevelType w:val="hybridMultilevel"/>
    <w:tmpl w:val="E98A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0E20"/>
    <w:multiLevelType w:val="hybridMultilevel"/>
    <w:tmpl w:val="1052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E59"/>
    <w:multiLevelType w:val="hybridMultilevel"/>
    <w:tmpl w:val="65781286"/>
    <w:lvl w:ilvl="0" w:tplc="9DFC71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46157"/>
    <w:multiLevelType w:val="hybridMultilevel"/>
    <w:tmpl w:val="3C92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20BF"/>
    <w:multiLevelType w:val="hybridMultilevel"/>
    <w:tmpl w:val="FC342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767D4"/>
    <w:multiLevelType w:val="hybridMultilevel"/>
    <w:tmpl w:val="D874707E"/>
    <w:lvl w:ilvl="0" w:tplc="944EE2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0E4"/>
    <w:multiLevelType w:val="hybridMultilevel"/>
    <w:tmpl w:val="EF64798E"/>
    <w:lvl w:ilvl="0" w:tplc="683412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7084B"/>
    <w:multiLevelType w:val="hybridMultilevel"/>
    <w:tmpl w:val="DAEAC3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81416"/>
    <w:multiLevelType w:val="hybridMultilevel"/>
    <w:tmpl w:val="A17C9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1FAC"/>
    <w:multiLevelType w:val="hybridMultilevel"/>
    <w:tmpl w:val="0D88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251A9"/>
    <w:multiLevelType w:val="hybridMultilevel"/>
    <w:tmpl w:val="E2BCE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D075F"/>
    <w:multiLevelType w:val="hybridMultilevel"/>
    <w:tmpl w:val="FD8463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9127B"/>
    <w:multiLevelType w:val="hybridMultilevel"/>
    <w:tmpl w:val="8EC808B0"/>
    <w:lvl w:ilvl="0" w:tplc="7F98580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56D151F9"/>
    <w:multiLevelType w:val="hybridMultilevel"/>
    <w:tmpl w:val="F748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C7EB1"/>
    <w:multiLevelType w:val="hybridMultilevel"/>
    <w:tmpl w:val="4FA6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C0601"/>
    <w:multiLevelType w:val="hybridMultilevel"/>
    <w:tmpl w:val="B60EAC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F5A12"/>
    <w:multiLevelType w:val="hybridMultilevel"/>
    <w:tmpl w:val="5F4A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D7CE4"/>
    <w:multiLevelType w:val="hybridMultilevel"/>
    <w:tmpl w:val="4C223D4A"/>
    <w:lvl w:ilvl="0" w:tplc="6124202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55204"/>
    <w:multiLevelType w:val="hybridMultilevel"/>
    <w:tmpl w:val="61FC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398"/>
    <w:multiLevelType w:val="hybridMultilevel"/>
    <w:tmpl w:val="C1D0C1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31074"/>
    <w:multiLevelType w:val="hybridMultilevel"/>
    <w:tmpl w:val="F02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D750C"/>
    <w:multiLevelType w:val="hybridMultilevel"/>
    <w:tmpl w:val="1ABE3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51C28"/>
    <w:multiLevelType w:val="hybridMultilevel"/>
    <w:tmpl w:val="2DC671A8"/>
    <w:lvl w:ilvl="0" w:tplc="683412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D4684"/>
    <w:multiLevelType w:val="hybridMultilevel"/>
    <w:tmpl w:val="A6F48FF0"/>
    <w:lvl w:ilvl="0" w:tplc="18AA812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7"/>
  </w:num>
  <w:num w:numId="5">
    <w:abstractNumId w:val="13"/>
  </w:num>
  <w:num w:numId="6">
    <w:abstractNumId w:val="16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20"/>
  </w:num>
  <w:num w:numId="15">
    <w:abstractNumId w:val="10"/>
  </w:num>
  <w:num w:numId="16">
    <w:abstractNumId w:val="24"/>
  </w:num>
  <w:num w:numId="17">
    <w:abstractNumId w:val="2"/>
  </w:num>
  <w:num w:numId="18">
    <w:abstractNumId w:val="21"/>
  </w:num>
  <w:num w:numId="19">
    <w:abstractNumId w:val="1"/>
  </w:num>
  <w:num w:numId="20">
    <w:abstractNumId w:val="5"/>
  </w:num>
  <w:num w:numId="21">
    <w:abstractNumId w:val="14"/>
  </w:num>
  <w:num w:numId="22">
    <w:abstractNumId w:val="23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79"/>
    <w:rsid w:val="00001425"/>
    <w:rsid w:val="00010E18"/>
    <w:rsid w:val="00012EF9"/>
    <w:rsid w:val="00016C94"/>
    <w:rsid w:val="00022A88"/>
    <w:rsid w:val="000231C2"/>
    <w:rsid w:val="00024C10"/>
    <w:rsid w:val="00067EB1"/>
    <w:rsid w:val="00081D80"/>
    <w:rsid w:val="00084196"/>
    <w:rsid w:val="00086974"/>
    <w:rsid w:val="000E4414"/>
    <w:rsid w:val="000F69CB"/>
    <w:rsid w:val="00114530"/>
    <w:rsid w:val="00123FCE"/>
    <w:rsid w:val="001537A8"/>
    <w:rsid w:val="001834E2"/>
    <w:rsid w:val="00184780"/>
    <w:rsid w:val="00185863"/>
    <w:rsid w:val="001A7C95"/>
    <w:rsid w:val="001B6027"/>
    <w:rsid w:val="001E3877"/>
    <w:rsid w:val="0020755B"/>
    <w:rsid w:val="00224996"/>
    <w:rsid w:val="00254C8F"/>
    <w:rsid w:val="002573A0"/>
    <w:rsid w:val="00281BD4"/>
    <w:rsid w:val="00293C65"/>
    <w:rsid w:val="0029486E"/>
    <w:rsid w:val="002C6EA6"/>
    <w:rsid w:val="002D51B3"/>
    <w:rsid w:val="002E101B"/>
    <w:rsid w:val="00334DBF"/>
    <w:rsid w:val="00366BF2"/>
    <w:rsid w:val="00381D72"/>
    <w:rsid w:val="004236DF"/>
    <w:rsid w:val="00430483"/>
    <w:rsid w:val="004361D5"/>
    <w:rsid w:val="00470305"/>
    <w:rsid w:val="004C73A7"/>
    <w:rsid w:val="004D143E"/>
    <w:rsid w:val="004D5D03"/>
    <w:rsid w:val="00537271"/>
    <w:rsid w:val="0054718C"/>
    <w:rsid w:val="00585913"/>
    <w:rsid w:val="005B1258"/>
    <w:rsid w:val="005B5F10"/>
    <w:rsid w:val="005F59DA"/>
    <w:rsid w:val="0060637B"/>
    <w:rsid w:val="00691166"/>
    <w:rsid w:val="006C113F"/>
    <w:rsid w:val="006C493E"/>
    <w:rsid w:val="006F214F"/>
    <w:rsid w:val="006F5BE8"/>
    <w:rsid w:val="0071289C"/>
    <w:rsid w:val="00717B9D"/>
    <w:rsid w:val="00734333"/>
    <w:rsid w:val="00776B75"/>
    <w:rsid w:val="007A082C"/>
    <w:rsid w:val="007A5EAD"/>
    <w:rsid w:val="00802128"/>
    <w:rsid w:val="00804636"/>
    <w:rsid w:val="008053B2"/>
    <w:rsid w:val="00815E9B"/>
    <w:rsid w:val="00823FA7"/>
    <w:rsid w:val="00833CC7"/>
    <w:rsid w:val="0086651B"/>
    <w:rsid w:val="00887801"/>
    <w:rsid w:val="008A0338"/>
    <w:rsid w:val="008A619B"/>
    <w:rsid w:val="008B1E54"/>
    <w:rsid w:val="008F538C"/>
    <w:rsid w:val="008F66B3"/>
    <w:rsid w:val="0091051D"/>
    <w:rsid w:val="00911997"/>
    <w:rsid w:val="00934C43"/>
    <w:rsid w:val="00944F06"/>
    <w:rsid w:val="009702C9"/>
    <w:rsid w:val="009B0CF0"/>
    <w:rsid w:val="009B187C"/>
    <w:rsid w:val="00A75946"/>
    <w:rsid w:val="00A932F3"/>
    <w:rsid w:val="00AB5269"/>
    <w:rsid w:val="00AF76D3"/>
    <w:rsid w:val="00B17B84"/>
    <w:rsid w:val="00B20831"/>
    <w:rsid w:val="00B42BDE"/>
    <w:rsid w:val="00BD0243"/>
    <w:rsid w:val="00C620F4"/>
    <w:rsid w:val="00CE1CF7"/>
    <w:rsid w:val="00CF2EE5"/>
    <w:rsid w:val="00CF483B"/>
    <w:rsid w:val="00D029F8"/>
    <w:rsid w:val="00D301E4"/>
    <w:rsid w:val="00D73B0B"/>
    <w:rsid w:val="00D84151"/>
    <w:rsid w:val="00DA2A2F"/>
    <w:rsid w:val="00DB37EB"/>
    <w:rsid w:val="00DD6660"/>
    <w:rsid w:val="00E1776F"/>
    <w:rsid w:val="00E46FB8"/>
    <w:rsid w:val="00E57534"/>
    <w:rsid w:val="00E73A52"/>
    <w:rsid w:val="00EA3AB8"/>
    <w:rsid w:val="00EB2171"/>
    <w:rsid w:val="00EB4611"/>
    <w:rsid w:val="00EC187D"/>
    <w:rsid w:val="00EE7779"/>
    <w:rsid w:val="00EF3455"/>
    <w:rsid w:val="00F30010"/>
    <w:rsid w:val="00F61285"/>
    <w:rsid w:val="00F65536"/>
    <w:rsid w:val="00F85202"/>
    <w:rsid w:val="00FB09F5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C7F7"/>
  <w15:chartTrackingRefBased/>
  <w15:docId w15:val="{E5DFB5CF-01F6-4C84-BDEF-43845C1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79"/>
    <w:pPr>
      <w:ind w:left="720"/>
      <w:contextualSpacing/>
    </w:pPr>
  </w:style>
  <w:style w:type="table" w:styleId="TableGrid">
    <w:name w:val="Table Grid"/>
    <w:basedOn w:val="TableNormal"/>
    <w:uiPriority w:val="39"/>
    <w:rsid w:val="00EE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EE7779"/>
    <w:pPr>
      <w:shd w:val="clear" w:color="auto" w:fill="993366"/>
      <w:spacing w:after="120" w:line="240" w:lineRule="auto"/>
      <w:ind w:left="-357" w:right="-335"/>
      <w:jc w:val="center"/>
    </w:pPr>
    <w:rPr>
      <w:rFonts w:ascii="Calibri" w:eastAsia="Times New Roman" w:hAnsi="Calibri" w:cs="Times New Roman"/>
      <w:color w:val="FFFFFF"/>
      <w:sz w:val="28"/>
      <w:szCs w:val="20"/>
      <w:lang w:val="fr-BE" w:eastAsia="fr-BE"/>
    </w:rPr>
  </w:style>
  <w:style w:type="paragraph" w:styleId="Header">
    <w:name w:val="header"/>
    <w:basedOn w:val="Normal"/>
    <w:link w:val="HeaderChar"/>
    <w:uiPriority w:val="99"/>
    <w:unhideWhenUsed/>
    <w:rsid w:val="00EE7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79"/>
  </w:style>
  <w:style w:type="character" w:styleId="CommentReference">
    <w:name w:val="annotation reference"/>
    <w:basedOn w:val="DefaultParagraphFont"/>
    <w:uiPriority w:val="99"/>
    <w:semiHidden/>
    <w:unhideWhenUsed/>
    <w:rsid w:val="00EE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2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12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66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6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00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01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54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ardeffect.com/blog/what-is-a-consent-agenda-for-a-board-meeting/" TargetMode="External"/><Relationship Id="rId13" Type="http://schemas.openxmlformats.org/officeDocument/2006/relationships/hyperlink" Target="https://docs.google.com/spreadsheets/d/1UfnADr1YmoUyZNqulxEKba6awEXkw2-zKXLUFUFkZD4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c.europa.eu/commission/future-europe_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povertyfree.e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rf.org.uk/our-work/talking-about-pover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ameworksinstitute.org/poverty-in-the-united-kingdom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8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8</cp:revision>
  <cp:lastPrinted>2018-03-20T12:23:00Z</cp:lastPrinted>
  <dcterms:created xsi:type="dcterms:W3CDTF">2019-02-26T15:04:00Z</dcterms:created>
  <dcterms:modified xsi:type="dcterms:W3CDTF">2019-03-28T15:45:00Z</dcterms:modified>
</cp:coreProperties>
</file>