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F5" w:rsidRDefault="00AF19F5" w:rsidP="0009145B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val="fr-BE" w:eastAsia="fr-BE"/>
        </w:rPr>
        <w:drawing>
          <wp:inline distT="0" distB="0" distL="0" distR="0">
            <wp:extent cx="1260000" cy="8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APN moy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B6A" w:rsidRDefault="00BE1B6A" w:rsidP="0009145B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</w:p>
    <w:p w:rsidR="0009145B" w:rsidRPr="0009145B" w:rsidRDefault="0009145B" w:rsidP="0009145B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proofErr w:type="spellStart"/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Program</w:t>
      </w:r>
      <w:r w:rsidR="00FB065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me</w:t>
      </w:r>
      <w:proofErr w:type="spellEnd"/>
    </w:p>
    <w:p w:rsidR="00AD092C" w:rsidRDefault="0009145B" w:rsidP="0009145B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National </w:t>
      </w:r>
      <w:r w:rsidR="00AD092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S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eminar on </w:t>
      </w:r>
      <w:r w:rsidR="00AD092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S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ocial </w:t>
      </w:r>
      <w:r w:rsidR="00AD092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H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ousing</w:t>
      </w:r>
    </w:p>
    <w:p w:rsidR="00AD092C" w:rsidRDefault="0009145B" w:rsidP="00FB065C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Committee of Good Will - The Olga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Havel Foundation</w:t>
      </w:r>
    </w:p>
    <w:p w:rsidR="00FB065C" w:rsidRDefault="00AD092C" w:rsidP="00FB065C">
      <w:pPr>
        <w:shd w:val="clear" w:color="auto" w:fill="F5F5F5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Senovážné nám. 2, Praha 1</w:t>
      </w:r>
      <w:r w:rsid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br/>
      </w:r>
    </w:p>
    <w:p w:rsidR="0009145B" w:rsidRDefault="0009145B" w:rsidP="0009145B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15th May 2014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, 15 </w:t>
      </w:r>
      <w:r w:rsidR="00FB065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–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1</w:t>
      </w:r>
      <w:r w:rsidR="00174FC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8</w:t>
      </w:r>
      <w:r w:rsidR="00FB065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:00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br/>
      </w:r>
    </w:p>
    <w:p w:rsidR="00174FC0" w:rsidRDefault="0009145B" w:rsidP="00BE1B6A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1) 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Introduction 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- Milena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Černá</w:t>
      </w:r>
      <w:proofErr w:type="spellEnd"/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, President of EAPN Czech Republic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>2)</w:t>
      </w:r>
      <w:r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Lecture</w:t>
      </w:r>
      <w:r w:rsidR="00FB065C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 I</w:t>
      </w:r>
      <w:r w:rsidR="00174FC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 xml:space="preserve">: </w:t>
      </w:r>
      <w:proofErr w:type="spellStart"/>
      <w:r w:rsidR="00C734F0">
        <w:rPr>
          <w:rFonts w:ascii="Arial" w:eastAsia="Times New Roman" w:hAnsi="Arial" w:cs="Arial"/>
          <w:color w:val="222222"/>
          <w:sz w:val="24"/>
          <w:szCs w:val="24"/>
          <w:lang w:val="en"/>
        </w:rPr>
        <w:t>Ilja</w:t>
      </w:r>
      <w:proofErr w:type="spellEnd"/>
      <w:r w:rsidR="00C734F0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proofErr w:type="spellStart"/>
      <w:r w:rsidR="00C734F0">
        <w:rPr>
          <w:rFonts w:ascii="Arial" w:eastAsia="Times New Roman" w:hAnsi="Arial" w:cs="Arial"/>
          <w:color w:val="222222"/>
          <w:sz w:val="24"/>
          <w:szCs w:val="24"/>
          <w:lang w:val="en"/>
        </w:rPr>
        <w:t>Hradecky</w:t>
      </w:r>
      <w:proofErr w:type="spellEnd"/>
      <w:r w:rsidR="00C734F0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174FC0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FEANTSA</w:t>
      </w:r>
      <w:bookmarkStart w:id="0" w:name="_GoBack"/>
      <w:bookmarkEnd w:id="0"/>
    </w:p>
    <w:p w:rsidR="0009145B" w:rsidRDefault="00174FC0" w:rsidP="00BE1B6A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3) </w:t>
      </w:r>
      <w:r w:rsidRPr="00174FC0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Lecture II: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Jan </w:t>
      </w:r>
      <w:proofErr w:type="spellStart"/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Dobeš</w:t>
      </w:r>
      <w:proofErr w:type="spellEnd"/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former Deputy Minister of </w:t>
      </w:r>
      <w:proofErr w:type="spellStart"/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Labour</w:t>
      </w:r>
      <w:proofErr w:type="spellEnd"/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Social Affairs, the author of the concept of social housing M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OLSA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AF19F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Czech Republic 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>in 2013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>4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) </w:t>
      </w:r>
      <w:r w:rsidR="0009145B"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Panel discussion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- Three members of a 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P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latfor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>m for social housing NGOs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>5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) </w:t>
      </w:r>
      <w:r w:rsidR="0009145B" w:rsidRPr="0009145B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Conclusion</w:t>
      </w:r>
    </w:p>
    <w:p w:rsidR="00FB065C" w:rsidRPr="00FB065C" w:rsidRDefault="0009145B" w:rsidP="00BE1B6A">
      <w:pPr>
        <w:shd w:val="clear" w:color="auto" w:fill="F5F5F5"/>
        <w:spacing w:after="0"/>
        <w:textAlignment w:val="top"/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</w:pP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  <w:r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Number of participants &lt; 20 (representatives of EAPN CR, partnership NGOs, MOLSA</w:t>
      </w:r>
      <w:r w:rsidR="00D40FB2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 xml:space="preserve">, members of the Working Group </w:t>
      </w:r>
      <w:r w:rsidR="00FB065C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EU</w:t>
      </w:r>
      <w:r w:rsidR="00D40FB2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 xml:space="preserve"> Inclusion </w:t>
      </w:r>
      <w:r w:rsidR="00FB065C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 xml:space="preserve">Strategies, </w:t>
      </w:r>
      <w:r w:rsidR="00D40FB2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EAPN</w:t>
      </w:r>
      <w:r w:rsidR="00FB065C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 xml:space="preserve"> Europe</w:t>
      </w:r>
      <w:r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)</w:t>
      </w:r>
      <w:r w:rsidR="00D40FB2"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.</w:t>
      </w:r>
    </w:p>
    <w:p w:rsidR="0009145B" w:rsidRDefault="00BE1B6A" w:rsidP="00BE1B6A">
      <w:pPr>
        <w:shd w:val="clear" w:color="auto" w:fill="F5F5F5"/>
        <w:spacing w:after="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 xml:space="preserve">Consecutive translation: Katarina </w:t>
      </w:r>
      <w:proofErr w:type="spellStart"/>
      <w:r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Klamkova</w:t>
      </w:r>
      <w:proofErr w:type="spellEnd"/>
      <w:r w:rsidRPr="00FB065C">
        <w:rPr>
          <w:rFonts w:ascii="Arial" w:eastAsia="Times New Roman" w:hAnsi="Arial" w:cs="Arial"/>
          <w:i/>
          <w:color w:val="222222"/>
          <w:sz w:val="24"/>
          <w:szCs w:val="24"/>
          <w:lang w:val="en"/>
        </w:rPr>
        <w:t>.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  <w:t>EAPN C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zech Republic 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>adheres to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the principles of F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EANTSA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, especially "housing first"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. Their implementation is difficult in a society in whi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ch civic solidarity disappeared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. Another problem is the financial resources to communities that would be given the duty to allocate flats corre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sponding to the target groups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The topic 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is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not only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of 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pol</w:t>
      </w:r>
      <w:r w:rsid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itical and technical dimensions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, but also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of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the</w:t>
      </w:r>
      <w:r w:rsidR="0009145B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social dimension of civic settings.</w:t>
      </w:r>
      <w:r w:rsidRPr="00BE1B6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Last year, interested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NGOs created a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Platform for social housing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, which has become a partner organization to the authorities of the Government.</w:t>
      </w:r>
    </w:p>
    <w:p w:rsidR="0009145B" w:rsidRDefault="0009145B" w:rsidP="00BE1B6A">
      <w:pPr>
        <w:shd w:val="clear" w:color="auto" w:fill="F5F5F5"/>
        <w:spacing w:after="1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  <w:r w:rsidR="00BE1B6A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The Czech government is planning a National Conference on Homelessness in 2014.</w:t>
      </w:r>
      <w:r w:rsidR="00BE1B6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From the conclusions of the seminar 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 </w:t>
      </w:r>
      <w:r w:rsidR="00FB065C"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memorandum 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>will be processed with proposals to address issues of social housing from the perspective of NGOs that deal with support and assistance to people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experienc</w:t>
      </w:r>
      <w:r w:rsidR="00FB065C">
        <w:rPr>
          <w:rFonts w:ascii="Arial" w:eastAsia="Times New Roman" w:hAnsi="Arial" w:cs="Arial"/>
          <w:color w:val="222222"/>
          <w:sz w:val="24"/>
          <w:szCs w:val="24"/>
          <w:lang w:val="en"/>
        </w:rPr>
        <w:t>ing</w:t>
      </w: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poverty and social exclusion. </w:t>
      </w:r>
    </w:p>
    <w:p w:rsidR="0009145B" w:rsidRDefault="0009145B" w:rsidP="0009145B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9145B"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</w:p>
    <w:p w:rsidR="00C16E6D" w:rsidRDefault="00C16E6D"/>
    <w:sectPr w:rsidR="00C16E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B"/>
    <w:rsid w:val="00016CD2"/>
    <w:rsid w:val="00073532"/>
    <w:rsid w:val="0009145B"/>
    <w:rsid w:val="00113928"/>
    <w:rsid w:val="00174FC0"/>
    <w:rsid w:val="00202CCB"/>
    <w:rsid w:val="00383788"/>
    <w:rsid w:val="004F1ACA"/>
    <w:rsid w:val="00957D35"/>
    <w:rsid w:val="00A85E5F"/>
    <w:rsid w:val="00AD092C"/>
    <w:rsid w:val="00AF19F5"/>
    <w:rsid w:val="00BE1B6A"/>
    <w:rsid w:val="00C16E6D"/>
    <w:rsid w:val="00C734F0"/>
    <w:rsid w:val="00D40FB2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DFE0-A8E8-47F5-A9C4-D10B48A8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5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99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46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</dc:creator>
  <cp:lastModifiedBy>Rebecca Lee</cp:lastModifiedBy>
  <cp:revision>4</cp:revision>
  <dcterms:created xsi:type="dcterms:W3CDTF">2014-05-05T12:17:00Z</dcterms:created>
  <dcterms:modified xsi:type="dcterms:W3CDTF">2014-05-06T11:40:00Z</dcterms:modified>
</cp:coreProperties>
</file>