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DA" w:rsidRDefault="00FC249E" w:rsidP="00E04607">
      <w:pPr>
        <w:jc w:val="center"/>
        <w:rPr>
          <w:b/>
          <w:sz w:val="24"/>
          <w:szCs w:val="24"/>
        </w:rPr>
      </w:pPr>
      <w:r w:rsidRPr="00E04607">
        <w:rPr>
          <w:b/>
          <w:sz w:val="24"/>
          <w:szCs w:val="24"/>
        </w:rPr>
        <w:t xml:space="preserve">EUISG Meeting </w:t>
      </w:r>
      <w:r w:rsidR="00CE2359">
        <w:rPr>
          <w:b/>
          <w:sz w:val="24"/>
          <w:szCs w:val="24"/>
        </w:rPr>
        <w:t>7</w:t>
      </w:r>
      <w:r w:rsidR="005B4373">
        <w:rPr>
          <w:b/>
          <w:sz w:val="24"/>
          <w:szCs w:val="24"/>
        </w:rPr>
        <w:t>-</w:t>
      </w:r>
      <w:r w:rsidR="00CE2359">
        <w:rPr>
          <w:b/>
          <w:sz w:val="24"/>
          <w:szCs w:val="24"/>
        </w:rPr>
        <w:t>8</w:t>
      </w:r>
      <w:r w:rsidR="0099082C">
        <w:rPr>
          <w:b/>
          <w:sz w:val="24"/>
          <w:szCs w:val="24"/>
        </w:rPr>
        <w:t xml:space="preserve"> </w:t>
      </w:r>
      <w:r w:rsidR="00CE2359">
        <w:rPr>
          <w:b/>
          <w:sz w:val="24"/>
          <w:szCs w:val="24"/>
        </w:rPr>
        <w:t>February</w:t>
      </w:r>
      <w:r w:rsidR="0099082C">
        <w:rPr>
          <w:b/>
          <w:sz w:val="24"/>
          <w:szCs w:val="24"/>
        </w:rPr>
        <w:t xml:space="preserve"> </w:t>
      </w:r>
      <w:r w:rsidR="001663DA">
        <w:rPr>
          <w:b/>
          <w:sz w:val="24"/>
          <w:szCs w:val="24"/>
        </w:rPr>
        <w:t>201</w:t>
      </w:r>
      <w:r w:rsidR="00CE2359">
        <w:rPr>
          <w:b/>
          <w:sz w:val="24"/>
          <w:szCs w:val="24"/>
        </w:rPr>
        <w:t>4</w:t>
      </w:r>
    </w:p>
    <w:p w:rsidR="00FC249E" w:rsidRDefault="00FC249E" w:rsidP="00E04607">
      <w:pPr>
        <w:jc w:val="center"/>
        <w:rPr>
          <w:b/>
          <w:sz w:val="24"/>
          <w:szCs w:val="24"/>
        </w:rPr>
      </w:pPr>
      <w:r w:rsidRPr="00E04607">
        <w:rPr>
          <w:b/>
          <w:sz w:val="24"/>
          <w:szCs w:val="24"/>
        </w:rPr>
        <w:t xml:space="preserve">Action </w:t>
      </w:r>
      <w:r w:rsidR="00EE42B1">
        <w:rPr>
          <w:b/>
          <w:sz w:val="24"/>
          <w:szCs w:val="24"/>
        </w:rPr>
        <w:t>Points</w:t>
      </w:r>
    </w:p>
    <w:tbl>
      <w:tblPr>
        <w:tblW w:w="9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60"/>
        <w:gridCol w:w="6703"/>
      </w:tblGrid>
      <w:tr w:rsidR="00FC249E" w:rsidRPr="003C225A" w:rsidTr="009C7D5A">
        <w:tc>
          <w:tcPr>
            <w:tcW w:w="709" w:type="dxa"/>
          </w:tcPr>
          <w:p w:rsidR="00FC249E" w:rsidRPr="003C225A" w:rsidRDefault="00FC249E" w:rsidP="00804754">
            <w:pPr>
              <w:spacing w:after="0" w:line="240" w:lineRule="auto"/>
              <w:rPr>
                <w:b/>
                <w:sz w:val="24"/>
                <w:szCs w:val="24"/>
              </w:rPr>
            </w:pPr>
            <w:r w:rsidRPr="003C225A">
              <w:rPr>
                <w:b/>
                <w:sz w:val="24"/>
                <w:szCs w:val="24"/>
              </w:rPr>
              <w:t>No</w:t>
            </w:r>
          </w:p>
        </w:tc>
        <w:tc>
          <w:tcPr>
            <w:tcW w:w="2160" w:type="dxa"/>
          </w:tcPr>
          <w:p w:rsidR="00FC249E" w:rsidRPr="003C225A" w:rsidRDefault="00FC249E" w:rsidP="003C225A">
            <w:pPr>
              <w:pStyle w:val="ListParagraph"/>
              <w:spacing w:after="0" w:line="240" w:lineRule="auto"/>
              <w:ind w:left="0"/>
              <w:rPr>
                <w:b/>
              </w:rPr>
            </w:pPr>
            <w:r w:rsidRPr="003C225A">
              <w:rPr>
                <w:b/>
              </w:rPr>
              <w:t>Item</w:t>
            </w:r>
          </w:p>
        </w:tc>
        <w:tc>
          <w:tcPr>
            <w:tcW w:w="6703" w:type="dxa"/>
          </w:tcPr>
          <w:p w:rsidR="00FC249E" w:rsidRPr="003C225A" w:rsidRDefault="00FC249E" w:rsidP="00EE42B1">
            <w:pPr>
              <w:pStyle w:val="ListParagraph"/>
              <w:spacing w:after="0" w:line="240" w:lineRule="auto"/>
              <w:ind w:left="360" w:hanging="360"/>
              <w:jc w:val="both"/>
              <w:rPr>
                <w:b/>
              </w:rPr>
            </w:pPr>
            <w:r w:rsidRPr="003C225A">
              <w:rPr>
                <w:b/>
              </w:rPr>
              <w:t xml:space="preserve">Action </w:t>
            </w:r>
            <w:r w:rsidR="00EE42B1">
              <w:rPr>
                <w:b/>
              </w:rPr>
              <w:t>Points</w:t>
            </w:r>
            <w:bookmarkStart w:id="0" w:name="_GoBack"/>
            <w:bookmarkEnd w:id="0"/>
          </w:p>
        </w:tc>
      </w:tr>
      <w:tr w:rsidR="00FC249E" w:rsidRPr="003C225A" w:rsidTr="009C7D5A">
        <w:tc>
          <w:tcPr>
            <w:tcW w:w="709" w:type="dxa"/>
          </w:tcPr>
          <w:p w:rsidR="00FC249E" w:rsidRPr="003C225A" w:rsidRDefault="00FC249E" w:rsidP="009C7D5A">
            <w:pPr>
              <w:numPr>
                <w:ilvl w:val="0"/>
                <w:numId w:val="28"/>
              </w:numPr>
              <w:spacing w:after="0" w:line="240" w:lineRule="auto"/>
              <w:rPr>
                <w:b/>
                <w:sz w:val="24"/>
                <w:szCs w:val="24"/>
              </w:rPr>
            </w:pPr>
          </w:p>
        </w:tc>
        <w:tc>
          <w:tcPr>
            <w:tcW w:w="2160" w:type="dxa"/>
          </w:tcPr>
          <w:p w:rsidR="00405541" w:rsidRPr="001663DA" w:rsidRDefault="009C7D5A" w:rsidP="0099082C">
            <w:pPr>
              <w:pStyle w:val="ListParagraph"/>
              <w:spacing w:after="0" w:line="240" w:lineRule="auto"/>
              <w:ind w:left="0"/>
              <w:rPr>
                <w:b/>
              </w:rPr>
            </w:pPr>
            <w:r>
              <w:rPr>
                <w:b/>
              </w:rPr>
              <w:t>CSRs report</w:t>
            </w:r>
          </w:p>
        </w:tc>
        <w:tc>
          <w:tcPr>
            <w:tcW w:w="6703" w:type="dxa"/>
          </w:tcPr>
          <w:p w:rsidR="009C7D5A" w:rsidRDefault="009C7D5A" w:rsidP="000F1C66">
            <w:pPr>
              <w:pStyle w:val="ListParagraph"/>
              <w:numPr>
                <w:ilvl w:val="0"/>
                <w:numId w:val="23"/>
              </w:numPr>
              <w:spacing w:after="120" w:line="240" w:lineRule="auto"/>
              <w:ind w:left="284" w:hanging="284"/>
              <w:jc w:val="both"/>
            </w:pPr>
            <w:r>
              <w:t xml:space="preserve">Members to either tweak their written inputs (for those who have already sent them) or to send them to Sian (for those who still have not done it especially the Nordic countries) by February 17. For EOs, they can send their priorities. </w:t>
            </w:r>
          </w:p>
          <w:p w:rsidR="001663DA" w:rsidRPr="003C225A" w:rsidRDefault="009C7D5A" w:rsidP="000F1C66">
            <w:pPr>
              <w:pStyle w:val="ListParagraph"/>
              <w:numPr>
                <w:ilvl w:val="0"/>
                <w:numId w:val="23"/>
              </w:numPr>
              <w:spacing w:after="120" w:line="240" w:lineRule="auto"/>
              <w:ind w:left="284" w:hanging="284"/>
              <w:jc w:val="both"/>
              <w:rPr>
                <w:b/>
                <w:sz w:val="24"/>
                <w:szCs w:val="24"/>
              </w:rPr>
            </w:pPr>
            <w:r>
              <w:t>A template Document will be sent to EC as well as complete fiches by the end of February, with a Press Release and public document by the beginning of March. Members should also publicise this document at national level and use the CSR proposals in their work on the NRPs.</w:t>
            </w:r>
          </w:p>
        </w:tc>
      </w:tr>
      <w:tr w:rsidR="00A21AB2" w:rsidRPr="005E3E55" w:rsidTr="009C7D5A">
        <w:tc>
          <w:tcPr>
            <w:tcW w:w="709" w:type="dxa"/>
          </w:tcPr>
          <w:p w:rsidR="00A21AB2" w:rsidRPr="005E3E55" w:rsidRDefault="00A21AB2" w:rsidP="009C7D5A">
            <w:pPr>
              <w:numPr>
                <w:ilvl w:val="0"/>
                <w:numId w:val="28"/>
              </w:numPr>
              <w:spacing w:after="0" w:line="240" w:lineRule="auto"/>
              <w:rPr>
                <w:b/>
              </w:rPr>
            </w:pPr>
          </w:p>
        </w:tc>
        <w:tc>
          <w:tcPr>
            <w:tcW w:w="2160" w:type="dxa"/>
          </w:tcPr>
          <w:p w:rsidR="00A21AB2" w:rsidRPr="005E3E55" w:rsidRDefault="009C7D5A" w:rsidP="009C7D5A">
            <w:pPr>
              <w:pStyle w:val="ListParagraph"/>
              <w:spacing w:after="0" w:line="240" w:lineRule="auto"/>
              <w:ind w:left="0"/>
              <w:rPr>
                <w:b/>
              </w:rPr>
            </w:pPr>
            <w:r>
              <w:rPr>
                <w:b/>
              </w:rPr>
              <w:t>AGS-JER response, CSR report – key messages</w:t>
            </w:r>
          </w:p>
        </w:tc>
        <w:tc>
          <w:tcPr>
            <w:tcW w:w="6703" w:type="dxa"/>
          </w:tcPr>
          <w:p w:rsidR="009C7D5A" w:rsidRDefault="009C7D5A" w:rsidP="000F1C66">
            <w:pPr>
              <w:pStyle w:val="ListParagraph"/>
              <w:numPr>
                <w:ilvl w:val="0"/>
                <w:numId w:val="29"/>
              </w:numPr>
              <w:spacing w:after="120" w:line="240" w:lineRule="auto"/>
              <w:ind w:left="284" w:hanging="284"/>
              <w:jc w:val="both"/>
            </w:pPr>
            <w:r>
              <w:t>Members to send to Sian their track changes by next Friday 14th February</w:t>
            </w:r>
            <w:r w:rsidR="000F1C66">
              <w:t>.</w:t>
            </w:r>
          </w:p>
          <w:p w:rsidR="009C7D5A" w:rsidRDefault="009C7D5A" w:rsidP="000F1C66">
            <w:pPr>
              <w:pStyle w:val="ListParagraph"/>
              <w:numPr>
                <w:ilvl w:val="0"/>
                <w:numId w:val="29"/>
              </w:numPr>
              <w:spacing w:after="120" w:line="240" w:lineRule="auto"/>
              <w:ind w:left="284" w:hanging="284"/>
              <w:jc w:val="both"/>
            </w:pPr>
            <w:r>
              <w:t>The secretariat will send the AGS response to the Commission and for dissemination to EU decision-makers and other stakeholders.</w:t>
            </w:r>
          </w:p>
          <w:p w:rsidR="009C7D5A" w:rsidRDefault="009C7D5A" w:rsidP="000F1C66">
            <w:pPr>
              <w:pStyle w:val="ListParagraph"/>
              <w:numPr>
                <w:ilvl w:val="0"/>
                <w:numId w:val="29"/>
              </w:numPr>
              <w:spacing w:after="120" w:line="240" w:lineRule="auto"/>
              <w:ind w:left="284" w:hanging="284"/>
              <w:jc w:val="both"/>
            </w:pPr>
            <w:r>
              <w:t>The AGS response and the CSR report will be referenced in a letter to the Spring Council.</w:t>
            </w:r>
          </w:p>
          <w:p w:rsidR="005E3E55" w:rsidRPr="005E3E55" w:rsidRDefault="000F1C66" w:rsidP="000F1C66">
            <w:pPr>
              <w:pStyle w:val="ListParagraph"/>
              <w:numPr>
                <w:ilvl w:val="0"/>
                <w:numId w:val="29"/>
              </w:numPr>
              <w:spacing w:after="120" w:line="240" w:lineRule="auto"/>
              <w:ind w:left="284" w:hanging="284"/>
              <w:jc w:val="both"/>
            </w:pPr>
            <w:r>
              <w:t>M</w:t>
            </w:r>
            <w:r w:rsidR="009C7D5A">
              <w:t>embers are reminded that this will be a key moment to try to engage with the NRPs at national level. The Tool Kit will be finalized and sent to members by the end of February.</w:t>
            </w:r>
          </w:p>
        </w:tc>
      </w:tr>
      <w:tr w:rsidR="00A21AB2" w:rsidRPr="005E3E55" w:rsidTr="009C7D5A">
        <w:tc>
          <w:tcPr>
            <w:tcW w:w="709" w:type="dxa"/>
          </w:tcPr>
          <w:p w:rsidR="00A21AB2" w:rsidRPr="005E3E55" w:rsidRDefault="00033C58" w:rsidP="00804754">
            <w:pPr>
              <w:spacing w:after="0" w:line="240" w:lineRule="auto"/>
              <w:rPr>
                <w:b/>
              </w:rPr>
            </w:pPr>
            <w:r>
              <w:rPr>
                <w:b/>
              </w:rPr>
              <w:t>3.</w:t>
            </w:r>
          </w:p>
        </w:tc>
        <w:tc>
          <w:tcPr>
            <w:tcW w:w="2160" w:type="dxa"/>
          </w:tcPr>
          <w:p w:rsidR="00A21AB2" w:rsidRPr="005E3E55" w:rsidRDefault="009C7D5A" w:rsidP="003C225A">
            <w:pPr>
              <w:pStyle w:val="ListParagraph"/>
              <w:spacing w:after="0" w:line="240" w:lineRule="auto"/>
              <w:ind w:left="0"/>
              <w:rPr>
                <w:b/>
              </w:rPr>
            </w:pPr>
            <w:r>
              <w:rPr>
                <w:b/>
              </w:rPr>
              <w:t>Mid-term review</w:t>
            </w:r>
          </w:p>
        </w:tc>
        <w:tc>
          <w:tcPr>
            <w:tcW w:w="6703" w:type="dxa"/>
          </w:tcPr>
          <w:p w:rsidR="009C7D5A" w:rsidRPr="009C7D5A" w:rsidRDefault="009C7D5A" w:rsidP="000F1C66">
            <w:pPr>
              <w:pStyle w:val="ListParagraph"/>
              <w:numPr>
                <w:ilvl w:val="0"/>
                <w:numId w:val="29"/>
              </w:numPr>
              <w:spacing w:after="120" w:line="240" w:lineRule="auto"/>
              <w:ind w:left="284" w:hanging="284"/>
              <w:jc w:val="both"/>
              <w:rPr>
                <w:sz w:val="24"/>
                <w:szCs w:val="24"/>
              </w:rPr>
            </w:pPr>
            <w:r w:rsidRPr="009C7D5A">
              <w:rPr>
                <w:sz w:val="24"/>
                <w:szCs w:val="24"/>
              </w:rPr>
              <w:t>EAPN will prepare an input to the Mid-Term Review and this will form the basis for our policy conference in October.</w:t>
            </w:r>
          </w:p>
          <w:p w:rsidR="001663DA" w:rsidRPr="009C7D5A" w:rsidRDefault="009C7D5A" w:rsidP="000F1C66">
            <w:pPr>
              <w:pStyle w:val="ListParagraph"/>
              <w:numPr>
                <w:ilvl w:val="0"/>
                <w:numId w:val="29"/>
              </w:numPr>
              <w:spacing w:after="120" w:line="240" w:lineRule="auto"/>
              <w:ind w:left="284" w:hanging="284"/>
              <w:jc w:val="both"/>
              <w:rPr>
                <w:b/>
                <w:sz w:val="24"/>
                <w:szCs w:val="24"/>
              </w:rPr>
            </w:pPr>
            <w:r w:rsidRPr="009C7D5A">
              <w:rPr>
                <w:sz w:val="24"/>
                <w:szCs w:val="24"/>
              </w:rPr>
              <w:t>Timeline: following from the Communication on the Mid-term Review in early March announcing the timeline for the consultation, EAPN secretariat will propose a scoping note and timeline for the preparation of the draft and the conference. Ideally the draft will be discussed the EU ISG May meeting but it will all depend on the EC timeline.</w:t>
            </w:r>
          </w:p>
        </w:tc>
      </w:tr>
      <w:tr w:rsidR="00A21AB2" w:rsidRPr="005E3E55" w:rsidTr="009C7D5A">
        <w:tc>
          <w:tcPr>
            <w:tcW w:w="709" w:type="dxa"/>
          </w:tcPr>
          <w:p w:rsidR="00A21AB2" w:rsidRPr="005E3E55" w:rsidRDefault="00033C58" w:rsidP="00804754">
            <w:pPr>
              <w:spacing w:after="0" w:line="240" w:lineRule="auto"/>
              <w:rPr>
                <w:b/>
              </w:rPr>
            </w:pPr>
            <w:r>
              <w:rPr>
                <w:b/>
              </w:rPr>
              <w:t>4</w:t>
            </w:r>
            <w:r w:rsidR="001663DA" w:rsidRPr="005E3E55">
              <w:rPr>
                <w:b/>
              </w:rPr>
              <w:t xml:space="preserve">. </w:t>
            </w:r>
          </w:p>
        </w:tc>
        <w:tc>
          <w:tcPr>
            <w:tcW w:w="2160" w:type="dxa"/>
          </w:tcPr>
          <w:p w:rsidR="00A21AB2" w:rsidRPr="005E3E55" w:rsidRDefault="009C7D5A" w:rsidP="00033C58">
            <w:pPr>
              <w:pStyle w:val="ListParagraph"/>
              <w:spacing w:after="0" w:line="240" w:lineRule="auto"/>
              <w:ind w:left="0"/>
              <w:rPr>
                <w:b/>
              </w:rPr>
            </w:pPr>
            <w:r>
              <w:rPr>
                <w:b/>
              </w:rPr>
              <w:t>M</w:t>
            </w:r>
            <w:r w:rsidRPr="009C7D5A">
              <w:rPr>
                <w:b/>
              </w:rPr>
              <w:t xml:space="preserve">embers action at the national level around the Semester </w:t>
            </w:r>
            <w:r>
              <w:rPr>
                <w:b/>
              </w:rPr>
              <w:t>- Alliance building</w:t>
            </w:r>
            <w:r w:rsidR="00FE1724">
              <w:rPr>
                <w:b/>
              </w:rPr>
              <w:t xml:space="preserve"> – The Semester Alliance (led by EAPN)</w:t>
            </w:r>
          </w:p>
        </w:tc>
        <w:tc>
          <w:tcPr>
            <w:tcW w:w="6703" w:type="dxa"/>
          </w:tcPr>
          <w:p w:rsidR="009C7D5A" w:rsidRDefault="009C7D5A" w:rsidP="000F1C66">
            <w:pPr>
              <w:pStyle w:val="ListParagraph"/>
              <w:numPr>
                <w:ilvl w:val="0"/>
                <w:numId w:val="3"/>
              </w:numPr>
              <w:spacing w:after="120" w:line="240" w:lineRule="auto"/>
              <w:ind w:left="284" w:hanging="284"/>
              <w:jc w:val="both"/>
              <w:rPr>
                <w:lang w:val="en-US"/>
              </w:rPr>
            </w:pPr>
            <w:r w:rsidRPr="009C7D5A">
              <w:rPr>
                <w:lang w:val="en-US"/>
              </w:rPr>
              <w:t>Members should continue to look at how they are working on Europe 2020 at the national level an</w:t>
            </w:r>
            <w:r w:rsidR="0092710B">
              <w:rPr>
                <w:lang w:val="en-US"/>
              </w:rPr>
              <w:t>d learn from other’s experience, on working together within EAPN members (including EXCO) and building alliances.</w:t>
            </w:r>
          </w:p>
          <w:p w:rsidR="0092710B" w:rsidRPr="009C7D5A" w:rsidRDefault="0092710B" w:rsidP="000F1C66">
            <w:pPr>
              <w:pStyle w:val="ListParagraph"/>
              <w:numPr>
                <w:ilvl w:val="0"/>
                <w:numId w:val="3"/>
              </w:numPr>
              <w:spacing w:after="120" w:line="240" w:lineRule="auto"/>
              <w:ind w:left="284" w:hanging="284"/>
              <w:jc w:val="both"/>
              <w:rPr>
                <w:lang w:val="en-US"/>
              </w:rPr>
            </w:pPr>
            <w:r>
              <w:rPr>
                <w:lang w:val="en-US"/>
              </w:rPr>
              <w:t xml:space="preserve">Members should now use the tool kit to be trying to engage in the NRPs, which are due to be presented </w:t>
            </w:r>
            <w:r w:rsidR="0059192C">
              <w:rPr>
                <w:lang w:val="en-US"/>
              </w:rPr>
              <w:t>m</w:t>
            </w:r>
            <w:r>
              <w:rPr>
                <w:lang w:val="en-US"/>
              </w:rPr>
              <w:t>id</w:t>
            </w:r>
            <w:r w:rsidR="0059192C">
              <w:rPr>
                <w:lang w:val="en-US"/>
              </w:rPr>
              <w:t>-</w:t>
            </w:r>
            <w:r>
              <w:rPr>
                <w:lang w:val="en-US"/>
              </w:rPr>
              <w:t>April.</w:t>
            </w:r>
          </w:p>
          <w:p w:rsidR="001663DA" w:rsidRPr="000F1C66" w:rsidRDefault="009C7D5A" w:rsidP="000F1C66">
            <w:pPr>
              <w:pStyle w:val="ListParagraph"/>
              <w:numPr>
                <w:ilvl w:val="0"/>
                <w:numId w:val="3"/>
              </w:numPr>
              <w:spacing w:after="120" w:line="240" w:lineRule="auto"/>
              <w:ind w:left="284" w:hanging="284"/>
              <w:jc w:val="both"/>
              <w:rPr>
                <w:lang w:val="en-US"/>
              </w:rPr>
            </w:pPr>
            <w:r w:rsidRPr="009C7D5A">
              <w:rPr>
                <w:lang w:val="en-US"/>
              </w:rPr>
              <w:t xml:space="preserve">In terms of the EAPN EU Alliance on Europe 2020 and the Semester – money will be available for 3 national pilots:  This will be an open call – and not limited to EAPN but other </w:t>
            </w:r>
            <w:proofErr w:type="spellStart"/>
            <w:r w:rsidRPr="009C7D5A">
              <w:rPr>
                <w:lang w:val="en-US"/>
              </w:rPr>
              <w:t>organisations</w:t>
            </w:r>
            <w:proofErr w:type="spellEnd"/>
            <w:r w:rsidRPr="009C7D5A">
              <w:rPr>
                <w:lang w:val="en-US"/>
              </w:rPr>
              <w:t xml:space="preserve"> on the Alliance</w:t>
            </w:r>
            <w:proofErr w:type="gramStart"/>
            <w:r w:rsidRPr="009C7D5A">
              <w:rPr>
                <w:lang w:val="en-US"/>
              </w:rPr>
              <w:t>..</w:t>
            </w:r>
            <w:proofErr w:type="gramEnd"/>
            <w:r w:rsidRPr="009C7D5A">
              <w:rPr>
                <w:lang w:val="en-US"/>
              </w:rPr>
              <w:t xml:space="preserve"> The money is to support building alliances outside current NGOs involved (</w:t>
            </w:r>
            <w:proofErr w:type="spellStart"/>
            <w:r w:rsidRPr="009C7D5A">
              <w:rPr>
                <w:lang w:val="en-US"/>
              </w:rPr>
              <w:t>ie</w:t>
            </w:r>
            <w:proofErr w:type="spellEnd"/>
            <w:r w:rsidRPr="009C7D5A">
              <w:rPr>
                <w:lang w:val="en-US"/>
              </w:rPr>
              <w:t xml:space="preserve"> other social or green NGOs, trade-unions, others…) - linked to EU processes but not only. </w:t>
            </w:r>
            <w:r w:rsidRPr="000F1C66">
              <w:rPr>
                <w:lang w:val="en-US"/>
              </w:rPr>
              <w:t>Sian will circulate the call at the beginning of March with a deadline of the end of March. Any network or national member from a Eu</w:t>
            </w:r>
            <w:r w:rsidR="000F1C66" w:rsidRPr="000F1C66">
              <w:rPr>
                <w:lang w:val="en-US"/>
              </w:rPr>
              <w:t xml:space="preserve">ropean </w:t>
            </w:r>
            <w:proofErr w:type="spellStart"/>
            <w:r w:rsidR="000F1C66" w:rsidRPr="000F1C66">
              <w:rPr>
                <w:lang w:val="en-US"/>
              </w:rPr>
              <w:t>organisation</w:t>
            </w:r>
            <w:proofErr w:type="spellEnd"/>
            <w:r w:rsidR="000F1C66" w:rsidRPr="000F1C66">
              <w:rPr>
                <w:lang w:val="en-US"/>
              </w:rPr>
              <w:t xml:space="preserve"> can apply.</w:t>
            </w:r>
          </w:p>
        </w:tc>
      </w:tr>
      <w:tr w:rsidR="008658EC" w:rsidRPr="005E3E55" w:rsidTr="009C7D5A">
        <w:tc>
          <w:tcPr>
            <w:tcW w:w="709" w:type="dxa"/>
          </w:tcPr>
          <w:p w:rsidR="008658EC" w:rsidRPr="005E3E55" w:rsidRDefault="005C790D" w:rsidP="00804754">
            <w:pPr>
              <w:spacing w:after="0" w:line="240" w:lineRule="auto"/>
              <w:rPr>
                <w:b/>
              </w:rPr>
            </w:pPr>
            <w:r>
              <w:rPr>
                <w:b/>
              </w:rPr>
              <w:lastRenderedPageBreak/>
              <w:t>5</w:t>
            </w:r>
            <w:r w:rsidR="001663DA" w:rsidRPr="005E3E55">
              <w:rPr>
                <w:b/>
              </w:rPr>
              <w:t>.</w:t>
            </w:r>
          </w:p>
        </w:tc>
        <w:tc>
          <w:tcPr>
            <w:tcW w:w="2160" w:type="dxa"/>
          </w:tcPr>
          <w:p w:rsidR="008658EC" w:rsidRPr="005E3E55" w:rsidRDefault="00FE1724" w:rsidP="005C790D">
            <w:pPr>
              <w:pStyle w:val="ListParagraph"/>
              <w:spacing w:after="0" w:line="240" w:lineRule="auto"/>
              <w:ind w:left="0"/>
              <w:rPr>
                <w:b/>
              </w:rPr>
            </w:pPr>
            <w:r>
              <w:rPr>
                <w:b/>
              </w:rPr>
              <w:t>EAPN’s EP elections campaign</w:t>
            </w:r>
          </w:p>
        </w:tc>
        <w:tc>
          <w:tcPr>
            <w:tcW w:w="6703" w:type="dxa"/>
          </w:tcPr>
          <w:p w:rsidR="00FE1724" w:rsidRDefault="00FE1724" w:rsidP="000F1C66">
            <w:pPr>
              <w:pStyle w:val="ListParagraph"/>
              <w:numPr>
                <w:ilvl w:val="0"/>
                <w:numId w:val="3"/>
              </w:numPr>
              <w:spacing w:after="120" w:line="240" w:lineRule="auto"/>
              <w:ind w:left="284" w:hanging="284"/>
              <w:jc w:val="both"/>
            </w:pPr>
            <w:r>
              <w:t xml:space="preserve">Members should check with their networks and make sure the secretariat has national coordinators’ names by 24 February. </w:t>
            </w:r>
          </w:p>
          <w:p w:rsidR="00E43F9F" w:rsidRPr="00E43F9F" w:rsidRDefault="00FE1724" w:rsidP="000F1C66">
            <w:pPr>
              <w:pStyle w:val="ListParagraph"/>
              <w:numPr>
                <w:ilvl w:val="0"/>
                <w:numId w:val="3"/>
              </w:numPr>
              <w:spacing w:after="120" w:line="240" w:lineRule="auto"/>
              <w:ind w:left="284" w:hanging="284"/>
              <w:jc w:val="both"/>
              <w:rPr>
                <w:lang w:val="en-US"/>
              </w:rPr>
            </w:pPr>
            <w:r>
              <w:t xml:space="preserve">A formal message from the steering group will be sent to EAPN Greece saying that we need to support Greece, and that they need to be represented here in the EU ISG. </w:t>
            </w:r>
          </w:p>
        </w:tc>
      </w:tr>
      <w:tr w:rsidR="008658EC" w:rsidRPr="005E3E55" w:rsidTr="009C7D5A">
        <w:tc>
          <w:tcPr>
            <w:tcW w:w="709" w:type="dxa"/>
          </w:tcPr>
          <w:p w:rsidR="008658EC" w:rsidRPr="005E3E55" w:rsidRDefault="00E43F9F" w:rsidP="00804754">
            <w:pPr>
              <w:spacing w:after="0" w:line="240" w:lineRule="auto"/>
              <w:rPr>
                <w:b/>
              </w:rPr>
            </w:pPr>
            <w:r>
              <w:rPr>
                <w:b/>
              </w:rPr>
              <w:t>6</w:t>
            </w:r>
            <w:r w:rsidR="00F824DA" w:rsidRPr="005E3E55">
              <w:rPr>
                <w:b/>
              </w:rPr>
              <w:t>.</w:t>
            </w:r>
          </w:p>
        </w:tc>
        <w:tc>
          <w:tcPr>
            <w:tcW w:w="2160" w:type="dxa"/>
          </w:tcPr>
          <w:p w:rsidR="008658EC" w:rsidRPr="005E3E55" w:rsidRDefault="00FE1724" w:rsidP="003C225A">
            <w:pPr>
              <w:pStyle w:val="ListParagraph"/>
              <w:spacing w:after="0" w:line="240" w:lineRule="auto"/>
              <w:ind w:left="0"/>
              <w:rPr>
                <w:b/>
              </w:rPr>
            </w:pPr>
            <w:r>
              <w:rPr>
                <w:b/>
              </w:rPr>
              <w:t>Active Inclusion</w:t>
            </w:r>
          </w:p>
        </w:tc>
        <w:tc>
          <w:tcPr>
            <w:tcW w:w="6703" w:type="dxa"/>
          </w:tcPr>
          <w:p w:rsidR="00FE1724" w:rsidRDefault="000F1C66" w:rsidP="000F1C66">
            <w:pPr>
              <w:pStyle w:val="ListParagraph"/>
              <w:numPr>
                <w:ilvl w:val="0"/>
                <w:numId w:val="3"/>
              </w:numPr>
              <w:spacing w:after="120" w:line="240" w:lineRule="auto"/>
              <w:ind w:left="284" w:hanging="284"/>
              <w:jc w:val="both"/>
            </w:pPr>
            <w:r>
              <w:t xml:space="preserve">Members to send out </w:t>
            </w:r>
            <w:r w:rsidR="00FE1724">
              <w:t>Active inclusion letter template, sent out with the minutes</w:t>
            </w:r>
            <w:r>
              <w:t>.</w:t>
            </w:r>
          </w:p>
          <w:p w:rsidR="00FE1724" w:rsidRDefault="00FE1724" w:rsidP="000F1C66">
            <w:pPr>
              <w:pStyle w:val="ListParagraph"/>
              <w:numPr>
                <w:ilvl w:val="0"/>
                <w:numId w:val="3"/>
              </w:numPr>
              <w:spacing w:after="120" w:line="240" w:lineRule="auto"/>
              <w:ind w:left="284" w:hanging="284"/>
              <w:jc w:val="both"/>
            </w:pPr>
            <w:r>
              <w:t>12 Arguments leaflet to be circulated for comments by the SG by the end of February, then finalized.</w:t>
            </w:r>
          </w:p>
          <w:p w:rsidR="00E43F9F" w:rsidRPr="00FE1724" w:rsidRDefault="000F1C66" w:rsidP="000F1C66">
            <w:pPr>
              <w:pStyle w:val="ListParagraph"/>
              <w:numPr>
                <w:ilvl w:val="0"/>
                <w:numId w:val="3"/>
              </w:numPr>
              <w:spacing w:after="120" w:line="240" w:lineRule="auto"/>
              <w:ind w:left="284" w:hanging="284"/>
              <w:jc w:val="both"/>
            </w:pPr>
            <w:r>
              <w:t xml:space="preserve">Fintan to circulate </w:t>
            </w:r>
            <w:r w:rsidR="00FE1724">
              <w:t>EU Roadmap on EMIN for comments – session at May EUIS.</w:t>
            </w:r>
          </w:p>
        </w:tc>
      </w:tr>
      <w:tr w:rsidR="008658EC" w:rsidRPr="005E3E55" w:rsidTr="009C7D5A">
        <w:tc>
          <w:tcPr>
            <w:tcW w:w="709" w:type="dxa"/>
          </w:tcPr>
          <w:p w:rsidR="008658EC" w:rsidRPr="005E3E55" w:rsidRDefault="007B0A74" w:rsidP="00804754">
            <w:pPr>
              <w:spacing w:after="0" w:line="240" w:lineRule="auto"/>
              <w:rPr>
                <w:b/>
              </w:rPr>
            </w:pPr>
            <w:r>
              <w:rPr>
                <w:b/>
              </w:rPr>
              <w:t>7</w:t>
            </w:r>
            <w:r w:rsidR="00F824DA" w:rsidRPr="005E3E55">
              <w:rPr>
                <w:b/>
              </w:rPr>
              <w:t>.</w:t>
            </w:r>
          </w:p>
        </w:tc>
        <w:tc>
          <w:tcPr>
            <w:tcW w:w="2160" w:type="dxa"/>
          </w:tcPr>
          <w:p w:rsidR="008658EC" w:rsidRPr="005E3E55" w:rsidRDefault="00FE1724" w:rsidP="007B0A74">
            <w:pPr>
              <w:pStyle w:val="ListParagraph"/>
              <w:spacing w:after="0" w:line="240" w:lineRule="auto"/>
              <w:ind w:left="0"/>
              <w:rPr>
                <w:b/>
              </w:rPr>
            </w:pPr>
            <w:r>
              <w:rPr>
                <w:b/>
              </w:rPr>
              <w:t>Employment</w:t>
            </w:r>
          </w:p>
        </w:tc>
        <w:tc>
          <w:tcPr>
            <w:tcW w:w="6703" w:type="dxa"/>
          </w:tcPr>
          <w:p w:rsidR="00FE1724" w:rsidRPr="00FE1724" w:rsidRDefault="000F1C66" w:rsidP="000F1C66">
            <w:pPr>
              <w:pStyle w:val="ListParagraph"/>
              <w:numPr>
                <w:ilvl w:val="0"/>
                <w:numId w:val="3"/>
              </w:numPr>
              <w:spacing w:after="120" w:line="240" w:lineRule="auto"/>
              <w:ind w:left="284" w:hanging="284"/>
              <w:jc w:val="both"/>
              <w:rPr>
                <w:lang w:val="en-US"/>
              </w:rPr>
            </w:pPr>
            <w:r>
              <w:rPr>
                <w:lang w:val="en-US"/>
              </w:rPr>
              <w:t>Members to s</w:t>
            </w:r>
            <w:r w:rsidR="00FE1724" w:rsidRPr="00FE1724">
              <w:rPr>
                <w:lang w:val="en-US"/>
              </w:rPr>
              <w:t>end translations of quality work explainer to secretariat.</w:t>
            </w:r>
          </w:p>
          <w:p w:rsidR="00FE1724" w:rsidRPr="00FE1724" w:rsidRDefault="00FE1724" w:rsidP="000F1C66">
            <w:pPr>
              <w:pStyle w:val="ListParagraph"/>
              <w:numPr>
                <w:ilvl w:val="0"/>
                <w:numId w:val="3"/>
              </w:numPr>
              <w:spacing w:after="120" w:line="240" w:lineRule="auto"/>
              <w:ind w:left="284" w:hanging="284"/>
              <w:jc w:val="both"/>
              <w:rPr>
                <w:lang w:val="en-US"/>
              </w:rPr>
            </w:pPr>
            <w:r w:rsidRPr="00FE1724">
              <w:rPr>
                <w:lang w:val="en-US"/>
              </w:rPr>
              <w:t>EXCO to answer questionnaire about living wage campaign.</w:t>
            </w:r>
          </w:p>
          <w:p w:rsidR="008658EC" w:rsidRPr="00FE1724" w:rsidRDefault="000F1C66" w:rsidP="000F1C66">
            <w:pPr>
              <w:pStyle w:val="ListParagraph"/>
              <w:numPr>
                <w:ilvl w:val="0"/>
                <w:numId w:val="3"/>
              </w:numPr>
              <w:spacing w:after="120" w:line="240" w:lineRule="auto"/>
              <w:ind w:left="284" w:hanging="284"/>
              <w:jc w:val="both"/>
              <w:rPr>
                <w:lang w:val="en-US"/>
              </w:rPr>
            </w:pPr>
            <w:r>
              <w:rPr>
                <w:lang w:val="en-US"/>
              </w:rPr>
              <w:t>Amana</w:t>
            </w:r>
            <w:r w:rsidR="00FE1724" w:rsidRPr="00FE1724">
              <w:rPr>
                <w:lang w:val="en-US"/>
              </w:rPr>
              <w:t xml:space="preserve"> to draft </w:t>
            </w:r>
            <w:r w:rsidR="0092710B">
              <w:rPr>
                <w:lang w:val="en-US"/>
              </w:rPr>
              <w:t>letter</w:t>
            </w:r>
            <w:r w:rsidR="0059192C">
              <w:rPr>
                <w:lang w:val="en-US"/>
              </w:rPr>
              <w:t xml:space="preserve"> </w:t>
            </w:r>
            <w:r w:rsidR="00FE1724" w:rsidRPr="00FE1724">
              <w:rPr>
                <w:lang w:val="en-US"/>
              </w:rPr>
              <w:t>to send to Commissioner Andor.</w:t>
            </w:r>
          </w:p>
        </w:tc>
      </w:tr>
      <w:tr w:rsidR="008658EC" w:rsidRPr="005E3E55" w:rsidTr="009C7D5A">
        <w:tc>
          <w:tcPr>
            <w:tcW w:w="709" w:type="dxa"/>
          </w:tcPr>
          <w:p w:rsidR="008658EC" w:rsidRPr="005E3E55" w:rsidRDefault="007B0A74" w:rsidP="00804754">
            <w:pPr>
              <w:spacing w:after="0" w:line="240" w:lineRule="auto"/>
              <w:rPr>
                <w:b/>
              </w:rPr>
            </w:pPr>
            <w:r>
              <w:rPr>
                <w:b/>
              </w:rPr>
              <w:t>8</w:t>
            </w:r>
            <w:r w:rsidR="00F824DA" w:rsidRPr="005E3E55">
              <w:rPr>
                <w:b/>
              </w:rPr>
              <w:t>.</w:t>
            </w:r>
          </w:p>
        </w:tc>
        <w:tc>
          <w:tcPr>
            <w:tcW w:w="2160" w:type="dxa"/>
          </w:tcPr>
          <w:p w:rsidR="008658EC" w:rsidRPr="005E3E55" w:rsidRDefault="00FE1724" w:rsidP="003C225A">
            <w:pPr>
              <w:pStyle w:val="ListParagraph"/>
              <w:spacing w:after="0" w:line="240" w:lineRule="auto"/>
              <w:ind w:left="0"/>
              <w:rPr>
                <w:b/>
              </w:rPr>
            </w:pPr>
            <w:r>
              <w:rPr>
                <w:b/>
              </w:rPr>
              <w:t>Structural Funds</w:t>
            </w:r>
          </w:p>
        </w:tc>
        <w:tc>
          <w:tcPr>
            <w:tcW w:w="6703" w:type="dxa"/>
          </w:tcPr>
          <w:p w:rsidR="00FE1724" w:rsidRDefault="00FE1724" w:rsidP="000F1C66">
            <w:pPr>
              <w:pStyle w:val="ListParagraph"/>
              <w:numPr>
                <w:ilvl w:val="0"/>
                <w:numId w:val="36"/>
              </w:numPr>
              <w:spacing w:after="120" w:line="240" w:lineRule="auto"/>
              <w:ind w:left="284" w:hanging="284"/>
              <w:jc w:val="both"/>
            </w:pPr>
            <w:r>
              <w:t xml:space="preserve">Send your national partnership agreement and send to Vincent, talk to desk officers about extent of social inclusion in the priorities. </w:t>
            </w:r>
          </w:p>
          <w:p w:rsidR="00F824DA" w:rsidRPr="005E3E55" w:rsidRDefault="00FE1724" w:rsidP="000F1C66">
            <w:pPr>
              <w:pStyle w:val="ListParagraph"/>
              <w:numPr>
                <w:ilvl w:val="0"/>
                <w:numId w:val="36"/>
              </w:numPr>
              <w:spacing w:after="120" w:line="240" w:lineRule="auto"/>
              <w:ind w:left="284" w:hanging="284"/>
              <w:jc w:val="both"/>
              <w:rPr>
                <w:lang w:val="en-US"/>
              </w:rPr>
            </w:pPr>
            <w:r>
              <w:t>Vincent will send email with useful links.</w:t>
            </w:r>
          </w:p>
        </w:tc>
      </w:tr>
      <w:tr w:rsidR="00FE1724" w:rsidRPr="005E3E55" w:rsidTr="009C7D5A">
        <w:tc>
          <w:tcPr>
            <w:tcW w:w="709" w:type="dxa"/>
          </w:tcPr>
          <w:p w:rsidR="00FE1724" w:rsidRDefault="00FE1724" w:rsidP="00804754">
            <w:pPr>
              <w:spacing w:after="0" w:line="240" w:lineRule="auto"/>
              <w:rPr>
                <w:b/>
              </w:rPr>
            </w:pPr>
            <w:r>
              <w:rPr>
                <w:b/>
              </w:rPr>
              <w:t>9.</w:t>
            </w:r>
          </w:p>
        </w:tc>
        <w:tc>
          <w:tcPr>
            <w:tcW w:w="2160" w:type="dxa"/>
          </w:tcPr>
          <w:p w:rsidR="00FE1724" w:rsidRDefault="00FE1724" w:rsidP="003C225A">
            <w:pPr>
              <w:pStyle w:val="ListParagraph"/>
              <w:spacing w:after="0" w:line="240" w:lineRule="auto"/>
              <w:ind w:left="0"/>
              <w:rPr>
                <w:b/>
              </w:rPr>
            </w:pPr>
            <w:r>
              <w:rPr>
                <w:b/>
              </w:rPr>
              <w:t>Youth inclusion paper</w:t>
            </w:r>
          </w:p>
        </w:tc>
        <w:tc>
          <w:tcPr>
            <w:tcW w:w="6703" w:type="dxa"/>
          </w:tcPr>
          <w:p w:rsidR="00FE1724" w:rsidRDefault="000F1C66" w:rsidP="000F1C66">
            <w:pPr>
              <w:pStyle w:val="ListParagraph"/>
              <w:numPr>
                <w:ilvl w:val="0"/>
                <w:numId w:val="36"/>
              </w:numPr>
              <w:spacing w:after="120" w:line="240" w:lineRule="auto"/>
              <w:ind w:left="284" w:hanging="284"/>
              <w:jc w:val="both"/>
            </w:pPr>
            <w:r>
              <w:t>M</w:t>
            </w:r>
            <w:r w:rsidR="00FE1724" w:rsidRPr="00FE1724">
              <w:t>embers to send inputs to the mapping and check if your information is accurate to Amana by the end of February.</w:t>
            </w:r>
          </w:p>
        </w:tc>
      </w:tr>
      <w:tr w:rsidR="00FE1724" w:rsidRPr="005E3E55" w:rsidTr="009C7D5A">
        <w:tc>
          <w:tcPr>
            <w:tcW w:w="709" w:type="dxa"/>
          </w:tcPr>
          <w:p w:rsidR="00FE1724" w:rsidRDefault="00FE1724" w:rsidP="00433489">
            <w:pPr>
              <w:spacing w:after="0" w:line="240" w:lineRule="auto"/>
              <w:rPr>
                <w:b/>
              </w:rPr>
            </w:pPr>
            <w:r>
              <w:rPr>
                <w:b/>
              </w:rPr>
              <w:t>10.</w:t>
            </w:r>
          </w:p>
        </w:tc>
        <w:tc>
          <w:tcPr>
            <w:tcW w:w="2160" w:type="dxa"/>
          </w:tcPr>
          <w:p w:rsidR="00FE1724" w:rsidRDefault="00FE1724" w:rsidP="003C225A">
            <w:pPr>
              <w:pStyle w:val="ListParagraph"/>
              <w:spacing w:after="0" w:line="240" w:lineRule="auto"/>
              <w:ind w:left="0"/>
              <w:rPr>
                <w:b/>
              </w:rPr>
            </w:pPr>
            <w:r>
              <w:rPr>
                <w:b/>
              </w:rPr>
              <w:t>Follow-up on homelessness</w:t>
            </w:r>
          </w:p>
        </w:tc>
        <w:tc>
          <w:tcPr>
            <w:tcW w:w="6703" w:type="dxa"/>
          </w:tcPr>
          <w:p w:rsidR="00FE1724" w:rsidRDefault="00FE1724" w:rsidP="000F1C66">
            <w:pPr>
              <w:pStyle w:val="ListParagraph"/>
              <w:numPr>
                <w:ilvl w:val="0"/>
                <w:numId w:val="26"/>
              </w:numPr>
              <w:spacing w:after="120" w:line="240" w:lineRule="auto"/>
              <w:ind w:left="284" w:hanging="284"/>
              <w:jc w:val="both"/>
              <w:rPr>
                <w:lang w:val="en-US"/>
              </w:rPr>
            </w:pPr>
            <w:r w:rsidRPr="00FE1724">
              <w:rPr>
                <w:lang w:val="en-US"/>
              </w:rPr>
              <w:t>Liz to circulate the link with the ETHOS definitions, and steering group will discuss the follow up.</w:t>
            </w:r>
          </w:p>
        </w:tc>
      </w:tr>
      <w:tr w:rsidR="00FE1724" w:rsidRPr="005E3E55" w:rsidTr="009C7D5A">
        <w:tc>
          <w:tcPr>
            <w:tcW w:w="709" w:type="dxa"/>
          </w:tcPr>
          <w:p w:rsidR="00FE1724" w:rsidRDefault="00FE1724" w:rsidP="00433489">
            <w:pPr>
              <w:spacing w:after="0" w:line="240" w:lineRule="auto"/>
              <w:rPr>
                <w:b/>
              </w:rPr>
            </w:pPr>
            <w:r>
              <w:rPr>
                <w:b/>
              </w:rPr>
              <w:t>11.</w:t>
            </w:r>
          </w:p>
        </w:tc>
        <w:tc>
          <w:tcPr>
            <w:tcW w:w="2160" w:type="dxa"/>
          </w:tcPr>
          <w:p w:rsidR="00FE1724" w:rsidRDefault="00FE1724" w:rsidP="003C225A">
            <w:pPr>
              <w:pStyle w:val="ListParagraph"/>
              <w:spacing w:after="0" w:line="240" w:lineRule="auto"/>
              <w:ind w:left="0"/>
              <w:rPr>
                <w:b/>
              </w:rPr>
            </w:pPr>
            <w:r>
              <w:rPr>
                <w:b/>
              </w:rPr>
              <w:t>PEP meeting</w:t>
            </w:r>
          </w:p>
        </w:tc>
        <w:tc>
          <w:tcPr>
            <w:tcW w:w="6703" w:type="dxa"/>
          </w:tcPr>
          <w:p w:rsidR="00FE1724" w:rsidRDefault="00FE1724" w:rsidP="000F1C66">
            <w:pPr>
              <w:pStyle w:val="ListParagraph"/>
              <w:numPr>
                <w:ilvl w:val="0"/>
                <w:numId w:val="26"/>
              </w:numPr>
              <w:spacing w:after="120" w:line="240" w:lineRule="auto"/>
              <w:ind w:left="284" w:hanging="284"/>
              <w:jc w:val="both"/>
              <w:rPr>
                <w:lang w:val="en-US"/>
              </w:rPr>
            </w:pPr>
            <w:r w:rsidRPr="00FE1724">
              <w:rPr>
                <w:lang w:val="en-US"/>
              </w:rPr>
              <w:t>Fintan to circulate the draft agenda to EUIS members.</w:t>
            </w:r>
          </w:p>
        </w:tc>
      </w:tr>
      <w:tr w:rsidR="00FE1724" w:rsidRPr="005E3E55" w:rsidTr="009C7D5A">
        <w:tc>
          <w:tcPr>
            <w:tcW w:w="709" w:type="dxa"/>
          </w:tcPr>
          <w:p w:rsidR="00FE1724" w:rsidRDefault="00FE1724" w:rsidP="00433489">
            <w:pPr>
              <w:spacing w:after="0" w:line="240" w:lineRule="auto"/>
              <w:rPr>
                <w:b/>
              </w:rPr>
            </w:pPr>
            <w:r>
              <w:rPr>
                <w:b/>
              </w:rPr>
              <w:t>12.</w:t>
            </w:r>
          </w:p>
        </w:tc>
        <w:tc>
          <w:tcPr>
            <w:tcW w:w="2160" w:type="dxa"/>
          </w:tcPr>
          <w:p w:rsidR="00FE1724" w:rsidRDefault="00FE1724" w:rsidP="003C225A">
            <w:pPr>
              <w:pStyle w:val="ListParagraph"/>
              <w:spacing w:after="0" w:line="240" w:lineRule="auto"/>
              <w:ind w:left="0"/>
              <w:rPr>
                <w:b/>
              </w:rPr>
            </w:pPr>
            <w:r>
              <w:rPr>
                <w:b/>
              </w:rPr>
              <w:t>Stakeholder engagement Task Force’s handbook</w:t>
            </w:r>
          </w:p>
        </w:tc>
        <w:tc>
          <w:tcPr>
            <w:tcW w:w="6703" w:type="dxa"/>
          </w:tcPr>
          <w:p w:rsidR="00FE1724" w:rsidRDefault="000F1C66" w:rsidP="000F1C66">
            <w:pPr>
              <w:pStyle w:val="ListParagraph"/>
              <w:numPr>
                <w:ilvl w:val="0"/>
                <w:numId w:val="26"/>
              </w:numPr>
              <w:spacing w:after="120" w:line="240" w:lineRule="auto"/>
              <w:ind w:left="284" w:hanging="284"/>
              <w:jc w:val="both"/>
              <w:rPr>
                <w:lang w:val="en-US"/>
              </w:rPr>
            </w:pPr>
            <w:r>
              <w:rPr>
                <w:lang w:val="en-US"/>
              </w:rPr>
              <w:t>Members to s</w:t>
            </w:r>
            <w:r w:rsidR="00FE1724" w:rsidRPr="00FE1724">
              <w:rPr>
                <w:lang w:val="en-US"/>
              </w:rPr>
              <w:t xml:space="preserve">end concrete examples of good practices and less good to be put in the draft and to send general feedback on the </w:t>
            </w:r>
            <w:r w:rsidR="0092710B">
              <w:rPr>
                <w:lang w:val="en-US"/>
              </w:rPr>
              <w:t>document by the end of February to Elke and Sian.</w:t>
            </w:r>
          </w:p>
        </w:tc>
      </w:tr>
      <w:tr w:rsidR="008658EC" w:rsidRPr="005E3E55" w:rsidTr="009C7D5A">
        <w:tc>
          <w:tcPr>
            <w:tcW w:w="709" w:type="dxa"/>
          </w:tcPr>
          <w:p w:rsidR="008658EC" w:rsidRPr="005E3E55" w:rsidRDefault="00FE1724" w:rsidP="00FE1724">
            <w:pPr>
              <w:spacing w:after="0" w:line="240" w:lineRule="auto"/>
              <w:rPr>
                <w:b/>
              </w:rPr>
            </w:pPr>
            <w:r>
              <w:rPr>
                <w:b/>
              </w:rPr>
              <w:t>13</w:t>
            </w:r>
            <w:r w:rsidR="00F824DA" w:rsidRPr="005E3E55">
              <w:rPr>
                <w:b/>
              </w:rPr>
              <w:t>.</w:t>
            </w:r>
          </w:p>
        </w:tc>
        <w:tc>
          <w:tcPr>
            <w:tcW w:w="2160" w:type="dxa"/>
          </w:tcPr>
          <w:p w:rsidR="008658EC" w:rsidRPr="005E3E55" w:rsidRDefault="00433489" w:rsidP="003C225A">
            <w:pPr>
              <w:pStyle w:val="ListParagraph"/>
              <w:spacing w:after="0" w:line="240" w:lineRule="auto"/>
              <w:ind w:left="0"/>
              <w:rPr>
                <w:b/>
              </w:rPr>
            </w:pPr>
            <w:r>
              <w:rPr>
                <w:b/>
              </w:rPr>
              <w:t>Next meetings in 2014</w:t>
            </w:r>
          </w:p>
        </w:tc>
        <w:tc>
          <w:tcPr>
            <w:tcW w:w="6703" w:type="dxa"/>
          </w:tcPr>
          <w:p w:rsidR="00433489" w:rsidRDefault="00CE2359" w:rsidP="000F1C66">
            <w:pPr>
              <w:pStyle w:val="ListParagraph"/>
              <w:numPr>
                <w:ilvl w:val="0"/>
                <w:numId w:val="26"/>
              </w:numPr>
              <w:spacing w:after="120" w:line="240" w:lineRule="auto"/>
              <w:ind w:left="284" w:hanging="284"/>
              <w:jc w:val="both"/>
              <w:rPr>
                <w:lang w:val="en-US"/>
              </w:rPr>
            </w:pPr>
            <w:r>
              <w:rPr>
                <w:lang w:val="en-US"/>
              </w:rPr>
              <w:t>16</w:t>
            </w:r>
            <w:r w:rsidR="00433489">
              <w:rPr>
                <w:lang w:val="en-US"/>
              </w:rPr>
              <w:t>-1</w:t>
            </w:r>
            <w:r>
              <w:rPr>
                <w:lang w:val="en-US"/>
              </w:rPr>
              <w:t>7</w:t>
            </w:r>
            <w:r w:rsidR="00433489">
              <w:rPr>
                <w:lang w:val="en-US"/>
              </w:rPr>
              <w:t xml:space="preserve"> May</w:t>
            </w:r>
            <w:r w:rsidR="00FE1724">
              <w:rPr>
                <w:lang w:val="en-US"/>
              </w:rPr>
              <w:t>, in Prague</w:t>
            </w:r>
          </w:p>
          <w:p w:rsidR="00E0418D" w:rsidRPr="005E3E55" w:rsidRDefault="00433489" w:rsidP="000F1C66">
            <w:pPr>
              <w:pStyle w:val="ListParagraph"/>
              <w:numPr>
                <w:ilvl w:val="0"/>
                <w:numId w:val="26"/>
              </w:numPr>
              <w:spacing w:after="120" w:line="240" w:lineRule="auto"/>
              <w:ind w:left="284" w:hanging="284"/>
              <w:jc w:val="both"/>
              <w:rPr>
                <w:lang w:val="en-US"/>
              </w:rPr>
            </w:pPr>
            <w:r>
              <w:rPr>
                <w:lang w:val="en-US"/>
              </w:rPr>
              <w:t>3-4 October</w:t>
            </w:r>
            <w:r w:rsidR="00FE1724">
              <w:rPr>
                <w:lang w:val="en-US"/>
              </w:rPr>
              <w:t>, in Brussels</w:t>
            </w:r>
            <w:r w:rsidR="0059192C">
              <w:rPr>
                <w:lang w:val="en-US"/>
              </w:rPr>
              <w:t xml:space="preserve">, </w:t>
            </w:r>
            <w:proofErr w:type="spellStart"/>
            <w:r w:rsidR="0059192C">
              <w:rPr>
                <w:lang w:val="en-US"/>
              </w:rPr>
              <w:t>tbc</w:t>
            </w:r>
            <w:proofErr w:type="spellEnd"/>
          </w:p>
        </w:tc>
      </w:tr>
    </w:tbl>
    <w:p w:rsidR="00FC249E" w:rsidRPr="005E3E55" w:rsidRDefault="00FC249E" w:rsidP="00E04607">
      <w:pPr>
        <w:jc w:val="center"/>
        <w:rPr>
          <w:b/>
        </w:rPr>
      </w:pPr>
    </w:p>
    <w:sectPr w:rsidR="00FC249E" w:rsidRPr="005E3E55" w:rsidSect="00441A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B6" w:rsidRDefault="004C3EB6" w:rsidP="00D84C95">
      <w:pPr>
        <w:spacing w:after="0" w:line="240" w:lineRule="auto"/>
      </w:pPr>
      <w:r>
        <w:separator/>
      </w:r>
    </w:p>
  </w:endnote>
  <w:endnote w:type="continuationSeparator" w:id="0">
    <w:p w:rsidR="004C3EB6" w:rsidRDefault="004C3EB6" w:rsidP="00D84C95">
      <w:pPr>
        <w:spacing w:after="0" w:line="240" w:lineRule="auto"/>
      </w:pPr>
      <w:r>
        <w:continuationSeparator/>
      </w:r>
    </w:p>
  </w:endnote>
  <w:endnote w:type="continuationNotice" w:id="1">
    <w:p w:rsidR="004C3EB6" w:rsidRDefault="004C3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74" w:rsidRDefault="007B0A74">
    <w:pPr>
      <w:pStyle w:val="Footer"/>
      <w:jc w:val="right"/>
    </w:pPr>
    <w:r>
      <w:fldChar w:fldCharType="begin"/>
    </w:r>
    <w:r>
      <w:instrText xml:space="preserve"> PAGE   \* MERGEFORMAT </w:instrText>
    </w:r>
    <w:r>
      <w:fldChar w:fldCharType="separate"/>
    </w:r>
    <w:r w:rsidR="00EE42B1">
      <w:rPr>
        <w:noProof/>
      </w:rPr>
      <w:t>2</w:t>
    </w:r>
    <w:r>
      <w:rPr>
        <w:noProof/>
      </w:rPr>
      <w:fldChar w:fldCharType="end"/>
    </w:r>
  </w:p>
  <w:p w:rsidR="007B0A74" w:rsidRDefault="007B0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B6" w:rsidRDefault="004C3EB6" w:rsidP="00D84C95">
      <w:pPr>
        <w:spacing w:after="0" w:line="240" w:lineRule="auto"/>
      </w:pPr>
      <w:r>
        <w:separator/>
      </w:r>
    </w:p>
  </w:footnote>
  <w:footnote w:type="continuationSeparator" w:id="0">
    <w:p w:rsidR="004C3EB6" w:rsidRDefault="004C3EB6" w:rsidP="00D84C95">
      <w:pPr>
        <w:spacing w:after="0" w:line="240" w:lineRule="auto"/>
      </w:pPr>
      <w:r>
        <w:continuationSeparator/>
      </w:r>
    </w:p>
  </w:footnote>
  <w:footnote w:type="continuationNotice" w:id="1">
    <w:p w:rsidR="004C3EB6" w:rsidRDefault="004C3E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Pr="0059192C" w:rsidRDefault="0059192C" w:rsidP="0059192C">
    <w:pPr>
      <w:pStyle w:val="Header"/>
      <w:tabs>
        <w:tab w:val="clear" w:pos="9360"/>
      </w:tabs>
      <w:ind w:right="-705"/>
      <w:jc w:val="right"/>
      <w:rPr>
        <w:b/>
        <w:sz w:val="32"/>
        <w:szCs w:val="32"/>
      </w:rPr>
    </w:pPr>
    <w:r w:rsidRPr="0059192C">
      <w:rPr>
        <w:b/>
        <w:sz w:val="32"/>
        <w:szCs w:val="32"/>
      </w:rPr>
      <w:t>1a</w:t>
    </w:r>
  </w:p>
  <w:p w:rsidR="0059192C" w:rsidRDefault="00591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A57"/>
    <w:multiLevelType w:val="hybridMultilevel"/>
    <w:tmpl w:val="86EE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369E"/>
    <w:multiLevelType w:val="hybridMultilevel"/>
    <w:tmpl w:val="70D2C180"/>
    <w:lvl w:ilvl="0" w:tplc="99A037BE">
      <w:start w:val="1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D4FCD"/>
    <w:multiLevelType w:val="hybridMultilevel"/>
    <w:tmpl w:val="E81C2DDE"/>
    <w:lvl w:ilvl="0" w:tplc="2170101A">
      <w:start w:val="1"/>
      <w:numFmt w:val="bullet"/>
      <w:lvlText w:val=""/>
      <w:lvlJc w:val="left"/>
      <w:pPr>
        <w:ind w:left="720" w:hanging="360"/>
      </w:pPr>
      <w:rPr>
        <w:rFonts w:ascii="Symbol" w:hAnsi="Symbol"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B0071A"/>
    <w:multiLevelType w:val="hybridMultilevel"/>
    <w:tmpl w:val="638421EC"/>
    <w:lvl w:ilvl="0" w:tplc="99A037BE">
      <w:start w:val="1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5DF5"/>
    <w:multiLevelType w:val="hybridMultilevel"/>
    <w:tmpl w:val="19726824"/>
    <w:lvl w:ilvl="0" w:tplc="85D855AC">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62724"/>
    <w:multiLevelType w:val="hybridMultilevel"/>
    <w:tmpl w:val="0CCC30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CE36FF"/>
    <w:multiLevelType w:val="hybridMultilevel"/>
    <w:tmpl w:val="1ED8C15A"/>
    <w:lvl w:ilvl="0" w:tplc="4F1C668E">
      <w:start w:val="1"/>
      <w:numFmt w:val="bullet"/>
      <w:lvlText w:val="-"/>
      <w:lvlJc w:val="left"/>
      <w:pPr>
        <w:tabs>
          <w:tab w:val="num" w:pos="720"/>
        </w:tabs>
        <w:ind w:left="720" w:hanging="360"/>
      </w:pPr>
      <w:rPr>
        <w:rFonts w:ascii="Times New Roman" w:hAnsi="Times New Roman" w:hint="default"/>
      </w:rPr>
    </w:lvl>
    <w:lvl w:ilvl="1" w:tplc="B01839CA" w:tentative="1">
      <w:start w:val="1"/>
      <w:numFmt w:val="bullet"/>
      <w:lvlText w:val="-"/>
      <w:lvlJc w:val="left"/>
      <w:pPr>
        <w:tabs>
          <w:tab w:val="num" w:pos="1440"/>
        </w:tabs>
        <w:ind w:left="1440" w:hanging="360"/>
      </w:pPr>
      <w:rPr>
        <w:rFonts w:ascii="Times New Roman" w:hAnsi="Times New Roman" w:hint="default"/>
      </w:rPr>
    </w:lvl>
    <w:lvl w:ilvl="2" w:tplc="706A2926" w:tentative="1">
      <w:start w:val="1"/>
      <w:numFmt w:val="bullet"/>
      <w:lvlText w:val="-"/>
      <w:lvlJc w:val="left"/>
      <w:pPr>
        <w:tabs>
          <w:tab w:val="num" w:pos="2160"/>
        </w:tabs>
        <w:ind w:left="2160" w:hanging="360"/>
      </w:pPr>
      <w:rPr>
        <w:rFonts w:ascii="Times New Roman" w:hAnsi="Times New Roman" w:hint="default"/>
      </w:rPr>
    </w:lvl>
    <w:lvl w:ilvl="3" w:tplc="F2FC60DA" w:tentative="1">
      <w:start w:val="1"/>
      <w:numFmt w:val="bullet"/>
      <w:lvlText w:val="-"/>
      <w:lvlJc w:val="left"/>
      <w:pPr>
        <w:tabs>
          <w:tab w:val="num" w:pos="2880"/>
        </w:tabs>
        <w:ind w:left="2880" w:hanging="360"/>
      </w:pPr>
      <w:rPr>
        <w:rFonts w:ascii="Times New Roman" w:hAnsi="Times New Roman" w:hint="default"/>
      </w:rPr>
    </w:lvl>
    <w:lvl w:ilvl="4" w:tplc="07E2E9F0" w:tentative="1">
      <w:start w:val="1"/>
      <w:numFmt w:val="bullet"/>
      <w:lvlText w:val="-"/>
      <w:lvlJc w:val="left"/>
      <w:pPr>
        <w:tabs>
          <w:tab w:val="num" w:pos="3600"/>
        </w:tabs>
        <w:ind w:left="3600" w:hanging="360"/>
      </w:pPr>
      <w:rPr>
        <w:rFonts w:ascii="Times New Roman" w:hAnsi="Times New Roman" w:hint="default"/>
      </w:rPr>
    </w:lvl>
    <w:lvl w:ilvl="5" w:tplc="5D7239D2" w:tentative="1">
      <w:start w:val="1"/>
      <w:numFmt w:val="bullet"/>
      <w:lvlText w:val="-"/>
      <w:lvlJc w:val="left"/>
      <w:pPr>
        <w:tabs>
          <w:tab w:val="num" w:pos="4320"/>
        </w:tabs>
        <w:ind w:left="4320" w:hanging="360"/>
      </w:pPr>
      <w:rPr>
        <w:rFonts w:ascii="Times New Roman" w:hAnsi="Times New Roman" w:hint="default"/>
      </w:rPr>
    </w:lvl>
    <w:lvl w:ilvl="6" w:tplc="7DE2C16A" w:tentative="1">
      <w:start w:val="1"/>
      <w:numFmt w:val="bullet"/>
      <w:lvlText w:val="-"/>
      <w:lvlJc w:val="left"/>
      <w:pPr>
        <w:tabs>
          <w:tab w:val="num" w:pos="5040"/>
        </w:tabs>
        <w:ind w:left="5040" w:hanging="360"/>
      </w:pPr>
      <w:rPr>
        <w:rFonts w:ascii="Times New Roman" w:hAnsi="Times New Roman" w:hint="default"/>
      </w:rPr>
    </w:lvl>
    <w:lvl w:ilvl="7" w:tplc="9D6CB07E" w:tentative="1">
      <w:start w:val="1"/>
      <w:numFmt w:val="bullet"/>
      <w:lvlText w:val="-"/>
      <w:lvlJc w:val="left"/>
      <w:pPr>
        <w:tabs>
          <w:tab w:val="num" w:pos="5760"/>
        </w:tabs>
        <w:ind w:left="5760" w:hanging="360"/>
      </w:pPr>
      <w:rPr>
        <w:rFonts w:ascii="Times New Roman" w:hAnsi="Times New Roman" w:hint="default"/>
      </w:rPr>
    </w:lvl>
    <w:lvl w:ilvl="8" w:tplc="52948A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D42A2D"/>
    <w:multiLevelType w:val="hybridMultilevel"/>
    <w:tmpl w:val="26E22452"/>
    <w:lvl w:ilvl="0" w:tplc="017441C8">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040493"/>
    <w:multiLevelType w:val="hybridMultilevel"/>
    <w:tmpl w:val="84226DAC"/>
    <w:lvl w:ilvl="0" w:tplc="ED42AA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0D0CAE"/>
    <w:multiLevelType w:val="hybridMultilevel"/>
    <w:tmpl w:val="27C0766A"/>
    <w:lvl w:ilvl="0" w:tplc="DF7AE66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152325"/>
    <w:multiLevelType w:val="hybridMultilevel"/>
    <w:tmpl w:val="FCD8B6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8331D8D"/>
    <w:multiLevelType w:val="hybridMultilevel"/>
    <w:tmpl w:val="E12A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4B01C4"/>
    <w:multiLevelType w:val="hybridMultilevel"/>
    <w:tmpl w:val="B234E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D01E50"/>
    <w:multiLevelType w:val="hybridMultilevel"/>
    <w:tmpl w:val="22AED154"/>
    <w:lvl w:ilvl="0" w:tplc="85D855AC">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360" w:hanging="360"/>
      </w:pPr>
      <w:rPr>
        <w:rFonts w:ascii="Courier New" w:hAnsi="Courier New" w:cs="Courier New" w:hint="default"/>
      </w:rPr>
    </w:lvl>
    <w:lvl w:ilvl="2" w:tplc="85D855AC">
      <w:start w:val="1"/>
      <w:numFmt w:val="bullet"/>
      <w:lvlText w:val="-"/>
      <w:lvlJc w:val="left"/>
      <w:pPr>
        <w:ind w:left="1080" w:hanging="360"/>
      </w:pPr>
      <w:rPr>
        <w:rFonts w:ascii="Calibri" w:eastAsia="Calibri" w:hAnsi="Calibri" w:cs="Calibri"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4">
    <w:nsid w:val="54E92C91"/>
    <w:multiLevelType w:val="hybridMultilevel"/>
    <w:tmpl w:val="D236114E"/>
    <w:lvl w:ilvl="0" w:tplc="DF7AE66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3352D5"/>
    <w:multiLevelType w:val="hybridMultilevel"/>
    <w:tmpl w:val="E0E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62991"/>
    <w:multiLevelType w:val="hybridMultilevel"/>
    <w:tmpl w:val="21D2CF0A"/>
    <w:lvl w:ilvl="0" w:tplc="39CE11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54EAF"/>
    <w:multiLevelType w:val="hybridMultilevel"/>
    <w:tmpl w:val="F42E29DC"/>
    <w:lvl w:ilvl="0" w:tplc="37BA5986">
      <w:start w:val="1"/>
      <w:numFmt w:val="bullet"/>
      <w:lvlText w:val=""/>
      <w:lvlJc w:val="left"/>
      <w:pPr>
        <w:ind w:left="720" w:hanging="360"/>
      </w:pPr>
      <w:rPr>
        <w:rFonts w:ascii="Symbol" w:hAnsi="Symbol"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2441915"/>
    <w:multiLevelType w:val="hybridMultilevel"/>
    <w:tmpl w:val="434A02B6"/>
    <w:lvl w:ilvl="0" w:tplc="F08244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4A71CDA"/>
    <w:multiLevelType w:val="hybridMultilevel"/>
    <w:tmpl w:val="FAB8283C"/>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nsid w:val="6522083E"/>
    <w:multiLevelType w:val="hybridMultilevel"/>
    <w:tmpl w:val="3A9E3EB2"/>
    <w:lvl w:ilvl="0" w:tplc="95A2F636">
      <w:start w:val="5"/>
      <w:numFmt w:val="bullet"/>
      <w:lvlText w:val="-"/>
      <w:lvlJc w:val="left"/>
      <w:pPr>
        <w:ind w:left="700" w:hanging="360"/>
      </w:pPr>
      <w:rPr>
        <w:rFonts w:ascii="Calibri" w:eastAsia="Calibri" w:hAnsi="Calibri" w:cs="Times New Roman"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21">
    <w:nsid w:val="67376F2A"/>
    <w:multiLevelType w:val="hybridMultilevel"/>
    <w:tmpl w:val="C83AF866"/>
    <w:lvl w:ilvl="0" w:tplc="99A037BE">
      <w:start w:val="1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7002A"/>
    <w:multiLevelType w:val="hybridMultilevel"/>
    <w:tmpl w:val="D8B07022"/>
    <w:lvl w:ilvl="0" w:tplc="080C000F">
      <w:start w:val="1"/>
      <w:numFmt w:val="decimal"/>
      <w:lvlText w:val="%1."/>
      <w:lvlJc w:val="left"/>
      <w:pPr>
        <w:ind w:left="360" w:hanging="360"/>
      </w:pPr>
      <w:rPr>
        <w:rFonts w:hint="default"/>
      </w:rPr>
    </w:lvl>
    <w:lvl w:ilvl="1" w:tplc="3062A3CC">
      <w:start w:val="1"/>
      <w:numFmt w:val="decimal"/>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nsid w:val="6B7779FE"/>
    <w:multiLevelType w:val="hybridMultilevel"/>
    <w:tmpl w:val="A95829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nsid w:val="6B8525D6"/>
    <w:multiLevelType w:val="hybridMultilevel"/>
    <w:tmpl w:val="7DFA4E14"/>
    <w:lvl w:ilvl="0" w:tplc="DF7AE66E">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6CEF587A"/>
    <w:multiLevelType w:val="hybridMultilevel"/>
    <w:tmpl w:val="68FE41A8"/>
    <w:lvl w:ilvl="0" w:tplc="60EEEF1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E2F8C"/>
    <w:multiLevelType w:val="hybridMultilevel"/>
    <w:tmpl w:val="9E06C798"/>
    <w:lvl w:ilvl="0" w:tplc="A4049502">
      <w:start w:val="1"/>
      <w:numFmt w:val="bullet"/>
      <w:lvlText w:val=""/>
      <w:lvlJc w:val="left"/>
      <w:pPr>
        <w:tabs>
          <w:tab w:val="num" w:pos="720"/>
        </w:tabs>
        <w:ind w:left="720" w:hanging="360"/>
      </w:pPr>
      <w:rPr>
        <w:rFonts w:ascii="Wingdings" w:hAnsi="Wingdings" w:hint="default"/>
      </w:rPr>
    </w:lvl>
    <w:lvl w:ilvl="1" w:tplc="DCD8FF84" w:tentative="1">
      <w:start w:val="1"/>
      <w:numFmt w:val="bullet"/>
      <w:lvlText w:val=""/>
      <w:lvlJc w:val="left"/>
      <w:pPr>
        <w:tabs>
          <w:tab w:val="num" w:pos="1440"/>
        </w:tabs>
        <w:ind w:left="1440" w:hanging="360"/>
      </w:pPr>
      <w:rPr>
        <w:rFonts w:ascii="Wingdings" w:hAnsi="Wingdings" w:hint="default"/>
      </w:rPr>
    </w:lvl>
    <w:lvl w:ilvl="2" w:tplc="0FC6A590" w:tentative="1">
      <w:start w:val="1"/>
      <w:numFmt w:val="bullet"/>
      <w:lvlText w:val=""/>
      <w:lvlJc w:val="left"/>
      <w:pPr>
        <w:tabs>
          <w:tab w:val="num" w:pos="2160"/>
        </w:tabs>
        <w:ind w:left="2160" w:hanging="360"/>
      </w:pPr>
      <w:rPr>
        <w:rFonts w:ascii="Wingdings" w:hAnsi="Wingdings" w:hint="default"/>
      </w:rPr>
    </w:lvl>
    <w:lvl w:ilvl="3" w:tplc="2E2CA842" w:tentative="1">
      <w:start w:val="1"/>
      <w:numFmt w:val="bullet"/>
      <w:lvlText w:val=""/>
      <w:lvlJc w:val="left"/>
      <w:pPr>
        <w:tabs>
          <w:tab w:val="num" w:pos="2880"/>
        </w:tabs>
        <w:ind w:left="2880" w:hanging="360"/>
      </w:pPr>
      <w:rPr>
        <w:rFonts w:ascii="Wingdings" w:hAnsi="Wingdings" w:hint="default"/>
      </w:rPr>
    </w:lvl>
    <w:lvl w:ilvl="4" w:tplc="843098B6" w:tentative="1">
      <w:start w:val="1"/>
      <w:numFmt w:val="bullet"/>
      <w:lvlText w:val=""/>
      <w:lvlJc w:val="left"/>
      <w:pPr>
        <w:tabs>
          <w:tab w:val="num" w:pos="3600"/>
        </w:tabs>
        <w:ind w:left="3600" w:hanging="360"/>
      </w:pPr>
      <w:rPr>
        <w:rFonts w:ascii="Wingdings" w:hAnsi="Wingdings" w:hint="default"/>
      </w:rPr>
    </w:lvl>
    <w:lvl w:ilvl="5" w:tplc="2C16C110" w:tentative="1">
      <w:start w:val="1"/>
      <w:numFmt w:val="bullet"/>
      <w:lvlText w:val=""/>
      <w:lvlJc w:val="left"/>
      <w:pPr>
        <w:tabs>
          <w:tab w:val="num" w:pos="4320"/>
        </w:tabs>
        <w:ind w:left="4320" w:hanging="360"/>
      </w:pPr>
      <w:rPr>
        <w:rFonts w:ascii="Wingdings" w:hAnsi="Wingdings" w:hint="default"/>
      </w:rPr>
    </w:lvl>
    <w:lvl w:ilvl="6" w:tplc="1B82A004" w:tentative="1">
      <w:start w:val="1"/>
      <w:numFmt w:val="bullet"/>
      <w:lvlText w:val=""/>
      <w:lvlJc w:val="left"/>
      <w:pPr>
        <w:tabs>
          <w:tab w:val="num" w:pos="5040"/>
        </w:tabs>
        <w:ind w:left="5040" w:hanging="360"/>
      </w:pPr>
      <w:rPr>
        <w:rFonts w:ascii="Wingdings" w:hAnsi="Wingdings" w:hint="default"/>
      </w:rPr>
    </w:lvl>
    <w:lvl w:ilvl="7" w:tplc="26562062" w:tentative="1">
      <w:start w:val="1"/>
      <w:numFmt w:val="bullet"/>
      <w:lvlText w:val=""/>
      <w:lvlJc w:val="left"/>
      <w:pPr>
        <w:tabs>
          <w:tab w:val="num" w:pos="5760"/>
        </w:tabs>
        <w:ind w:left="5760" w:hanging="360"/>
      </w:pPr>
      <w:rPr>
        <w:rFonts w:ascii="Wingdings" w:hAnsi="Wingdings" w:hint="default"/>
      </w:rPr>
    </w:lvl>
    <w:lvl w:ilvl="8" w:tplc="9AD6A4E8" w:tentative="1">
      <w:start w:val="1"/>
      <w:numFmt w:val="bullet"/>
      <w:lvlText w:val=""/>
      <w:lvlJc w:val="left"/>
      <w:pPr>
        <w:tabs>
          <w:tab w:val="num" w:pos="6480"/>
        </w:tabs>
        <w:ind w:left="6480" w:hanging="360"/>
      </w:pPr>
      <w:rPr>
        <w:rFonts w:ascii="Wingdings" w:hAnsi="Wingdings" w:hint="default"/>
      </w:rPr>
    </w:lvl>
  </w:abstractNum>
  <w:abstractNum w:abstractNumId="27">
    <w:nsid w:val="6FBD694C"/>
    <w:multiLevelType w:val="hybridMultilevel"/>
    <w:tmpl w:val="BD96C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0110E6C"/>
    <w:multiLevelType w:val="hybridMultilevel"/>
    <w:tmpl w:val="E91C8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8972DE"/>
    <w:multiLevelType w:val="hybridMultilevel"/>
    <w:tmpl w:val="170C6A5A"/>
    <w:lvl w:ilvl="0" w:tplc="85D855A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D63B6"/>
    <w:multiLevelType w:val="hybridMultilevel"/>
    <w:tmpl w:val="01128FE4"/>
    <w:lvl w:ilvl="0" w:tplc="DF7AE66E">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C7551"/>
    <w:multiLevelType w:val="hybridMultilevel"/>
    <w:tmpl w:val="46988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37F2464"/>
    <w:multiLevelType w:val="hybridMultilevel"/>
    <w:tmpl w:val="554250D2"/>
    <w:lvl w:ilvl="0" w:tplc="606A4FC2">
      <w:start w:val="5"/>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093D88"/>
    <w:multiLevelType w:val="hybridMultilevel"/>
    <w:tmpl w:val="9EC2E01A"/>
    <w:lvl w:ilvl="0" w:tplc="DF7AE66E">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D0027"/>
    <w:multiLevelType w:val="hybridMultilevel"/>
    <w:tmpl w:val="197E5A08"/>
    <w:lvl w:ilvl="0" w:tplc="7C08AFDA">
      <w:start w:val="1"/>
      <w:numFmt w:val="bullet"/>
      <w:lvlText w:val=""/>
      <w:lvlJc w:val="left"/>
      <w:pPr>
        <w:ind w:left="360" w:hanging="360"/>
      </w:pPr>
      <w:rPr>
        <w:rFonts w:ascii="Symbol" w:hAnsi="Symbol" w:hint="default"/>
        <w:sz w:val="20"/>
        <w:szCs w:val="20"/>
      </w:rPr>
    </w:lvl>
    <w:lvl w:ilvl="1" w:tplc="ACE09830">
      <w:numFmt w:val="bullet"/>
      <w:lvlText w:val="-"/>
      <w:lvlJc w:val="left"/>
      <w:pPr>
        <w:ind w:left="1080" w:hanging="360"/>
      </w:pPr>
      <w:rPr>
        <w:rFonts w:ascii="Calibri" w:eastAsia="Times New Roman" w:hAnsi="Calibri"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9B03A6E"/>
    <w:multiLevelType w:val="hybridMultilevel"/>
    <w:tmpl w:val="6AE42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5B4364"/>
    <w:multiLevelType w:val="hybridMultilevel"/>
    <w:tmpl w:val="68027A1A"/>
    <w:lvl w:ilvl="0" w:tplc="B588CB4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34"/>
  </w:num>
  <w:num w:numId="4">
    <w:abstractNumId w:val="27"/>
  </w:num>
  <w:num w:numId="5">
    <w:abstractNumId w:val="30"/>
  </w:num>
  <w:num w:numId="6">
    <w:abstractNumId w:val="12"/>
  </w:num>
  <w:num w:numId="7">
    <w:abstractNumId w:val="25"/>
  </w:num>
  <w:num w:numId="8">
    <w:abstractNumId w:val="9"/>
  </w:num>
  <w:num w:numId="9">
    <w:abstractNumId w:val="35"/>
  </w:num>
  <w:num w:numId="10">
    <w:abstractNumId w:val="24"/>
  </w:num>
  <w:num w:numId="11">
    <w:abstractNumId w:val="33"/>
  </w:num>
  <w:num w:numId="12">
    <w:abstractNumId w:val="0"/>
  </w:num>
  <w:num w:numId="13">
    <w:abstractNumId w:val="15"/>
  </w:num>
  <w:num w:numId="14">
    <w:abstractNumId w:val="13"/>
  </w:num>
  <w:num w:numId="15">
    <w:abstractNumId w:val="29"/>
  </w:num>
  <w:num w:numId="16">
    <w:abstractNumId w:val="4"/>
  </w:num>
  <w:num w:numId="17">
    <w:abstractNumId w:val="6"/>
  </w:num>
  <w:num w:numId="18">
    <w:abstractNumId w:val="26"/>
  </w:num>
  <w:num w:numId="19">
    <w:abstractNumId w:val="1"/>
  </w:num>
  <w:num w:numId="20">
    <w:abstractNumId w:val="3"/>
  </w:num>
  <w:num w:numId="21">
    <w:abstractNumId w:val="21"/>
  </w:num>
  <w:num w:numId="22">
    <w:abstractNumId w:val="23"/>
  </w:num>
  <w:num w:numId="23">
    <w:abstractNumId w:val="36"/>
  </w:num>
  <w:num w:numId="24">
    <w:abstractNumId w:val="28"/>
  </w:num>
  <w:num w:numId="25">
    <w:abstractNumId w:val="11"/>
  </w:num>
  <w:num w:numId="26">
    <w:abstractNumId w:val="8"/>
  </w:num>
  <w:num w:numId="27">
    <w:abstractNumId w:val="16"/>
  </w:num>
  <w:num w:numId="28">
    <w:abstractNumId w:val="22"/>
  </w:num>
  <w:num w:numId="29">
    <w:abstractNumId w:val="2"/>
  </w:num>
  <w:num w:numId="30">
    <w:abstractNumId w:val="20"/>
  </w:num>
  <w:num w:numId="31">
    <w:abstractNumId w:val="7"/>
  </w:num>
  <w:num w:numId="32">
    <w:abstractNumId w:val="32"/>
  </w:num>
  <w:num w:numId="33">
    <w:abstractNumId w:val="31"/>
  </w:num>
  <w:num w:numId="34">
    <w:abstractNumId w:val="19"/>
  </w:num>
  <w:num w:numId="35">
    <w:abstractNumId w:val="1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07"/>
    <w:rsid w:val="00024FAB"/>
    <w:rsid w:val="00033C58"/>
    <w:rsid w:val="000F1C66"/>
    <w:rsid w:val="0012552E"/>
    <w:rsid w:val="001663DA"/>
    <w:rsid w:val="002A118F"/>
    <w:rsid w:val="00306F8C"/>
    <w:rsid w:val="0033403D"/>
    <w:rsid w:val="00351C85"/>
    <w:rsid w:val="003A2959"/>
    <w:rsid w:val="003C225A"/>
    <w:rsid w:val="00405541"/>
    <w:rsid w:val="00433489"/>
    <w:rsid w:val="00441AFF"/>
    <w:rsid w:val="004C3EB6"/>
    <w:rsid w:val="004D3BC8"/>
    <w:rsid w:val="004F3C36"/>
    <w:rsid w:val="005466F2"/>
    <w:rsid w:val="005502EE"/>
    <w:rsid w:val="005725C4"/>
    <w:rsid w:val="00581109"/>
    <w:rsid w:val="0059192C"/>
    <w:rsid w:val="005B4373"/>
    <w:rsid w:val="005C790D"/>
    <w:rsid w:val="005E3E55"/>
    <w:rsid w:val="00651646"/>
    <w:rsid w:val="00664B72"/>
    <w:rsid w:val="00666E6E"/>
    <w:rsid w:val="006D24F9"/>
    <w:rsid w:val="007B0A74"/>
    <w:rsid w:val="00804754"/>
    <w:rsid w:val="008132FB"/>
    <w:rsid w:val="00855E1E"/>
    <w:rsid w:val="008658EC"/>
    <w:rsid w:val="00873EE6"/>
    <w:rsid w:val="0092710B"/>
    <w:rsid w:val="0099082C"/>
    <w:rsid w:val="009C7D5A"/>
    <w:rsid w:val="00A21AB2"/>
    <w:rsid w:val="00A252A2"/>
    <w:rsid w:val="00A67466"/>
    <w:rsid w:val="00A85D50"/>
    <w:rsid w:val="00B4077E"/>
    <w:rsid w:val="00B87D4D"/>
    <w:rsid w:val="00C42339"/>
    <w:rsid w:val="00CE2359"/>
    <w:rsid w:val="00D84C95"/>
    <w:rsid w:val="00DA029F"/>
    <w:rsid w:val="00DC199C"/>
    <w:rsid w:val="00E0418D"/>
    <w:rsid w:val="00E04607"/>
    <w:rsid w:val="00E17438"/>
    <w:rsid w:val="00E43F9F"/>
    <w:rsid w:val="00EE42B1"/>
    <w:rsid w:val="00F824DA"/>
    <w:rsid w:val="00FC249E"/>
    <w:rsid w:val="00FE17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D799BF8-942D-4B81-A490-4F211555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eastAsia="x-none"/>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rPr>
      <w:lang w:val="x-none" w:eastAsia="x-none"/>
    </w:rPr>
  </w:style>
  <w:style w:type="character" w:customStyle="1" w:styleId="FooterChar">
    <w:name w:val="Footer Char"/>
    <w:link w:val="Footer"/>
    <w:uiPriority w:val="99"/>
    <w:rsid w:val="00D84C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3CE0-FD53-4082-8D31-52A093FD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cp:lastModifiedBy>Rebecca Lee</cp:lastModifiedBy>
  <cp:revision>4</cp:revision>
  <dcterms:created xsi:type="dcterms:W3CDTF">2014-03-19T07:15:00Z</dcterms:created>
  <dcterms:modified xsi:type="dcterms:W3CDTF">2014-04-30T15:45:00Z</dcterms:modified>
</cp:coreProperties>
</file>