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DA" w:rsidRDefault="00FC249E" w:rsidP="00E04607">
      <w:pPr>
        <w:jc w:val="center"/>
        <w:rPr>
          <w:b/>
          <w:sz w:val="24"/>
          <w:szCs w:val="24"/>
        </w:rPr>
      </w:pPr>
      <w:r w:rsidRPr="00E04607">
        <w:rPr>
          <w:b/>
          <w:sz w:val="24"/>
          <w:szCs w:val="24"/>
        </w:rPr>
        <w:t xml:space="preserve">EUISG Meeting </w:t>
      </w:r>
      <w:r w:rsidR="00511212">
        <w:rPr>
          <w:b/>
          <w:sz w:val="24"/>
          <w:szCs w:val="24"/>
        </w:rPr>
        <w:t xml:space="preserve">3 and 4 October </w:t>
      </w:r>
      <w:r w:rsidR="001663DA">
        <w:rPr>
          <w:b/>
          <w:sz w:val="24"/>
          <w:szCs w:val="24"/>
        </w:rPr>
        <w:t>201</w:t>
      </w:r>
      <w:r w:rsidR="00CE2359">
        <w:rPr>
          <w:b/>
          <w:sz w:val="24"/>
          <w:szCs w:val="24"/>
        </w:rPr>
        <w:t>4</w:t>
      </w:r>
    </w:p>
    <w:p w:rsidR="00FC249E" w:rsidRDefault="00FC249E" w:rsidP="00E04607">
      <w:pPr>
        <w:jc w:val="center"/>
        <w:rPr>
          <w:b/>
          <w:sz w:val="24"/>
          <w:szCs w:val="24"/>
        </w:rPr>
      </w:pPr>
      <w:r w:rsidRPr="00E04607">
        <w:rPr>
          <w:b/>
          <w:sz w:val="24"/>
          <w:szCs w:val="24"/>
        </w:rPr>
        <w:t xml:space="preserve">Action </w:t>
      </w:r>
      <w:r w:rsidR="00EE42B1">
        <w:rPr>
          <w:b/>
          <w:sz w:val="24"/>
          <w:szCs w:val="24"/>
        </w:rPr>
        <w:t>Points</w:t>
      </w:r>
    </w:p>
    <w:tbl>
      <w:tblPr>
        <w:tblStyle w:val="TableGrid"/>
        <w:tblW w:w="0" w:type="auto"/>
        <w:tblLayout w:type="fixed"/>
        <w:tblLook w:val="04A0" w:firstRow="1" w:lastRow="0" w:firstColumn="1" w:lastColumn="0" w:noHBand="0" w:noVBand="1"/>
      </w:tblPr>
      <w:tblGrid>
        <w:gridCol w:w="692"/>
        <w:gridCol w:w="1713"/>
        <w:gridCol w:w="3827"/>
        <w:gridCol w:w="3118"/>
      </w:tblGrid>
      <w:tr w:rsidR="00B927AD" w:rsidTr="00511212">
        <w:tc>
          <w:tcPr>
            <w:tcW w:w="692" w:type="dxa"/>
          </w:tcPr>
          <w:p w:rsidR="00B927AD" w:rsidRDefault="00B927AD" w:rsidP="00E04607">
            <w:pPr>
              <w:jc w:val="center"/>
              <w:rPr>
                <w:b/>
                <w:sz w:val="24"/>
                <w:szCs w:val="24"/>
              </w:rPr>
            </w:pPr>
            <w:r>
              <w:rPr>
                <w:b/>
                <w:sz w:val="24"/>
                <w:szCs w:val="24"/>
              </w:rPr>
              <w:t>NO</w:t>
            </w:r>
          </w:p>
        </w:tc>
        <w:tc>
          <w:tcPr>
            <w:tcW w:w="1713" w:type="dxa"/>
          </w:tcPr>
          <w:p w:rsidR="00B927AD" w:rsidRDefault="00B927AD" w:rsidP="003E24B4">
            <w:pPr>
              <w:rPr>
                <w:b/>
                <w:sz w:val="24"/>
                <w:szCs w:val="24"/>
              </w:rPr>
            </w:pPr>
            <w:r>
              <w:rPr>
                <w:b/>
                <w:sz w:val="24"/>
                <w:szCs w:val="24"/>
              </w:rPr>
              <w:t>TOPIC</w:t>
            </w:r>
          </w:p>
        </w:tc>
        <w:tc>
          <w:tcPr>
            <w:tcW w:w="3827" w:type="dxa"/>
          </w:tcPr>
          <w:p w:rsidR="00B927AD" w:rsidRDefault="00B927AD" w:rsidP="003E24B4">
            <w:pPr>
              <w:rPr>
                <w:b/>
                <w:sz w:val="24"/>
                <w:szCs w:val="24"/>
              </w:rPr>
            </w:pPr>
            <w:r>
              <w:rPr>
                <w:b/>
                <w:sz w:val="24"/>
                <w:szCs w:val="24"/>
              </w:rPr>
              <w:t>ACTION</w:t>
            </w:r>
          </w:p>
          <w:p w:rsidR="00B927AD" w:rsidRDefault="003E24B4" w:rsidP="003E24B4">
            <w:pPr>
              <w:rPr>
                <w:b/>
                <w:sz w:val="24"/>
                <w:szCs w:val="24"/>
              </w:rPr>
            </w:pPr>
            <w:r>
              <w:rPr>
                <w:b/>
                <w:sz w:val="24"/>
                <w:szCs w:val="24"/>
              </w:rPr>
              <w:t>Secretariat/Steering Group</w:t>
            </w:r>
          </w:p>
        </w:tc>
        <w:tc>
          <w:tcPr>
            <w:tcW w:w="3118" w:type="dxa"/>
          </w:tcPr>
          <w:p w:rsidR="00B927AD" w:rsidRDefault="00B927AD" w:rsidP="003E24B4">
            <w:pPr>
              <w:rPr>
                <w:b/>
                <w:sz w:val="24"/>
                <w:szCs w:val="24"/>
              </w:rPr>
            </w:pPr>
            <w:r>
              <w:rPr>
                <w:b/>
                <w:sz w:val="24"/>
                <w:szCs w:val="24"/>
              </w:rPr>
              <w:t>ACTION</w:t>
            </w:r>
          </w:p>
          <w:p w:rsidR="00B927AD" w:rsidRDefault="00B927AD" w:rsidP="003E24B4">
            <w:pPr>
              <w:rPr>
                <w:b/>
                <w:sz w:val="24"/>
                <w:szCs w:val="24"/>
              </w:rPr>
            </w:pPr>
            <w:r>
              <w:rPr>
                <w:b/>
                <w:sz w:val="24"/>
                <w:szCs w:val="24"/>
              </w:rPr>
              <w:t>Members</w:t>
            </w:r>
          </w:p>
        </w:tc>
      </w:tr>
      <w:tr w:rsidR="00B927AD" w:rsidTr="00511212">
        <w:tc>
          <w:tcPr>
            <w:tcW w:w="692" w:type="dxa"/>
          </w:tcPr>
          <w:p w:rsidR="00B927AD" w:rsidRDefault="00B927AD" w:rsidP="00E04607">
            <w:pPr>
              <w:jc w:val="center"/>
              <w:rPr>
                <w:b/>
                <w:sz w:val="24"/>
                <w:szCs w:val="24"/>
              </w:rPr>
            </w:pPr>
            <w:r>
              <w:rPr>
                <w:b/>
                <w:sz w:val="24"/>
                <w:szCs w:val="24"/>
              </w:rPr>
              <w:t>1.</w:t>
            </w:r>
          </w:p>
        </w:tc>
        <w:tc>
          <w:tcPr>
            <w:tcW w:w="1713" w:type="dxa"/>
          </w:tcPr>
          <w:p w:rsidR="00B927AD" w:rsidRDefault="00B927AD" w:rsidP="00511212">
            <w:pPr>
              <w:rPr>
                <w:b/>
                <w:sz w:val="24"/>
                <w:szCs w:val="24"/>
              </w:rPr>
            </w:pPr>
            <w:r>
              <w:rPr>
                <w:b/>
                <w:sz w:val="24"/>
                <w:szCs w:val="24"/>
              </w:rPr>
              <w:t xml:space="preserve">Europe 2020/ </w:t>
            </w:r>
            <w:r w:rsidR="00511212">
              <w:rPr>
                <w:b/>
                <w:sz w:val="24"/>
                <w:szCs w:val="24"/>
              </w:rPr>
              <w:t>questionnaire response</w:t>
            </w:r>
          </w:p>
        </w:tc>
        <w:tc>
          <w:tcPr>
            <w:tcW w:w="3827" w:type="dxa"/>
          </w:tcPr>
          <w:p w:rsidR="00511212" w:rsidRDefault="00511212" w:rsidP="00991FB5">
            <w:pPr>
              <w:pStyle w:val="ListParagraph"/>
              <w:numPr>
                <w:ilvl w:val="0"/>
                <w:numId w:val="1"/>
              </w:numPr>
              <w:spacing w:after="0" w:line="240" w:lineRule="auto"/>
              <w:jc w:val="both"/>
              <w:rPr>
                <w:sz w:val="24"/>
                <w:szCs w:val="24"/>
                <w:lang w:val="en-US"/>
              </w:rPr>
            </w:pPr>
            <w:r w:rsidRPr="00511212">
              <w:rPr>
                <w:sz w:val="24"/>
                <w:szCs w:val="24"/>
                <w:lang w:val="en-US"/>
              </w:rPr>
              <w:t>Sian to finalize submission to be sent to the Commission by the 17</w:t>
            </w:r>
            <w:r w:rsidRPr="00511212">
              <w:rPr>
                <w:sz w:val="24"/>
                <w:szCs w:val="24"/>
                <w:vertAlign w:val="superscript"/>
                <w:lang w:val="en-US"/>
              </w:rPr>
              <w:t>th</w:t>
            </w:r>
            <w:r w:rsidRPr="00511212">
              <w:rPr>
                <w:sz w:val="24"/>
                <w:szCs w:val="24"/>
                <w:lang w:val="en-US"/>
              </w:rPr>
              <w:t xml:space="preserve"> October</w:t>
            </w:r>
            <w:r>
              <w:rPr>
                <w:sz w:val="24"/>
                <w:szCs w:val="24"/>
                <w:lang w:val="en-US"/>
              </w:rPr>
              <w:t>.</w:t>
            </w:r>
          </w:p>
          <w:p w:rsidR="00511212" w:rsidRPr="00511212" w:rsidRDefault="00511212" w:rsidP="00991FB5">
            <w:pPr>
              <w:pStyle w:val="ListParagraph"/>
              <w:numPr>
                <w:ilvl w:val="0"/>
                <w:numId w:val="1"/>
              </w:numPr>
              <w:spacing w:after="0" w:line="240" w:lineRule="auto"/>
              <w:jc w:val="both"/>
              <w:rPr>
                <w:sz w:val="24"/>
                <w:szCs w:val="24"/>
                <w:lang w:val="en-US"/>
              </w:rPr>
            </w:pPr>
            <w:r>
              <w:rPr>
                <w:sz w:val="24"/>
                <w:szCs w:val="24"/>
                <w:lang w:val="en-US"/>
              </w:rPr>
              <w:t>Secretariat to disseminate widely</w:t>
            </w:r>
          </w:p>
          <w:p w:rsidR="00F56128" w:rsidRPr="00B927AD" w:rsidRDefault="00F56128" w:rsidP="00511212">
            <w:pPr>
              <w:pStyle w:val="ListParagraph"/>
              <w:spacing w:after="0" w:line="240" w:lineRule="auto"/>
              <w:ind w:left="360"/>
              <w:jc w:val="both"/>
              <w:rPr>
                <w:sz w:val="24"/>
                <w:szCs w:val="24"/>
              </w:rPr>
            </w:pPr>
          </w:p>
        </w:tc>
        <w:tc>
          <w:tcPr>
            <w:tcW w:w="3118" w:type="dxa"/>
          </w:tcPr>
          <w:p w:rsidR="00F56128" w:rsidRPr="00511212" w:rsidRDefault="00511212" w:rsidP="00991FB5">
            <w:pPr>
              <w:pStyle w:val="ListParagraph"/>
              <w:numPr>
                <w:ilvl w:val="0"/>
                <w:numId w:val="1"/>
              </w:numPr>
              <w:rPr>
                <w:sz w:val="24"/>
                <w:szCs w:val="24"/>
              </w:rPr>
            </w:pPr>
            <w:r>
              <w:rPr>
                <w:sz w:val="24"/>
                <w:szCs w:val="24"/>
              </w:rPr>
              <w:t xml:space="preserve">Members to come back with comments/changes </w:t>
            </w:r>
            <w:r w:rsidRPr="00511212">
              <w:rPr>
                <w:sz w:val="24"/>
                <w:szCs w:val="24"/>
              </w:rPr>
              <w:t>by Friday 10</w:t>
            </w:r>
            <w:r w:rsidRPr="00511212">
              <w:rPr>
                <w:sz w:val="24"/>
                <w:szCs w:val="24"/>
                <w:vertAlign w:val="superscript"/>
              </w:rPr>
              <w:t>th</w:t>
            </w:r>
            <w:r w:rsidRPr="00511212">
              <w:rPr>
                <w:sz w:val="24"/>
                <w:szCs w:val="24"/>
              </w:rPr>
              <w:t xml:space="preserve"> October</w:t>
            </w:r>
          </w:p>
          <w:p w:rsidR="00511212" w:rsidRDefault="00511212" w:rsidP="00991FB5">
            <w:pPr>
              <w:pStyle w:val="ListParagraph"/>
              <w:numPr>
                <w:ilvl w:val="0"/>
                <w:numId w:val="1"/>
              </w:numPr>
              <w:rPr>
                <w:sz w:val="24"/>
                <w:szCs w:val="24"/>
              </w:rPr>
            </w:pPr>
            <w:r w:rsidRPr="00511212">
              <w:rPr>
                <w:sz w:val="24"/>
                <w:szCs w:val="24"/>
              </w:rPr>
              <w:t>Members to consider making their own submissions and to send copy to secretariat by 31</w:t>
            </w:r>
            <w:r w:rsidRPr="00511212">
              <w:rPr>
                <w:sz w:val="24"/>
                <w:szCs w:val="24"/>
                <w:vertAlign w:val="superscript"/>
              </w:rPr>
              <w:t>st</w:t>
            </w:r>
            <w:r w:rsidRPr="00511212">
              <w:rPr>
                <w:sz w:val="24"/>
                <w:szCs w:val="24"/>
              </w:rPr>
              <w:t xml:space="preserve"> October</w:t>
            </w:r>
          </w:p>
          <w:p w:rsidR="00511212" w:rsidRPr="00B927AD" w:rsidRDefault="00511212" w:rsidP="00991FB5">
            <w:pPr>
              <w:pStyle w:val="ListParagraph"/>
              <w:numPr>
                <w:ilvl w:val="0"/>
                <w:numId w:val="1"/>
              </w:numPr>
              <w:rPr>
                <w:sz w:val="24"/>
                <w:szCs w:val="24"/>
              </w:rPr>
            </w:pPr>
            <w:r>
              <w:rPr>
                <w:sz w:val="24"/>
                <w:szCs w:val="24"/>
              </w:rPr>
              <w:t>Members to disseminate NRP report and Mid-Term Review responses.</w:t>
            </w:r>
          </w:p>
        </w:tc>
      </w:tr>
      <w:tr w:rsidR="00B927AD" w:rsidTr="00511212">
        <w:tc>
          <w:tcPr>
            <w:tcW w:w="692" w:type="dxa"/>
          </w:tcPr>
          <w:p w:rsidR="00B927AD" w:rsidRDefault="00F56128" w:rsidP="00E04607">
            <w:pPr>
              <w:jc w:val="center"/>
              <w:rPr>
                <w:b/>
                <w:sz w:val="24"/>
                <w:szCs w:val="24"/>
              </w:rPr>
            </w:pPr>
            <w:r>
              <w:rPr>
                <w:b/>
                <w:sz w:val="24"/>
                <w:szCs w:val="24"/>
              </w:rPr>
              <w:t xml:space="preserve">2. </w:t>
            </w:r>
          </w:p>
        </w:tc>
        <w:tc>
          <w:tcPr>
            <w:tcW w:w="1713" w:type="dxa"/>
          </w:tcPr>
          <w:p w:rsidR="00B927AD" w:rsidRDefault="00511212" w:rsidP="00511212">
            <w:pPr>
              <w:rPr>
                <w:b/>
                <w:sz w:val="24"/>
                <w:szCs w:val="24"/>
              </w:rPr>
            </w:pPr>
            <w:r>
              <w:rPr>
                <w:b/>
                <w:sz w:val="24"/>
                <w:szCs w:val="24"/>
              </w:rPr>
              <w:t>Annual Convention</w:t>
            </w:r>
          </w:p>
        </w:tc>
        <w:tc>
          <w:tcPr>
            <w:tcW w:w="3827" w:type="dxa"/>
          </w:tcPr>
          <w:p w:rsidR="00511212" w:rsidRPr="00511212" w:rsidRDefault="00511212" w:rsidP="00991FB5">
            <w:pPr>
              <w:pStyle w:val="ListParagraph"/>
              <w:numPr>
                <w:ilvl w:val="0"/>
                <w:numId w:val="2"/>
              </w:numPr>
              <w:spacing w:after="0" w:line="240" w:lineRule="auto"/>
              <w:jc w:val="both"/>
              <w:rPr>
                <w:sz w:val="24"/>
                <w:szCs w:val="24"/>
                <w:lang w:val="en-US"/>
              </w:rPr>
            </w:pPr>
            <w:r w:rsidRPr="00511212">
              <w:rPr>
                <w:sz w:val="24"/>
                <w:szCs w:val="24"/>
                <w:lang w:val="en-US"/>
              </w:rPr>
              <w:t>Barbara will coordinate an updated email with latest information. A meeting will be organized for EAPN members to prepare. There will be a common key messages paper.</w:t>
            </w:r>
          </w:p>
          <w:p w:rsidR="00B927AD" w:rsidRPr="00F56128" w:rsidRDefault="00B927AD" w:rsidP="00511212">
            <w:pPr>
              <w:pStyle w:val="ListParagraph"/>
              <w:ind w:left="360"/>
              <w:rPr>
                <w:sz w:val="24"/>
                <w:szCs w:val="24"/>
              </w:rPr>
            </w:pPr>
          </w:p>
        </w:tc>
        <w:tc>
          <w:tcPr>
            <w:tcW w:w="3118" w:type="dxa"/>
          </w:tcPr>
          <w:p w:rsidR="00B927AD" w:rsidRPr="00F56128" w:rsidRDefault="00511212" w:rsidP="00991FB5">
            <w:pPr>
              <w:pStyle w:val="ListParagraph"/>
              <w:numPr>
                <w:ilvl w:val="0"/>
                <w:numId w:val="2"/>
              </w:numPr>
              <w:rPr>
                <w:sz w:val="24"/>
                <w:szCs w:val="24"/>
              </w:rPr>
            </w:pPr>
            <w:r>
              <w:rPr>
                <w:sz w:val="24"/>
                <w:szCs w:val="24"/>
              </w:rPr>
              <w:t>Members to contact their national governments to try to get places.</w:t>
            </w:r>
          </w:p>
        </w:tc>
      </w:tr>
      <w:tr w:rsidR="00B927AD" w:rsidTr="00511212">
        <w:tc>
          <w:tcPr>
            <w:tcW w:w="692" w:type="dxa"/>
          </w:tcPr>
          <w:p w:rsidR="00B927AD" w:rsidRDefault="00F56128" w:rsidP="00E04607">
            <w:pPr>
              <w:jc w:val="center"/>
              <w:rPr>
                <w:b/>
                <w:sz w:val="24"/>
                <w:szCs w:val="24"/>
              </w:rPr>
            </w:pPr>
            <w:r>
              <w:rPr>
                <w:b/>
                <w:sz w:val="24"/>
                <w:szCs w:val="24"/>
              </w:rPr>
              <w:t>3.</w:t>
            </w:r>
          </w:p>
        </w:tc>
        <w:tc>
          <w:tcPr>
            <w:tcW w:w="1713" w:type="dxa"/>
          </w:tcPr>
          <w:p w:rsidR="00B927AD" w:rsidRDefault="00F56128" w:rsidP="003E24B4">
            <w:pPr>
              <w:rPr>
                <w:b/>
                <w:sz w:val="24"/>
                <w:szCs w:val="24"/>
              </w:rPr>
            </w:pPr>
            <w:r>
              <w:rPr>
                <w:b/>
                <w:sz w:val="24"/>
                <w:szCs w:val="24"/>
              </w:rPr>
              <w:t>Active Inclusion Leaflet</w:t>
            </w:r>
          </w:p>
        </w:tc>
        <w:tc>
          <w:tcPr>
            <w:tcW w:w="3827" w:type="dxa"/>
          </w:tcPr>
          <w:p w:rsidR="00B927AD" w:rsidRPr="00F56128" w:rsidRDefault="00F56128" w:rsidP="00991FB5">
            <w:pPr>
              <w:pStyle w:val="ListParagraph"/>
              <w:numPr>
                <w:ilvl w:val="0"/>
                <w:numId w:val="3"/>
              </w:numPr>
              <w:rPr>
                <w:sz w:val="24"/>
                <w:szCs w:val="24"/>
              </w:rPr>
            </w:pPr>
            <w:r w:rsidRPr="00F56128">
              <w:rPr>
                <w:sz w:val="24"/>
                <w:szCs w:val="24"/>
              </w:rPr>
              <w:t>Leaflet was adopted and will be laid out and distributed on-line for members.</w:t>
            </w:r>
          </w:p>
        </w:tc>
        <w:tc>
          <w:tcPr>
            <w:tcW w:w="3118" w:type="dxa"/>
          </w:tcPr>
          <w:p w:rsidR="00B927AD" w:rsidRPr="00F56128" w:rsidRDefault="00F56128" w:rsidP="00991FB5">
            <w:pPr>
              <w:pStyle w:val="ListParagraph"/>
              <w:numPr>
                <w:ilvl w:val="0"/>
                <w:numId w:val="3"/>
              </w:numPr>
              <w:rPr>
                <w:sz w:val="24"/>
                <w:szCs w:val="24"/>
              </w:rPr>
            </w:pPr>
            <w:r w:rsidRPr="00F56128">
              <w:rPr>
                <w:sz w:val="24"/>
                <w:szCs w:val="24"/>
              </w:rPr>
              <w:t>Members should distribute the leaflet and consider translation.</w:t>
            </w:r>
          </w:p>
        </w:tc>
      </w:tr>
      <w:tr w:rsidR="00B927AD" w:rsidTr="00511212">
        <w:tc>
          <w:tcPr>
            <w:tcW w:w="692" w:type="dxa"/>
          </w:tcPr>
          <w:p w:rsidR="00B927AD" w:rsidRDefault="00F56128" w:rsidP="00E04607">
            <w:pPr>
              <w:jc w:val="center"/>
              <w:rPr>
                <w:b/>
                <w:sz w:val="24"/>
                <w:szCs w:val="24"/>
              </w:rPr>
            </w:pPr>
            <w:r>
              <w:rPr>
                <w:b/>
                <w:sz w:val="24"/>
                <w:szCs w:val="24"/>
              </w:rPr>
              <w:t xml:space="preserve">4. </w:t>
            </w:r>
          </w:p>
        </w:tc>
        <w:tc>
          <w:tcPr>
            <w:tcW w:w="1713" w:type="dxa"/>
          </w:tcPr>
          <w:p w:rsidR="00B927AD" w:rsidRDefault="00511212" w:rsidP="003E24B4">
            <w:pPr>
              <w:rPr>
                <w:b/>
                <w:sz w:val="24"/>
                <w:szCs w:val="24"/>
              </w:rPr>
            </w:pPr>
            <w:r>
              <w:rPr>
                <w:b/>
                <w:sz w:val="24"/>
                <w:szCs w:val="24"/>
              </w:rPr>
              <w:t>EUISG 2015 WP under new Commission Application</w:t>
            </w:r>
          </w:p>
        </w:tc>
        <w:tc>
          <w:tcPr>
            <w:tcW w:w="3827" w:type="dxa"/>
          </w:tcPr>
          <w:p w:rsidR="00511212" w:rsidRPr="00511212" w:rsidRDefault="00511212" w:rsidP="00991FB5">
            <w:pPr>
              <w:pStyle w:val="ListParagraph"/>
              <w:numPr>
                <w:ilvl w:val="0"/>
                <w:numId w:val="5"/>
              </w:numPr>
              <w:spacing w:after="160" w:line="259" w:lineRule="auto"/>
              <w:jc w:val="both"/>
              <w:rPr>
                <w:sz w:val="24"/>
                <w:szCs w:val="24"/>
              </w:rPr>
            </w:pPr>
            <w:r w:rsidRPr="00511212">
              <w:rPr>
                <w:sz w:val="24"/>
                <w:szCs w:val="24"/>
              </w:rPr>
              <w:t>Confirmation will be sent of the funding and the changes in budget when received in November</w:t>
            </w:r>
          </w:p>
          <w:p w:rsidR="00511212" w:rsidRPr="00511212" w:rsidRDefault="00511212" w:rsidP="00991FB5">
            <w:pPr>
              <w:pStyle w:val="ListParagraph"/>
              <w:numPr>
                <w:ilvl w:val="0"/>
                <w:numId w:val="4"/>
              </w:numPr>
              <w:spacing w:after="160" w:line="259" w:lineRule="auto"/>
              <w:jc w:val="both"/>
              <w:rPr>
                <w:sz w:val="24"/>
                <w:szCs w:val="24"/>
              </w:rPr>
            </w:pPr>
            <w:r w:rsidRPr="00511212">
              <w:rPr>
                <w:sz w:val="24"/>
                <w:szCs w:val="24"/>
              </w:rPr>
              <w:t>Terms of reference for the funding of the awareness-raising will be drafted and circulated to the group before the end of the year.</w:t>
            </w:r>
          </w:p>
          <w:p w:rsidR="00F56128" w:rsidRPr="00F56128" w:rsidRDefault="00511212" w:rsidP="00991FB5">
            <w:pPr>
              <w:pStyle w:val="ListParagraph"/>
              <w:numPr>
                <w:ilvl w:val="0"/>
                <w:numId w:val="4"/>
              </w:numPr>
              <w:spacing w:after="160" w:line="259" w:lineRule="auto"/>
              <w:jc w:val="both"/>
              <w:rPr>
                <w:sz w:val="24"/>
                <w:szCs w:val="24"/>
              </w:rPr>
            </w:pPr>
            <w:r>
              <w:rPr>
                <w:sz w:val="24"/>
                <w:szCs w:val="24"/>
              </w:rPr>
              <w:lastRenderedPageBreak/>
              <w:t xml:space="preserve">A simplified </w:t>
            </w:r>
            <w:r w:rsidRPr="00511212">
              <w:rPr>
                <w:sz w:val="24"/>
                <w:szCs w:val="24"/>
              </w:rPr>
              <w:t>work programme for the EUISG will be developed as usual for the February meeting, confirming member and secretariat actio</w:t>
            </w:r>
            <w:bookmarkStart w:id="0" w:name="_GoBack"/>
            <w:bookmarkEnd w:id="0"/>
            <w:r w:rsidRPr="00511212">
              <w:rPr>
                <w:sz w:val="24"/>
                <w:szCs w:val="24"/>
              </w:rPr>
              <w:t>n.</w:t>
            </w:r>
          </w:p>
        </w:tc>
        <w:tc>
          <w:tcPr>
            <w:tcW w:w="3118" w:type="dxa"/>
          </w:tcPr>
          <w:p w:rsidR="00B927AD" w:rsidRPr="00991FB5" w:rsidRDefault="00B927AD" w:rsidP="00991FB5">
            <w:pPr>
              <w:rPr>
                <w:sz w:val="24"/>
                <w:szCs w:val="24"/>
              </w:rPr>
            </w:pPr>
          </w:p>
        </w:tc>
      </w:tr>
      <w:tr w:rsidR="00B927AD" w:rsidTr="00511212">
        <w:tc>
          <w:tcPr>
            <w:tcW w:w="692" w:type="dxa"/>
          </w:tcPr>
          <w:p w:rsidR="00B927AD" w:rsidRDefault="00F56128" w:rsidP="00E04607">
            <w:pPr>
              <w:jc w:val="center"/>
              <w:rPr>
                <w:b/>
                <w:sz w:val="24"/>
                <w:szCs w:val="24"/>
              </w:rPr>
            </w:pPr>
            <w:r>
              <w:rPr>
                <w:b/>
                <w:sz w:val="24"/>
                <w:szCs w:val="24"/>
              </w:rPr>
              <w:lastRenderedPageBreak/>
              <w:t>5.</w:t>
            </w:r>
          </w:p>
        </w:tc>
        <w:tc>
          <w:tcPr>
            <w:tcW w:w="1713" w:type="dxa"/>
          </w:tcPr>
          <w:p w:rsidR="00B927AD" w:rsidRDefault="00991FB5" w:rsidP="003E24B4">
            <w:pPr>
              <w:rPr>
                <w:b/>
                <w:sz w:val="24"/>
                <w:szCs w:val="24"/>
              </w:rPr>
            </w:pPr>
            <w:r>
              <w:rPr>
                <w:b/>
                <w:sz w:val="24"/>
                <w:szCs w:val="24"/>
              </w:rPr>
              <w:t>Making the EUISG work better</w:t>
            </w:r>
          </w:p>
        </w:tc>
        <w:tc>
          <w:tcPr>
            <w:tcW w:w="3827" w:type="dxa"/>
          </w:tcPr>
          <w:p w:rsidR="00991FB5" w:rsidRPr="00991FB5" w:rsidRDefault="00991FB5" w:rsidP="00991FB5">
            <w:pPr>
              <w:pStyle w:val="ListParagraph"/>
              <w:numPr>
                <w:ilvl w:val="0"/>
                <w:numId w:val="6"/>
              </w:numPr>
              <w:spacing w:after="160" w:line="259" w:lineRule="auto"/>
              <w:ind w:left="360"/>
            </w:pPr>
            <w:r w:rsidRPr="00991FB5">
              <w:t>Steering Group and Secretariat to review proposals and come back with proposal for shaping work programme and methodologies for February meeting.</w:t>
            </w:r>
          </w:p>
          <w:p w:rsidR="00F56128" w:rsidRPr="00F56128" w:rsidRDefault="00F56128" w:rsidP="00991FB5">
            <w:pPr>
              <w:pStyle w:val="ListParagraph"/>
              <w:spacing w:after="160" w:line="259" w:lineRule="auto"/>
              <w:ind w:left="360"/>
              <w:rPr>
                <w:b/>
                <w:sz w:val="24"/>
                <w:szCs w:val="24"/>
              </w:rPr>
            </w:pPr>
          </w:p>
        </w:tc>
        <w:tc>
          <w:tcPr>
            <w:tcW w:w="3118" w:type="dxa"/>
          </w:tcPr>
          <w:p w:rsidR="00B927AD" w:rsidRPr="00DD1383" w:rsidRDefault="00991FB5" w:rsidP="00DD1383">
            <w:pPr>
              <w:pStyle w:val="ListParagraph"/>
              <w:numPr>
                <w:ilvl w:val="0"/>
                <w:numId w:val="6"/>
              </w:numPr>
              <w:spacing w:after="160" w:line="259" w:lineRule="auto"/>
              <w:ind w:left="360"/>
            </w:pPr>
            <w:r w:rsidRPr="00991FB5">
              <w:t>Members to actively discuss with their networks</w:t>
            </w:r>
            <w:r>
              <w:t>/organisations</w:t>
            </w:r>
            <w:r w:rsidRPr="00991FB5">
              <w:t xml:space="preserve"> how they can work together on Europe 2020, and in particular the ideas around the awareness-raising activities and social situation reports.</w:t>
            </w:r>
          </w:p>
        </w:tc>
      </w:tr>
      <w:tr w:rsidR="00991FB5" w:rsidTr="00511212">
        <w:tc>
          <w:tcPr>
            <w:tcW w:w="692" w:type="dxa"/>
          </w:tcPr>
          <w:p w:rsidR="00991FB5" w:rsidRDefault="00991FB5" w:rsidP="00E04607">
            <w:pPr>
              <w:jc w:val="center"/>
              <w:rPr>
                <w:b/>
                <w:sz w:val="24"/>
                <w:szCs w:val="24"/>
              </w:rPr>
            </w:pPr>
            <w:r>
              <w:rPr>
                <w:b/>
                <w:sz w:val="24"/>
                <w:szCs w:val="24"/>
              </w:rPr>
              <w:t>6.</w:t>
            </w:r>
          </w:p>
        </w:tc>
        <w:tc>
          <w:tcPr>
            <w:tcW w:w="1713" w:type="dxa"/>
          </w:tcPr>
          <w:p w:rsidR="00991FB5" w:rsidRDefault="00991FB5" w:rsidP="003E24B4">
            <w:pPr>
              <w:rPr>
                <w:b/>
                <w:sz w:val="24"/>
                <w:szCs w:val="24"/>
              </w:rPr>
            </w:pPr>
            <w:r>
              <w:rPr>
                <w:b/>
                <w:sz w:val="24"/>
                <w:szCs w:val="24"/>
              </w:rPr>
              <w:t>Task Forces – Social Innovation and SF</w:t>
            </w:r>
          </w:p>
        </w:tc>
        <w:tc>
          <w:tcPr>
            <w:tcW w:w="3827" w:type="dxa"/>
          </w:tcPr>
          <w:p w:rsidR="00991FB5" w:rsidRPr="00DD1383" w:rsidRDefault="00991FB5" w:rsidP="00DD1383">
            <w:pPr>
              <w:pStyle w:val="ListParagraph"/>
              <w:numPr>
                <w:ilvl w:val="0"/>
                <w:numId w:val="7"/>
              </w:numPr>
              <w:jc w:val="both"/>
              <w:rPr>
                <w:sz w:val="24"/>
                <w:szCs w:val="24"/>
              </w:rPr>
            </w:pPr>
            <w:r w:rsidRPr="00991FB5">
              <w:rPr>
                <w:b/>
                <w:sz w:val="24"/>
                <w:szCs w:val="24"/>
              </w:rPr>
              <w:t>Maria/Serbia</w:t>
            </w:r>
            <w:r w:rsidRPr="00991FB5">
              <w:rPr>
                <w:sz w:val="24"/>
                <w:szCs w:val="24"/>
              </w:rPr>
              <w:t xml:space="preserve"> and </w:t>
            </w:r>
            <w:r w:rsidRPr="00991FB5">
              <w:rPr>
                <w:b/>
                <w:sz w:val="24"/>
                <w:szCs w:val="24"/>
              </w:rPr>
              <w:t>Sérgio</w:t>
            </w:r>
            <w:r>
              <w:rPr>
                <w:b/>
                <w:sz w:val="24"/>
                <w:szCs w:val="24"/>
              </w:rPr>
              <w:t>/PT</w:t>
            </w:r>
            <w:r w:rsidRPr="00991FB5">
              <w:rPr>
                <w:sz w:val="24"/>
                <w:szCs w:val="24"/>
              </w:rPr>
              <w:t xml:space="preserve"> </w:t>
            </w:r>
            <w:r>
              <w:rPr>
                <w:sz w:val="24"/>
                <w:szCs w:val="24"/>
              </w:rPr>
              <w:t xml:space="preserve">will work </w:t>
            </w:r>
            <w:r w:rsidRPr="00991FB5">
              <w:rPr>
                <w:sz w:val="24"/>
                <w:szCs w:val="24"/>
              </w:rPr>
              <w:t>with the secretariat to draft the scoping notes by the end of the year.  This would be in consultation with the Bureau in terms of the overall selection for the Task Forces in general.</w:t>
            </w:r>
          </w:p>
        </w:tc>
        <w:tc>
          <w:tcPr>
            <w:tcW w:w="3118" w:type="dxa"/>
          </w:tcPr>
          <w:p w:rsidR="00991FB5" w:rsidRPr="00991FB5" w:rsidRDefault="00991FB5" w:rsidP="00991FB5">
            <w:pPr>
              <w:pStyle w:val="ListParagraph"/>
              <w:spacing w:after="160" w:line="259" w:lineRule="auto"/>
              <w:ind w:left="360"/>
            </w:pPr>
          </w:p>
        </w:tc>
      </w:tr>
      <w:tr w:rsidR="00991FB5" w:rsidTr="00511212">
        <w:tc>
          <w:tcPr>
            <w:tcW w:w="692" w:type="dxa"/>
          </w:tcPr>
          <w:p w:rsidR="00991FB5" w:rsidRDefault="00991FB5" w:rsidP="00E04607">
            <w:pPr>
              <w:jc w:val="center"/>
              <w:rPr>
                <w:b/>
                <w:sz w:val="24"/>
                <w:szCs w:val="24"/>
              </w:rPr>
            </w:pPr>
            <w:r>
              <w:rPr>
                <w:b/>
                <w:sz w:val="24"/>
                <w:szCs w:val="24"/>
              </w:rPr>
              <w:t>7.</w:t>
            </w:r>
          </w:p>
        </w:tc>
        <w:tc>
          <w:tcPr>
            <w:tcW w:w="1713" w:type="dxa"/>
          </w:tcPr>
          <w:p w:rsidR="00991FB5" w:rsidRDefault="00991FB5" w:rsidP="003E24B4">
            <w:pPr>
              <w:rPr>
                <w:b/>
                <w:sz w:val="24"/>
                <w:szCs w:val="24"/>
              </w:rPr>
            </w:pPr>
            <w:r>
              <w:rPr>
                <w:b/>
                <w:sz w:val="24"/>
                <w:szCs w:val="24"/>
              </w:rPr>
              <w:t>Decent work and Living Wage Campaign</w:t>
            </w:r>
          </w:p>
        </w:tc>
        <w:tc>
          <w:tcPr>
            <w:tcW w:w="3827" w:type="dxa"/>
          </w:tcPr>
          <w:p w:rsidR="00991FB5" w:rsidRPr="00991FB5" w:rsidRDefault="00991FB5" w:rsidP="00991FB5">
            <w:pPr>
              <w:pStyle w:val="ListParagraph"/>
              <w:numPr>
                <w:ilvl w:val="0"/>
                <w:numId w:val="7"/>
              </w:numPr>
              <w:spacing w:after="160" w:line="259" w:lineRule="auto"/>
              <w:jc w:val="both"/>
              <w:rPr>
                <w:sz w:val="24"/>
                <w:szCs w:val="24"/>
                <w:lang w:val="en-US"/>
              </w:rPr>
            </w:pPr>
            <w:r w:rsidRPr="00991FB5">
              <w:rPr>
                <w:sz w:val="24"/>
                <w:szCs w:val="24"/>
                <w:lang w:val="en-US"/>
              </w:rPr>
              <w:t xml:space="preserve">Amana to send again out the two deliverables from the Task Force (Concept and Feasibility Note, and Campaign Guide), and members to send input in comments and track changes. </w:t>
            </w:r>
          </w:p>
          <w:p w:rsidR="00991FB5" w:rsidRPr="00991FB5" w:rsidRDefault="00991FB5" w:rsidP="00991FB5">
            <w:pPr>
              <w:pStyle w:val="ListParagraph"/>
              <w:numPr>
                <w:ilvl w:val="0"/>
                <w:numId w:val="7"/>
              </w:numPr>
              <w:spacing w:after="160" w:line="259" w:lineRule="auto"/>
              <w:jc w:val="both"/>
              <w:rPr>
                <w:b/>
                <w:sz w:val="24"/>
                <w:szCs w:val="24"/>
              </w:rPr>
            </w:pPr>
            <w:r w:rsidRPr="00991FB5">
              <w:rPr>
                <w:sz w:val="24"/>
                <w:szCs w:val="24"/>
                <w:lang w:val="en-US"/>
              </w:rPr>
              <w:t xml:space="preserve">To set time aside (1h) next meeting to discuss these issues in more depth, possibly with </w:t>
            </w:r>
            <w:proofErr w:type="spellStart"/>
            <w:r w:rsidRPr="00991FB5">
              <w:rPr>
                <w:sz w:val="24"/>
                <w:szCs w:val="24"/>
                <w:lang w:val="en-US"/>
              </w:rPr>
              <w:t>Fintan’s</w:t>
            </w:r>
            <w:proofErr w:type="spellEnd"/>
            <w:r w:rsidRPr="00991FB5">
              <w:rPr>
                <w:sz w:val="24"/>
                <w:szCs w:val="24"/>
                <w:lang w:val="en-US"/>
              </w:rPr>
              <w:t xml:space="preserve"> contribution (to be seen, as the meeting is in Rome</w:t>
            </w:r>
            <w:r w:rsidRPr="00DD1383">
              <w:rPr>
                <w:sz w:val="24"/>
                <w:szCs w:val="24"/>
                <w:lang w:val="en-US"/>
              </w:rPr>
              <w:t>)</w:t>
            </w:r>
            <w:r w:rsidRPr="00037273">
              <w:rPr>
                <w:b/>
                <w:sz w:val="24"/>
                <w:szCs w:val="24"/>
                <w:lang w:val="en-US"/>
              </w:rPr>
              <w:t xml:space="preserve">. </w:t>
            </w:r>
          </w:p>
        </w:tc>
        <w:tc>
          <w:tcPr>
            <w:tcW w:w="3118" w:type="dxa"/>
          </w:tcPr>
          <w:p w:rsidR="00991FB5" w:rsidRPr="00991FB5" w:rsidRDefault="00991FB5" w:rsidP="00991FB5">
            <w:pPr>
              <w:pStyle w:val="ListParagraph"/>
              <w:spacing w:after="160" w:line="259" w:lineRule="auto"/>
              <w:ind w:left="360"/>
            </w:pPr>
          </w:p>
        </w:tc>
      </w:tr>
      <w:tr w:rsidR="00991FB5" w:rsidTr="00511212">
        <w:tc>
          <w:tcPr>
            <w:tcW w:w="692" w:type="dxa"/>
          </w:tcPr>
          <w:p w:rsidR="00991FB5" w:rsidRDefault="00991FB5" w:rsidP="00E04607">
            <w:pPr>
              <w:jc w:val="center"/>
              <w:rPr>
                <w:b/>
                <w:sz w:val="24"/>
                <w:szCs w:val="24"/>
              </w:rPr>
            </w:pPr>
            <w:r>
              <w:rPr>
                <w:b/>
                <w:sz w:val="24"/>
                <w:szCs w:val="24"/>
              </w:rPr>
              <w:t>8.</w:t>
            </w:r>
          </w:p>
        </w:tc>
        <w:tc>
          <w:tcPr>
            <w:tcW w:w="1713" w:type="dxa"/>
          </w:tcPr>
          <w:p w:rsidR="00991FB5" w:rsidRDefault="00991FB5" w:rsidP="003E24B4">
            <w:pPr>
              <w:rPr>
                <w:b/>
                <w:sz w:val="24"/>
                <w:szCs w:val="24"/>
              </w:rPr>
            </w:pPr>
            <w:r>
              <w:rPr>
                <w:b/>
                <w:sz w:val="24"/>
                <w:szCs w:val="24"/>
              </w:rPr>
              <w:t>Next EUISG Meeting</w:t>
            </w:r>
          </w:p>
        </w:tc>
        <w:tc>
          <w:tcPr>
            <w:tcW w:w="3827" w:type="dxa"/>
          </w:tcPr>
          <w:p w:rsidR="00991FB5" w:rsidRDefault="00991FB5" w:rsidP="00991FB5">
            <w:pPr>
              <w:pStyle w:val="ListParagraph"/>
              <w:numPr>
                <w:ilvl w:val="0"/>
                <w:numId w:val="7"/>
              </w:numPr>
              <w:spacing w:after="160" w:line="259" w:lineRule="auto"/>
              <w:jc w:val="both"/>
              <w:rPr>
                <w:sz w:val="24"/>
                <w:szCs w:val="24"/>
                <w:lang w:val="en-US"/>
              </w:rPr>
            </w:pPr>
            <w:r>
              <w:rPr>
                <w:sz w:val="24"/>
                <w:szCs w:val="24"/>
                <w:lang w:val="en-US"/>
              </w:rPr>
              <w:t>6 and 7 February, 2014</w:t>
            </w:r>
          </w:p>
          <w:p w:rsidR="00991FB5" w:rsidRPr="00991FB5" w:rsidRDefault="00991FB5" w:rsidP="00991FB5">
            <w:pPr>
              <w:pStyle w:val="ListParagraph"/>
              <w:numPr>
                <w:ilvl w:val="0"/>
                <w:numId w:val="7"/>
              </w:numPr>
              <w:spacing w:after="160" w:line="259" w:lineRule="auto"/>
              <w:jc w:val="both"/>
              <w:rPr>
                <w:sz w:val="24"/>
                <w:szCs w:val="24"/>
                <w:lang w:val="en-US"/>
              </w:rPr>
            </w:pPr>
            <w:r>
              <w:rPr>
                <w:sz w:val="24"/>
                <w:szCs w:val="24"/>
                <w:lang w:val="en-US"/>
              </w:rPr>
              <w:t>In Rome</w:t>
            </w:r>
          </w:p>
        </w:tc>
        <w:tc>
          <w:tcPr>
            <w:tcW w:w="3118" w:type="dxa"/>
          </w:tcPr>
          <w:p w:rsidR="00991FB5" w:rsidRPr="00991FB5" w:rsidRDefault="00991FB5" w:rsidP="00991FB5">
            <w:pPr>
              <w:pStyle w:val="ListParagraph"/>
              <w:spacing w:after="160" w:line="259" w:lineRule="auto"/>
              <w:ind w:left="360"/>
            </w:pPr>
          </w:p>
        </w:tc>
      </w:tr>
    </w:tbl>
    <w:p w:rsidR="00B927AD" w:rsidRDefault="00B927AD" w:rsidP="00E04607">
      <w:pPr>
        <w:jc w:val="center"/>
        <w:rPr>
          <w:b/>
          <w:sz w:val="24"/>
          <w:szCs w:val="24"/>
        </w:rPr>
      </w:pPr>
    </w:p>
    <w:p w:rsidR="00FC249E" w:rsidRPr="005E3E55" w:rsidRDefault="00FC249E" w:rsidP="00E04607">
      <w:pPr>
        <w:jc w:val="center"/>
        <w:rPr>
          <w:b/>
        </w:rPr>
      </w:pPr>
    </w:p>
    <w:sectPr w:rsidR="00FC249E" w:rsidRPr="005E3E55" w:rsidSect="00441A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EB6" w:rsidRDefault="004C3EB6" w:rsidP="00D84C95">
      <w:pPr>
        <w:spacing w:after="0" w:line="240" w:lineRule="auto"/>
      </w:pPr>
      <w:r>
        <w:separator/>
      </w:r>
    </w:p>
  </w:endnote>
  <w:endnote w:type="continuationSeparator" w:id="0">
    <w:p w:rsidR="004C3EB6" w:rsidRDefault="004C3EB6" w:rsidP="00D84C95">
      <w:pPr>
        <w:spacing w:after="0" w:line="240" w:lineRule="auto"/>
      </w:pPr>
      <w:r>
        <w:continuationSeparator/>
      </w:r>
    </w:p>
  </w:endnote>
  <w:endnote w:type="continuationNotice" w:id="1">
    <w:p w:rsidR="004C3EB6" w:rsidRDefault="004C3E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74" w:rsidRDefault="007B0A74">
    <w:pPr>
      <w:pStyle w:val="Footer"/>
      <w:jc w:val="right"/>
    </w:pPr>
    <w:r>
      <w:fldChar w:fldCharType="begin"/>
    </w:r>
    <w:r>
      <w:instrText xml:space="preserve"> PAGE   \* MERGEFORMAT </w:instrText>
    </w:r>
    <w:r>
      <w:fldChar w:fldCharType="separate"/>
    </w:r>
    <w:r w:rsidR="00DD1383">
      <w:rPr>
        <w:noProof/>
      </w:rPr>
      <w:t>2</w:t>
    </w:r>
    <w:r>
      <w:rPr>
        <w:noProof/>
      </w:rPr>
      <w:fldChar w:fldCharType="end"/>
    </w:r>
  </w:p>
  <w:p w:rsidR="007B0A74" w:rsidRDefault="007B0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EB6" w:rsidRDefault="004C3EB6" w:rsidP="00D84C95">
      <w:pPr>
        <w:spacing w:after="0" w:line="240" w:lineRule="auto"/>
      </w:pPr>
      <w:r>
        <w:separator/>
      </w:r>
    </w:p>
  </w:footnote>
  <w:footnote w:type="continuationSeparator" w:id="0">
    <w:p w:rsidR="004C3EB6" w:rsidRDefault="004C3EB6" w:rsidP="00D84C95">
      <w:pPr>
        <w:spacing w:after="0" w:line="240" w:lineRule="auto"/>
      </w:pPr>
      <w:r>
        <w:continuationSeparator/>
      </w:r>
    </w:p>
  </w:footnote>
  <w:footnote w:type="continuationNotice" w:id="1">
    <w:p w:rsidR="004C3EB6" w:rsidRDefault="004C3E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EE6" w:rsidRPr="0059192C" w:rsidRDefault="008E2EE6" w:rsidP="00991FB5">
    <w:pPr>
      <w:pStyle w:val="Header"/>
      <w:tabs>
        <w:tab w:val="clear" w:pos="9360"/>
      </w:tabs>
      <w:ind w:right="-705"/>
      <w:jc w:val="center"/>
      <w:rPr>
        <w:b/>
        <w:sz w:val="32"/>
        <w:szCs w:val="32"/>
      </w:rPr>
    </w:pPr>
  </w:p>
  <w:p w:rsidR="0059192C" w:rsidRDefault="00591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25450"/>
    <w:multiLevelType w:val="hybridMultilevel"/>
    <w:tmpl w:val="9EACA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722101"/>
    <w:multiLevelType w:val="hybridMultilevel"/>
    <w:tmpl w:val="67A49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4E41D9"/>
    <w:multiLevelType w:val="hybridMultilevel"/>
    <w:tmpl w:val="D20C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E26F36"/>
    <w:multiLevelType w:val="hybridMultilevel"/>
    <w:tmpl w:val="5D8E6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B80BAE"/>
    <w:multiLevelType w:val="hybridMultilevel"/>
    <w:tmpl w:val="263E9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643843"/>
    <w:multiLevelType w:val="hybridMultilevel"/>
    <w:tmpl w:val="597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D829A8"/>
    <w:multiLevelType w:val="hybridMultilevel"/>
    <w:tmpl w:val="18DCF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07"/>
    <w:rsid w:val="00024FAB"/>
    <w:rsid w:val="00033C58"/>
    <w:rsid w:val="000F1C66"/>
    <w:rsid w:val="0012552E"/>
    <w:rsid w:val="001663DA"/>
    <w:rsid w:val="002A118F"/>
    <w:rsid w:val="00306F8C"/>
    <w:rsid w:val="0033403D"/>
    <w:rsid w:val="00351C85"/>
    <w:rsid w:val="003A2959"/>
    <w:rsid w:val="003C225A"/>
    <w:rsid w:val="003E24B4"/>
    <w:rsid w:val="00405541"/>
    <w:rsid w:val="00433489"/>
    <w:rsid w:val="00441AFF"/>
    <w:rsid w:val="004C3EB6"/>
    <w:rsid w:val="004D3BC8"/>
    <w:rsid w:val="004F3C36"/>
    <w:rsid w:val="00511212"/>
    <w:rsid w:val="005466F2"/>
    <w:rsid w:val="005502EE"/>
    <w:rsid w:val="005725C4"/>
    <w:rsid w:val="00581109"/>
    <w:rsid w:val="0059192C"/>
    <w:rsid w:val="005B4373"/>
    <w:rsid w:val="005C790D"/>
    <w:rsid w:val="005E3E55"/>
    <w:rsid w:val="00651646"/>
    <w:rsid w:val="00664B72"/>
    <w:rsid w:val="00666E6E"/>
    <w:rsid w:val="006750A6"/>
    <w:rsid w:val="006D24F9"/>
    <w:rsid w:val="007B0A74"/>
    <w:rsid w:val="00804754"/>
    <w:rsid w:val="008132FB"/>
    <w:rsid w:val="00855E1E"/>
    <w:rsid w:val="008658EC"/>
    <w:rsid w:val="00873EE6"/>
    <w:rsid w:val="008E2EE6"/>
    <w:rsid w:val="0092710B"/>
    <w:rsid w:val="0099082C"/>
    <w:rsid w:val="00991FB5"/>
    <w:rsid w:val="009C7D5A"/>
    <w:rsid w:val="00A21AB2"/>
    <w:rsid w:val="00A252A2"/>
    <w:rsid w:val="00A67466"/>
    <w:rsid w:val="00A85D50"/>
    <w:rsid w:val="00B4077E"/>
    <w:rsid w:val="00B87D4D"/>
    <w:rsid w:val="00B927AD"/>
    <w:rsid w:val="00C42339"/>
    <w:rsid w:val="00CE2359"/>
    <w:rsid w:val="00D84C95"/>
    <w:rsid w:val="00DA029F"/>
    <w:rsid w:val="00DC199C"/>
    <w:rsid w:val="00DD1383"/>
    <w:rsid w:val="00DE2290"/>
    <w:rsid w:val="00E0418D"/>
    <w:rsid w:val="00E04607"/>
    <w:rsid w:val="00E17438"/>
    <w:rsid w:val="00E43F9F"/>
    <w:rsid w:val="00EE42B1"/>
    <w:rsid w:val="00F56128"/>
    <w:rsid w:val="00F824DA"/>
    <w:rsid w:val="00FC249E"/>
    <w:rsid w:val="00FE172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D799BF8-942D-4B81-A490-4F211555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F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2EE"/>
    <w:pPr>
      <w:ind w:left="720"/>
      <w:contextualSpacing/>
    </w:pPr>
    <w:rPr>
      <w:lang w:val="en-GB"/>
    </w:rPr>
  </w:style>
  <w:style w:type="paragraph" w:styleId="Header">
    <w:name w:val="header"/>
    <w:basedOn w:val="Normal"/>
    <w:link w:val="HeaderChar"/>
    <w:uiPriority w:val="99"/>
    <w:unhideWhenUsed/>
    <w:rsid w:val="00A21AB2"/>
    <w:pPr>
      <w:tabs>
        <w:tab w:val="center" w:pos="4680"/>
        <w:tab w:val="right" w:pos="9360"/>
      </w:tabs>
      <w:spacing w:after="0" w:line="240" w:lineRule="auto"/>
    </w:pPr>
    <w:rPr>
      <w:sz w:val="20"/>
      <w:szCs w:val="20"/>
      <w:lang w:val="en-GB" w:eastAsia="x-none"/>
    </w:rPr>
  </w:style>
  <w:style w:type="character" w:customStyle="1" w:styleId="HeaderChar">
    <w:name w:val="Header Char"/>
    <w:link w:val="Header"/>
    <w:uiPriority w:val="99"/>
    <w:rsid w:val="00A21AB2"/>
    <w:rPr>
      <w:lang w:val="en-GB"/>
    </w:rPr>
  </w:style>
  <w:style w:type="paragraph" w:styleId="Footer">
    <w:name w:val="footer"/>
    <w:basedOn w:val="Normal"/>
    <w:link w:val="FooterChar"/>
    <w:uiPriority w:val="99"/>
    <w:unhideWhenUsed/>
    <w:rsid w:val="00D84C95"/>
    <w:pPr>
      <w:tabs>
        <w:tab w:val="center" w:pos="4680"/>
        <w:tab w:val="right" w:pos="9360"/>
      </w:tabs>
    </w:pPr>
    <w:rPr>
      <w:lang w:val="x-none" w:eastAsia="x-none"/>
    </w:rPr>
  </w:style>
  <w:style w:type="character" w:customStyle="1" w:styleId="FooterChar">
    <w:name w:val="Footer Char"/>
    <w:link w:val="Footer"/>
    <w:uiPriority w:val="99"/>
    <w:rsid w:val="00D84C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111B-5936-42BA-A13C-E8E53B7D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cp:lastModifiedBy>Rebecca Lee</cp:lastModifiedBy>
  <cp:revision>3</cp:revision>
  <dcterms:created xsi:type="dcterms:W3CDTF">2014-10-28T16:36:00Z</dcterms:created>
  <dcterms:modified xsi:type="dcterms:W3CDTF">2014-10-29T11:39:00Z</dcterms:modified>
</cp:coreProperties>
</file>