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31" w:rsidRPr="008B3F31" w:rsidRDefault="00FC249E" w:rsidP="008B3F31">
      <w:pPr>
        <w:spacing w:after="0" w:line="240" w:lineRule="auto"/>
        <w:jc w:val="center"/>
        <w:rPr>
          <w:rFonts w:asciiTheme="minorHAnsi" w:hAnsiTheme="minorHAnsi"/>
          <w:b/>
          <w:sz w:val="32"/>
          <w:szCs w:val="32"/>
        </w:rPr>
      </w:pPr>
      <w:r w:rsidRPr="008B3F31">
        <w:rPr>
          <w:rFonts w:asciiTheme="minorHAnsi" w:hAnsiTheme="minorHAnsi"/>
          <w:b/>
          <w:sz w:val="32"/>
          <w:szCs w:val="32"/>
        </w:rPr>
        <w:t>EU</w:t>
      </w:r>
      <w:r w:rsidR="008B3F31" w:rsidRPr="008B3F31">
        <w:rPr>
          <w:rFonts w:asciiTheme="minorHAnsi" w:hAnsiTheme="minorHAnsi"/>
          <w:b/>
          <w:sz w:val="32"/>
          <w:szCs w:val="32"/>
        </w:rPr>
        <w:t xml:space="preserve"> </w:t>
      </w:r>
      <w:r w:rsidRPr="008B3F31">
        <w:rPr>
          <w:rFonts w:asciiTheme="minorHAnsi" w:hAnsiTheme="minorHAnsi"/>
          <w:b/>
          <w:sz w:val="32"/>
          <w:szCs w:val="32"/>
        </w:rPr>
        <w:t>I</w:t>
      </w:r>
      <w:r w:rsidR="008B3F31" w:rsidRPr="008B3F31">
        <w:rPr>
          <w:rFonts w:asciiTheme="minorHAnsi" w:hAnsiTheme="minorHAnsi"/>
          <w:b/>
          <w:sz w:val="32"/>
          <w:szCs w:val="32"/>
        </w:rPr>
        <w:t xml:space="preserve">NCLUSION </w:t>
      </w:r>
      <w:r w:rsidRPr="008B3F31">
        <w:rPr>
          <w:rFonts w:asciiTheme="minorHAnsi" w:hAnsiTheme="minorHAnsi"/>
          <w:b/>
          <w:sz w:val="32"/>
          <w:szCs w:val="32"/>
        </w:rPr>
        <w:t>S</w:t>
      </w:r>
      <w:r w:rsidR="008B3F31" w:rsidRPr="008B3F31">
        <w:rPr>
          <w:rFonts w:asciiTheme="minorHAnsi" w:hAnsiTheme="minorHAnsi"/>
          <w:b/>
          <w:sz w:val="32"/>
          <w:szCs w:val="32"/>
        </w:rPr>
        <w:t xml:space="preserve">TRATEGIS </w:t>
      </w:r>
      <w:r w:rsidRPr="008B3F31">
        <w:rPr>
          <w:rFonts w:asciiTheme="minorHAnsi" w:hAnsiTheme="minorHAnsi"/>
          <w:b/>
          <w:sz w:val="32"/>
          <w:szCs w:val="32"/>
        </w:rPr>
        <w:t>G</w:t>
      </w:r>
      <w:r w:rsidR="008B3F31" w:rsidRPr="008B3F31">
        <w:rPr>
          <w:rFonts w:asciiTheme="minorHAnsi" w:hAnsiTheme="minorHAnsi"/>
          <w:b/>
          <w:sz w:val="32"/>
          <w:szCs w:val="32"/>
        </w:rPr>
        <w:t xml:space="preserve">ROUP </w:t>
      </w:r>
      <w:r w:rsidRPr="008B3F31">
        <w:rPr>
          <w:rFonts w:asciiTheme="minorHAnsi" w:hAnsiTheme="minorHAnsi"/>
          <w:b/>
          <w:sz w:val="32"/>
          <w:szCs w:val="32"/>
        </w:rPr>
        <w:t>Meeting</w:t>
      </w:r>
    </w:p>
    <w:p w:rsidR="00F824DA" w:rsidRPr="008B3F31" w:rsidRDefault="008B3F31" w:rsidP="008B3F31">
      <w:pPr>
        <w:spacing w:after="0" w:line="240" w:lineRule="auto"/>
        <w:jc w:val="center"/>
        <w:rPr>
          <w:rFonts w:asciiTheme="minorHAnsi" w:hAnsiTheme="minorHAnsi"/>
          <w:i/>
          <w:sz w:val="32"/>
          <w:szCs w:val="32"/>
        </w:rPr>
      </w:pPr>
      <w:r w:rsidRPr="008B3F31">
        <w:rPr>
          <w:rFonts w:asciiTheme="minorHAnsi" w:hAnsiTheme="minorHAnsi"/>
          <w:i/>
          <w:sz w:val="32"/>
          <w:szCs w:val="32"/>
        </w:rPr>
        <w:t>4-5 March 2016</w:t>
      </w:r>
    </w:p>
    <w:p w:rsidR="008B3F31" w:rsidRPr="003431EB" w:rsidRDefault="008B3F31" w:rsidP="008B3F31">
      <w:pPr>
        <w:spacing w:after="0" w:line="240" w:lineRule="auto"/>
        <w:jc w:val="center"/>
        <w:rPr>
          <w:rFonts w:asciiTheme="minorHAnsi" w:hAnsiTheme="minorHAnsi"/>
          <w:b/>
          <w:sz w:val="24"/>
          <w:szCs w:val="24"/>
        </w:rPr>
      </w:pPr>
    </w:p>
    <w:p w:rsidR="00FC249E" w:rsidRPr="008B3F31" w:rsidRDefault="00FC249E" w:rsidP="008B3F31">
      <w:pPr>
        <w:spacing w:after="0" w:line="240" w:lineRule="auto"/>
        <w:jc w:val="center"/>
        <w:rPr>
          <w:rFonts w:asciiTheme="minorHAnsi" w:hAnsiTheme="minorHAnsi"/>
          <w:b/>
          <w:sz w:val="32"/>
          <w:szCs w:val="32"/>
          <w:u w:val="single"/>
        </w:rPr>
      </w:pPr>
      <w:r w:rsidRPr="008B3F31">
        <w:rPr>
          <w:rFonts w:asciiTheme="minorHAnsi" w:hAnsiTheme="minorHAnsi"/>
          <w:b/>
          <w:sz w:val="32"/>
          <w:szCs w:val="32"/>
          <w:u w:val="single"/>
        </w:rPr>
        <w:t xml:space="preserve">Action </w:t>
      </w:r>
      <w:r w:rsidR="00EE42B1" w:rsidRPr="008B3F31">
        <w:rPr>
          <w:rFonts w:asciiTheme="minorHAnsi" w:hAnsiTheme="minorHAnsi"/>
          <w:b/>
          <w:sz w:val="32"/>
          <w:szCs w:val="32"/>
          <w:u w:val="single"/>
        </w:rPr>
        <w:t>Points</w:t>
      </w:r>
    </w:p>
    <w:p w:rsidR="008B3F31" w:rsidRDefault="008B3F31" w:rsidP="008B3F31">
      <w:pPr>
        <w:spacing w:after="0" w:line="240" w:lineRule="auto"/>
        <w:jc w:val="both"/>
        <w:rPr>
          <w:rFonts w:asciiTheme="minorHAnsi" w:hAnsiTheme="minorHAnsi"/>
          <w:b/>
          <w:sz w:val="24"/>
          <w:szCs w:val="24"/>
        </w:rPr>
      </w:pPr>
    </w:p>
    <w:tbl>
      <w:tblPr>
        <w:tblStyle w:val="TableGrid"/>
        <w:tblW w:w="0" w:type="auto"/>
        <w:tblLayout w:type="fixed"/>
        <w:tblLook w:val="04A0" w:firstRow="1" w:lastRow="0" w:firstColumn="1" w:lastColumn="0" w:noHBand="0" w:noVBand="1"/>
      </w:tblPr>
      <w:tblGrid>
        <w:gridCol w:w="692"/>
        <w:gridCol w:w="1713"/>
        <w:gridCol w:w="3232"/>
        <w:gridCol w:w="3713"/>
      </w:tblGrid>
      <w:tr w:rsidR="00B927AD" w:rsidRPr="008B3F31" w:rsidTr="005E7001">
        <w:tc>
          <w:tcPr>
            <w:tcW w:w="692" w:type="dxa"/>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NO</w:t>
            </w:r>
          </w:p>
        </w:tc>
        <w:tc>
          <w:tcPr>
            <w:tcW w:w="1713" w:type="dxa"/>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TOPIC</w:t>
            </w:r>
          </w:p>
        </w:tc>
        <w:tc>
          <w:tcPr>
            <w:tcW w:w="3232" w:type="dxa"/>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ACTION</w:t>
            </w:r>
          </w:p>
          <w:p w:rsidR="00B927AD" w:rsidRPr="008B3F31" w:rsidRDefault="003E24B4" w:rsidP="008B3F31">
            <w:pPr>
              <w:spacing w:after="0" w:line="240" w:lineRule="auto"/>
              <w:jc w:val="both"/>
              <w:rPr>
                <w:rFonts w:asciiTheme="minorHAnsi" w:hAnsiTheme="minorHAnsi"/>
                <w:b/>
                <w:sz w:val="24"/>
                <w:szCs w:val="24"/>
              </w:rPr>
            </w:pPr>
            <w:r w:rsidRPr="008B3F31">
              <w:rPr>
                <w:rFonts w:asciiTheme="minorHAnsi" w:hAnsiTheme="minorHAnsi"/>
                <w:b/>
                <w:sz w:val="24"/>
                <w:szCs w:val="24"/>
              </w:rPr>
              <w:t>Secretariat</w:t>
            </w:r>
            <w:r w:rsidR="008B3F31">
              <w:rPr>
                <w:rFonts w:asciiTheme="minorHAnsi" w:hAnsiTheme="minorHAnsi"/>
                <w:b/>
                <w:sz w:val="24"/>
                <w:szCs w:val="24"/>
              </w:rPr>
              <w:t xml:space="preserve"> </w:t>
            </w:r>
            <w:r w:rsidRPr="008B3F31">
              <w:rPr>
                <w:rFonts w:asciiTheme="minorHAnsi" w:hAnsiTheme="minorHAnsi"/>
                <w:b/>
                <w:sz w:val="24"/>
                <w:szCs w:val="24"/>
              </w:rPr>
              <w:t>/</w:t>
            </w:r>
            <w:r w:rsidR="008B3F31">
              <w:rPr>
                <w:rFonts w:asciiTheme="minorHAnsi" w:hAnsiTheme="minorHAnsi"/>
                <w:b/>
                <w:sz w:val="24"/>
                <w:szCs w:val="24"/>
              </w:rPr>
              <w:t xml:space="preserve"> </w:t>
            </w:r>
            <w:r w:rsidRPr="008B3F31">
              <w:rPr>
                <w:rFonts w:asciiTheme="minorHAnsi" w:hAnsiTheme="minorHAnsi"/>
                <w:b/>
                <w:sz w:val="24"/>
                <w:szCs w:val="24"/>
              </w:rPr>
              <w:t>Steering Group</w:t>
            </w:r>
          </w:p>
        </w:tc>
        <w:tc>
          <w:tcPr>
            <w:tcW w:w="3713" w:type="dxa"/>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ACTION</w:t>
            </w:r>
          </w:p>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Members</w:t>
            </w:r>
          </w:p>
        </w:tc>
      </w:tr>
      <w:tr w:rsidR="00B927AD" w:rsidRPr="008B3F31" w:rsidTr="005E7001">
        <w:tc>
          <w:tcPr>
            <w:tcW w:w="692" w:type="dxa"/>
          </w:tcPr>
          <w:p w:rsidR="00B927AD" w:rsidRPr="008B3F31" w:rsidRDefault="005E412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1</w:t>
            </w:r>
            <w:r w:rsidR="0074318F" w:rsidRPr="008B3F31">
              <w:rPr>
                <w:rFonts w:asciiTheme="minorHAnsi" w:hAnsiTheme="minorHAnsi"/>
                <w:b/>
                <w:sz w:val="24"/>
                <w:szCs w:val="24"/>
              </w:rPr>
              <w:t>.</w:t>
            </w:r>
          </w:p>
        </w:tc>
        <w:tc>
          <w:tcPr>
            <w:tcW w:w="1713" w:type="dxa"/>
          </w:tcPr>
          <w:p w:rsidR="00B927AD" w:rsidRPr="008B3F31" w:rsidRDefault="00135AE9" w:rsidP="008B3F31">
            <w:pPr>
              <w:spacing w:after="0" w:line="240" w:lineRule="auto"/>
              <w:jc w:val="both"/>
              <w:rPr>
                <w:rFonts w:asciiTheme="minorHAnsi" w:hAnsiTheme="minorHAnsi"/>
                <w:b/>
                <w:sz w:val="24"/>
                <w:szCs w:val="24"/>
              </w:rPr>
            </w:pPr>
            <w:r w:rsidRPr="008B3F31">
              <w:rPr>
                <w:rFonts w:asciiTheme="minorHAnsi" w:hAnsiTheme="minorHAnsi"/>
                <w:b/>
                <w:sz w:val="24"/>
                <w:szCs w:val="24"/>
              </w:rPr>
              <w:t>Introduction</w:t>
            </w:r>
          </w:p>
        </w:tc>
        <w:tc>
          <w:tcPr>
            <w:tcW w:w="3232" w:type="dxa"/>
          </w:tcPr>
          <w:p w:rsidR="00F56128" w:rsidRPr="003431EB" w:rsidRDefault="00F56128" w:rsidP="008B3F31">
            <w:pPr>
              <w:pStyle w:val="ListParagraph"/>
              <w:numPr>
                <w:ilvl w:val="0"/>
                <w:numId w:val="1"/>
              </w:numPr>
              <w:spacing w:after="0" w:line="240" w:lineRule="auto"/>
              <w:ind w:left="0"/>
              <w:jc w:val="both"/>
              <w:rPr>
                <w:rFonts w:asciiTheme="minorHAnsi" w:hAnsiTheme="minorHAnsi"/>
                <w:sz w:val="24"/>
                <w:szCs w:val="24"/>
              </w:rPr>
            </w:pPr>
          </w:p>
        </w:tc>
        <w:tc>
          <w:tcPr>
            <w:tcW w:w="3713" w:type="dxa"/>
          </w:tcPr>
          <w:p w:rsidR="00135AE9" w:rsidRPr="003431EB" w:rsidRDefault="008B3F31" w:rsidP="008B3F31">
            <w:pPr>
              <w:pStyle w:val="ListParagraph"/>
              <w:numPr>
                <w:ilvl w:val="0"/>
                <w:numId w:val="1"/>
              </w:numPr>
              <w:spacing w:after="0" w:line="240" w:lineRule="auto"/>
              <w:ind w:left="0"/>
              <w:jc w:val="both"/>
              <w:rPr>
                <w:rFonts w:asciiTheme="minorHAnsi" w:hAnsiTheme="minorHAnsi"/>
                <w:sz w:val="24"/>
                <w:szCs w:val="24"/>
              </w:rPr>
            </w:pPr>
            <w:r w:rsidRPr="003431EB">
              <w:rPr>
                <w:sz w:val="24"/>
                <w:szCs w:val="24"/>
              </w:rPr>
              <w:t>New members who would like a buddy should contact the Secretariat (</w:t>
            </w:r>
            <w:hyperlink r:id="rId8" w:history="1">
              <w:r w:rsidRPr="003431EB">
                <w:rPr>
                  <w:rStyle w:val="Hyperlink"/>
                  <w:sz w:val="24"/>
                  <w:szCs w:val="24"/>
                </w:rPr>
                <w:t>amana.ferro@eapn.eu</w:t>
              </w:r>
            </w:hyperlink>
            <w:r w:rsidRPr="003431EB">
              <w:rPr>
                <w:sz w:val="24"/>
                <w:szCs w:val="24"/>
              </w:rPr>
              <w:t>) and ask for one.</w:t>
            </w:r>
          </w:p>
        </w:tc>
      </w:tr>
      <w:tr w:rsidR="00377FB3" w:rsidRPr="008B3F31" w:rsidTr="005E7001">
        <w:tc>
          <w:tcPr>
            <w:tcW w:w="692" w:type="dxa"/>
          </w:tcPr>
          <w:p w:rsidR="00377FB3" w:rsidRPr="008B3F31" w:rsidRDefault="005E7001" w:rsidP="008B3F31">
            <w:pPr>
              <w:spacing w:after="0" w:line="240" w:lineRule="auto"/>
              <w:jc w:val="both"/>
              <w:rPr>
                <w:rFonts w:asciiTheme="minorHAnsi" w:hAnsiTheme="minorHAnsi"/>
                <w:b/>
                <w:sz w:val="24"/>
                <w:szCs w:val="24"/>
              </w:rPr>
            </w:pPr>
            <w:r w:rsidRPr="008B3F31">
              <w:rPr>
                <w:rFonts w:asciiTheme="minorHAnsi" w:hAnsiTheme="minorHAnsi"/>
                <w:b/>
                <w:sz w:val="24"/>
                <w:szCs w:val="24"/>
              </w:rPr>
              <w:t>2.</w:t>
            </w:r>
            <w:r w:rsidR="0009668D" w:rsidRPr="008B3F31">
              <w:rPr>
                <w:rFonts w:asciiTheme="minorHAnsi" w:hAnsiTheme="minorHAnsi"/>
                <w:b/>
                <w:sz w:val="24"/>
                <w:szCs w:val="24"/>
              </w:rPr>
              <w:t xml:space="preserve"> </w:t>
            </w:r>
          </w:p>
        </w:tc>
        <w:tc>
          <w:tcPr>
            <w:tcW w:w="1713" w:type="dxa"/>
          </w:tcPr>
          <w:p w:rsidR="00377FB3" w:rsidRPr="008B3F31" w:rsidRDefault="008B3F31" w:rsidP="008B3F31">
            <w:pPr>
              <w:spacing w:after="0" w:line="240" w:lineRule="auto"/>
              <w:jc w:val="both"/>
              <w:rPr>
                <w:rFonts w:asciiTheme="minorHAnsi" w:hAnsiTheme="minorHAnsi"/>
                <w:b/>
                <w:sz w:val="24"/>
                <w:szCs w:val="24"/>
              </w:rPr>
            </w:pPr>
            <w:r>
              <w:rPr>
                <w:rFonts w:asciiTheme="minorHAnsi" w:hAnsiTheme="minorHAnsi"/>
                <w:b/>
                <w:sz w:val="24"/>
                <w:szCs w:val="24"/>
              </w:rPr>
              <w:t xml:space="preserve">Setting the Frame: </w:t>
            </w:r>
            <w:r w:rsidR="00135AE9" w:rsidRPr="008B3F31">
              <w:rPr>
                <w:rFonts w:asciiTheme="minorHAnsi" w:hAnsiTheme="minorHAnsi"/>
                <w:b/>
                <w:sz w:val="24"/>
                <w:szCs w:val="24"/>
              </w:rPr>
              <w:t>EU</w:t>
            </w:r>
            <w:r>
              <w:rPr>
                <w:rFonts w:asciiTheme="minorHAnsi" w:hAnsiTheme="minorHAnsi"/>
                <w:b/>
                <w:sz w:val="24"/>
                <w:szCs w:val="24"/>
              </w:rPr>
              <w:t xml:space="preserve"> </w:t>
            </w:r>
            <w:r w:rsidR="00135AE9" w:rsidRPr="008B3F31">
              <w:rPr>
                <w:rFonts w:asciiTheme="minorHAnsi" w:hAnsiTheme="minorHAnsi"/>
                <w:b/>
                <w:sz w:val="24"/>
                <w:szCs w:val="24"/>
              </w:rPr>
              <w:t>ISG Work Programme 2015 and 2016</w:t>
            </w:r>
          </w:p>
        </w:tc>
        <w:tc>
          <w:tcPr>
            <w:tcW w:w="3232" w:type="dxa"/>
          </w:tcPr>
          <w:p w:rsidR="00377FB3" w:rsidRPr="003431EB" w:rsidRDefault="00377FB3" w:rsidP="008B3F31">
            <w:pPr>
              <w:pStyle w:val="Default"/>
              <w:numPr>
                <w:ilvl w:val="0"/>
                <w:numId w:val="1"/>
              </w:numPr>
              <w:ind w:left="0"/>
              <w:jc w:val="both"/>
              <w:rPr>
                <w:rFonts w:asciiTheme="minorHAnsi" w:hAnsiTheme="minorHAnsi"/>
                <w:lang w:val="en-GB"/>
              </w:rPr>
            </w:pPr>
          </w:p>
        </w:tc>
        <w:tc>
          <w:tcPr>
            <w:tcW w:w="3713" w:type="dxa"/>
          </w:tcPr>
          <w:p w:rsidR="00377FB3" w:rsidRPr="003431EB" w:rsidRDefault="008B3F31" w:rsidP="008B3F31">
            <w:pPr>
              <w:pStyle w:val="ListParagraph"/>
              <w:numPr>
                <w:ilvl w:val="0"/>
                <w:numId w:val="1"/>
              </w:numPr>
              <w:spacing w:after="0" w:line="240" w:lineRule="auto"/>
              <w:ind w:left="0"/>
              <w:jc w:val="both"/>
              <w:rPr>
                <w:rFonts w:asciiTheme="minorHAnsi" w:hAnsiTheme="minorHAnsi"/>
                <w:sz w:val="24"/>
                <w:szCs w:val="24"/>
              </w:rPr>
            </w:pPr>
            <w:r w:rsidRPr="003431EB">
              <w:rPr>
                <w:sz w:val="24"/>
                <w:szCs w:val="24"/>
              </w:rPr>
              <w:t>Members who are interested in the Alter Summit or are working with their structures at a national level should contact the Secretariat (</w:t>
            </w:r>
            <w:hyperlink r:id="rId9" w:history="1">
              <w:r w:rsidRPr="003431EB">
                <w:rPr>
                  <w:rStyle w:val="Hyperlink"/>
                  <w:sz w:val="24"/>
                  <w:szCs w:val="24"/>
                </w:rPr>
                <w:t>amana.ferro@eapn.eu</w:t>
              </w:r>
            </w:hyperlink>
            <w:r w:rsidRPr="003431EB">
              <w:rPr>
                <w:sz w:val="24"/>
                <w:szCs w:val="24"/>
              </w:rPr>
              <w:t>).</w:t>
            </w:r>
          </w:p>
        </w:tc>
      </w:tr>
      <w:tr w:rsidR="00A32D44" w:rsidRPr="008B3F31" w:rsidTr="005E7001">
        <w:tc>
          <w:tcPr>
            <w:tcW w:w="692" w:type="dxa"/>
          </w:tcPr>
          <w:p w:rsidR="00A32D44"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3</w:t>
            </w:r>
            <w:r w:rsidR="00A32D44" w:rsidRPr="008B3F31">
              <w:rPr>
                <w:rFonts w:asciiTheme="minorHAnsi" w:hAnsiTheme="minorHAnsi"/>
                <w:b/>
                <w:sz w:val="24"/>
                <w:szCs w:val="24"/>
              </w:rPr>
              <w:t>.</w:t>
            </w:r>
          </w:p>
        </w:tc>
        <w:tc>
          <w:tcPr>
            <w:tcW w:w="1713" w:type="dxa"/>
          </w:tcPr>
          <w:p w:rsidR="00A32D44"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Europe 2020 and the European Semester – Getting more impact!</w:t>
            </w:r>
          </w:p>
        </w:tc>
        <w:tc>
          <w:tcPr>
            <w:tcW w:w="3232" w:type="dxa"/>
          </w:tcPr>
          <w:p w:rsidR="00A32D44" w:rsidRPr="003431EB" w:rsidRDefault="00451B51" w:rsidP="008B3F31">
            <w:pPr>
              <w:pStyle w:val="Default"/>
              <w:numPr>
                <w:ilvl w:val="0"/>
                <w:numId w:val="1"/>
              </w:numPr>
              <w:ind w:left="0"/>
              <w:jc w:val="both"/>
              <w:rPr>
                <w:rFonts w:asciiTheme="minorHAnsi" w:hAnsiTheme="minorHAnsi"/>
                <w:lang w:val="en-GB"/>
              </w:rPr>
            </w:pPr>
            <w:r w:rsidRPr="003431EB">
              <w:rPr>
                <w:rFonts w:asciiTheme="minorHAnsi" w:hAnsiTheme="minorHAnsi"/>
                <w:lang w:val="en-GB"/>
              </w:rPr>
              <w:t>The Secretariat will finalise the Toolkit and will send it to members as soon as possible.</w:t>
            </w:r>
          </w:p>
        </w:tc>
        <w:tc>
          <w:tcPr>
            <w:tcW w:w="3713" w:type="dxa"/>
          </w:tcPr>
          <w:p w:rsidR="00A32D44" w:rsidRPr="003431EB" w:rsidRDefault="00451B51" w:rsidP="008B3F31">
            <w:pPr>
              <w:pStyle w:val="ListParagraph"/>
              <w:numPr>
                <w:ilvl w:val="0"/>
                <w:numId w:val="1"/>
              </w:numPr>
              <w:spacing w:after="0" w:line="240" w:lineRule="auto"/>
              <w:ind w:left="0"/>
              <w:jc w:val="both"/>
              <w:rPr>
                <w:rFonts w:asciiTheme="minorHAnsi" w:hAnsiTheme="minorHAnsi"/>
                <w:sz w:val="24"/>
                <w:szCs w:val="24"/>
              </w:rPr>
            </w:pPr>
            <w:r w:rsidRPr="003431EB">
              <w:rPr>
                <w:sz w:val="24"/>
                <w:szCs w:val="24"/>
              </w:rPr>
              <w:t>If members manage to obtain the Guidance Note for the NRPs from their Governments, please share it with the Secretariat (</w:t>
            </w:r>
            <w:hyperlink r:id="rId10" w:history="1">
              <w:r w:rsidRPr="003431EB">
                <w:rPr>
                  <w:rStyle w:val="Hyperlink"/>
                  <w:sz w:val="24"/>
                  <w:szCs w:val="24"/>
                </w:rPr>
                <w:t>amana.ferro@eapn.eu</w:t>
              </w:r>
            </w:hyperlink>
            <w:r w:rsidRPr="003431EB">
              <w:rPr>
                <w:sz w:val="24"/>
                <w:szCs w:val="24"/>
              </w:rPr>
              <w:t>)</w:t>
            </w:r>
          </w:p>
        </w:tc>
      </w:tr>
      <w:tr w:rsidR="00B927AD" w:rsidRPr="008B3F31" w:rsidTr="005E7001">
        <w:tc>
          <w:tcPr>
            <w:tcW w:w="692" w:type="dxa"/>
          </w:tcPr>
          <w:p w:rsidR="00B927AD"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5</w:t>
            </w:r>
            <w:r w:rsidR="00135AE9" w:rsidRPr="008B3F31">
              <w:rPr>
                <w:rFonts w:asciiTheme="minorHAnsi" w:hAnsiTheme="minorHAnsi"/>
                <w:b/>
                <w:sz w:val="24"/>
                <w:szCs w:val="24"/>
              </w:rPr>
              <w:t>.</w:t>
            </w:r>
          </w:p>
        </w:tc>
        <w:tc>
          <w:tcPr>
            <w:tcW w:w="1713" w:type="dxa"/>
          </w:tcPr>
          <w:p w:rsidR="00B927AD"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Exchange on the Country Reports</w:t>
            </w:r>
          </w:p>
        </w:tc>
        <w:tc>
          <w:tcPr>
            <w:tcW w:w="3232" w:type="dxa"/>
          </w:tcPr>
          <w:p w:rsidR="0009668D" w:rsidRPr="003431EB" w:rsidRDefault="00451B51" w:rsidP="008B3F31">
            <w:pPr>
              <w:pStyle w:val="Default"/>
              <w:jc w:val="both"/>
              <w:rPr>
                <w:rFonts w:asciiTheme="minorHAnsi" w:hAnsiTheme="minorHAnsi"/>
                <w:lang w:val="en-GB"/>
              </w:rPr>
            </w:pPr>
            <w:r w:rsidRPr="007F7764">
              <w:rPr>
                <w:rFonts w:asciiTheme="minorHAnsi" w:hAnsiTheme="minorHAnsi"/>
                <w:lang w:val="en-GB"/>
              </w:rPr>
              <w:t>The Secretariat will draft the assessment report by end March, circulate it for final comments and input, and finalise by mid-April</w:t>
            </w:r>
          </w:p>
        </w:tc>
        <w:tc>
          <w:tcPr>
            <w:tcW w:w="3713" w:type="dxa"/>
          </w:tcPr>
          <w:p w:rsidR="00135AE9" w:rsidRPr="003431EB" w:rsidRDefault="00451B51" w:rsidP="008B3F31">
            <w:pPr>
              <w:pStyle w:val="ListParagraph"/>
              <w:numPr>
                <w:ilvl w:val="0"/>
                <w:numId w:val="2"/>
              </w:numPr>
              <w:spacing w:after="0" w:line="240" w:lineRule="auto"/>
              <w:ind w:left="0"/>
              <w:jc w:val="both"/>
              <w:rPr>
                <w:rFonts w:asciiTheme="minorHAnsi" w:hAnsiTheme="minorHAnsi"/>
                <w:sz w:val="24"/>
                <w:szCs w:val="24"/>
              </w:rPr>
            </w:pPr>
            <w:r w:rsidRPr="003431EB">
              <w:rPr>
                <w:sz w:val="24"/>
                <w:szCs w:val="24"/>
              </w:rPr>
              <w:t>Members to fill in the questionnaire and send it back to the Secretariat (</w:t>
            </w:r>
            <w:hyperlink r:id="rId11" w:history="1">
              <w:r w:rsidRPr="003431EB">
                <w:rPr>
                  <w:rStyle w:val="Hyperlink"/>
                  <w:sz w:val="24"/>
                  <w:szCs w:val="24"/>
                </w:rPr>
                <w:t>amana.ferro@eapn.eu</w:t>
              </w:r>
            </w:hyperlink>
            <w:r w:rsidRPr="003431EB">
              <w:rPr>
                <w:sz w:val="24"/>
                <w:szCs w:val="24"/>
              </w:rPr>
              <w:t xml:space="preserve">) by </w:t>
            </w:r>
            <w:r w:rsidRPr="003431EB">
              <w:rPr>
                <w:b/>
                <w:color w:val="FF0000"/>
                <w:sz w:val="24"/>
                <w:szCs w:val="24"/>
              </w:rPr>
              <w:t>15 March</w:t>
            </w:r>
            <w:r w:rsidRPr="003431EB">
              <w:rPr>
                <w:sz w:val="24"/>
                <w:szCs w:val="24"/>
              </w:rPr>
              <w:t>,</w:t>
            </w:r>
            <w:r w:rsidRPr="003431EB">
              <w:rPr>
                <w:color w:val="FF0000"/>
                <w:sz w:val="24"/>
                <w:szCs w:val="24"/>
              </w:rPr>
              <w:t xml:space="preserve"> </w:t>
            </w:r>
            <w:r w:rsidRPr="003431EB">
              <w:rPr>
                <w:sz w:val="24"/>
                <w:szCs w:val="24"/>
              </w:rPr>
              <w:t>and to comment on the draft report once sent by the Secretariat.</w:t>
            </w:r>
          </w:p>
        </w:tc>
      </w:tr>
      <w:tr w:rsidR="00B927AD" w:rsidRPr="008B3F31" w:rsidTr="005E7001">
        <w:tc>
          <w:tcPr>
            <w:tcW w:w="692" w:type="dxa"/>
          </w:tcPr>
          <w:p w:rsidR="00B927AD"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8</w:t>
            </w:r>
            <w:r w:rsidR="0074318F" w:rsidRPr="008B3F31">
              <w:rPr>
                <w:rFonts w:asciiTheme="minorHAnsi" w:hAnsiTheme="minorHAnsi"/>
                <w:b/>
                <w:sz w:val="24"/>
                <w:szCs w:val="24"/>
              </w:rPr>
              <w:t>.</w:t>
            </w:r>
          </w:p>
        </w:tc>
        <w:tc>
          <w:tcPr>
            <w:tcW w:w="1713" w:type="dxa"/>
          </w:tcPr>
          <w:p w:rsidR="000017E5" w:rsidRPr="008B3F31" w:rsidRDefault="000017E5" w:rsidP="00451B51">
            <w:pPr>
              <w:spacing w:after="0" w:line="240" w:lineRule="auto"/>
              <w:jc w:val="both"/>
              <w:rPr>
                <w:rFonts w:asciiTheme="minorHAnsi" w:hAnsiTheme="minorHAnsi"/>
                <w:b/>
                <w:sz w:val="24"/>
                <w:szCs w:val="24"/>
              </w:rPr>
            </w:pPr>
            <w:r w:rsidRPr="008B3F31">
              <w:rPr>
                <w:rFonts w:asciiTheme="minorHAnsi" w:hAnsiTheme="minorHAnsi"/>
                <w:b/>
                <w:sz w:val="24"/>
                <w:szCs w:val="24"/>
              </w:rPr>
              <w:t xml:space="preserve">EU Policy </w:t>
            </w:r>
            <w:r w:rsidR="00451B51">
              <w:rPr>
                <w:rFonts w:asciiTheme="minorHAnsi" w:hAnsiTheme="minorHAnsi"/>
                <w:b/>
                <w:sz w:val="24"/>
                <w:szCs w:val="24"/>
              </w:rPr>
              <w:t>Updates and Progress on the EU Social Pillar</w:t>
            </w:r>
          </w:p>
        </w:tc>
        <w:tc>
          <w:tcPr>
            <w:tcW w:w="3232" w:type="dxa"/>
          </w:tcPr>
          <w:p w:rsidR="000017E5" w:rsidRPr="007F7764" w:rsidRDefault="007F7764" w:rsidP="003431EB">
            <w:pPr>
              <w:pStyle w:val="ListParagraph"/>
              <w:spacing w:after="0" w:line="240" w:lineRule="auto"/>
              <w:ind w:left="0"/>
              <w:jc w:val="both"/>
              <w:rPr>
                <w:rFonts w:asciiTheme="minorHAnsi" w:hAnsiTheme="minorHAnsi"/>
                <w:sz w:val="24"/>
                <w:szCs w:val="24"/>
              </w:rPr>
            </w:pPr>
            <w:r w:rsidRPr="007F7764">
              <w:rPr>
                <w:sz w:val="24"/>
                <w:szCs w:val="24"/>
              </w:rPr>
              <w:t>The Secretariat will propose next steps, including the preparation of a full response, based on these reactions, and circulate to members for approva</w:t>
            </w:r>
            <w:r w:rsidRPr="007F7764">
              <w:rPr>
                <w:sz w:val="24"/>
                <w:szCs w:val="24"/>
              </w:rPr>
              <w:t>l</w:t>
            </w:r>
            <w:r>
              <w:rPr>
                <w:sz w:val="24"/>
                <w:szCs w:val="24"/>
              </w:rPr>
              <w:t>.</w:t>
            </w:r>
            <w:bookmarkStart w:id="0" w:name="_GoBack"/>
            <w:bookmarkEnd w:id="0"/>
          </w:p>
        </w:tc>
        <w:tc>
          <w:tcPr>
            <w:tcW w:w="3713" w:type="dxa"/>
          </w:tcPr>
          <w:p w:rsidR="000017E5" w:rsidRPr="003431EB" w:rsidRDefault="00451B51" w:rsidP="008B3F31">
            <w:pPr>
              <w:pStyle w:val="ListParagraph"/>
              <w:numPr>
                <w:ilvl w:val="0"/>
                <w:numId w:val="12"/>
              </w:numPr>
              <w:tabs>
                <w:tab w:val="left" w:pos="360"/>
              </w:tabs>
              <w:spacing w:after="0" w:line="240" w:lineRule="auto"/>
              <w:ind w:left="0"/>
              <w:jc w:val="both"/>
              <w:rPr>
                <w:rFonts w:asciiTheme="minorHAnsi" w:hAnsiTheme="minorHAnsi"/>
                <w:sz w:val="24"/>
                <w:szCs w:val="24"/>
              </w:rPr>
            </w:pPr>
            <w:r w:rsidRPr="003431EB">
              <w:rPr>
                <w:rFonts w:asciiTheme="minorHAnsi" w:hAnsiTheme="minorHAnsi"/>
                <w:sz w:val="24"/>
                <w:szCs w:val="24"/>
              </w:rPr>
              <w:t xml:space="preserve">Members are invited to read the document, share initial reactions, and then input and comment on the response prepared by the Secretariat. </w:t>
            </w:r>
          </w:p>
        </w:tc>
      </w:tr>
      <w:tr w:rsidR="00991FB5" w:rsidRPr="008B3F31" w:rsidTr="005E7001">
        <w:tc>
          <w:tcPr>
            <w:tcW w:w="692" w:type="dxa"/>
          </w:tcPr>
          <w:p w:rsidR="00991FB5"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9</w:t>
            </w:r>
            <w:r w:rsidR="000017E5" w:rsidRPr="008B3F31">
              <w:rPr>
                <w:rFonts w:asciiTheme="minorHAnsi" w:hAnsiTheme="minorHAnsi"/>
                <w:b/>
                <w:sz w:val="24"/>
                <w:szCs w:val="24"/>
              </w:rPr>
              <w:t>.</w:t>
            </w:r>
          </w:p>
          <w:p w:rsidR="0074318F" w:rsidRPr="008B3F31" w:rsidRDefault="0074318F" w:rsidP="008B3F31">
            <w:pPr>
              <w:spacing w:after="0" w:line="240" w:lineRule="auto"/>
              <w:jc w:val="both"/>
              <w:rPr>
                <w:rFonts w:asciiTheme="minorHAnsi" w:hAnsiTheme="minorHAnsi"/>
                <w:b/>
                <w:sz w:val="24"/>
                <w:szCs w:val="24"/>
              </w:rPr>
            </w:pPr>
          </w:p>
        </w:tc>
        <w:tc>
          <w:tcPr>
            <w:tcW w:w="1713" w:type="dxa"/>
          </w:tcPr>
          <w:p w:rsidR="000017E5"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t>Annual Convention and European Meeting of People Experiencing Poverty</w:t>
            </w:r>
          </w:p>
        </w:tc>
        <w:tc>
          <w:tcPr>
            <w:tcW w:w="3232" w:type="dxa"/>
          </w:tcPr>
          <w:p w:rsidR="000265CE" w:rsidRPr="003431EB" w:rsidRDefault="00451B51" w:rsidP="008B3F31">
            <w:pPr>
              <w:pStyle w:val="ListParagraph"/>
              <w:numPr>
                <w:ilvl w:val="0"/>
                <w:numId w:val="9"/>
              </w:numPr>
              <w:spacing w:after="0" w:line="240" w:lineRule="auto"/>
              <w:ind w:left="0"/>
              <w:jc w:val="both"/>
              <w:rPr>
                <w:rFonts w:asciiTheme="minorHAnsi" w:hAnsiTheme="minorHAnsi"/>
                <w:sz w:val="24"/>
                <w:szCs w:val="24"/>
              </w:rPr>
            </w:pPr>
            <w:r w:rsidRPr="003431EB">
              <w:rPr>
                <w:sz w:val="24"/>
                <w:szCs w:val="24"/>
              </w:rPr>
              <w:t>The Secretariat will draft Key Messages for the Convention and will circulate them by email to members for approval.</w:t>
            </w:r>
          </w:p>
        </w:tc>
        <w:tc>
          <w:tcPr>
            <w:tcW w:w="3713" w:type="dxa"/>
          </w:tcPr>
          <w:p w:rsidR="000017E5" w:rsidRPr="003431EB" w:rsidRDefault="00451B51" w:rsidP="00EB38BB">
            <w:pPr>
              <w:pStyle w:val="ListParagraph"/>
              <w:numPr>
                <w:ilvl w:val="0"/>
                <w:numId w:val="9"/>
              </w:numPr>
              <w:tabs>
                <w:tab w:val="left" w:pos="360"/>
              </w:tabs>
              <w:spacing w:after="0" w:line="240" w:lineRule="auto"/>
              <w:ind w:left="0"/>
              <w:jc w:val="both"/>
              <w:rPr>
                <w:rFonts w:asciiTheme="minorHAnsi" w:hAnsiTheme="minorHAnsi"/>
                <w:sz w:val="24"/>
                <w:szCs w:val="24"/>
              </w:rPr>
            </w:pPr>
            <w:r w:rsidRPr="003431EB">
              <w:rPr>
                <w:sz w:val="24"/>
                <w:szCs w:val="24"/>
              </w:rPr>
              <w:t>Members to try to engage with their Governments to get places in the national delegations for EAPN, and to contribute to finalising the Key Messaged for the Annual Convention</w:t>
            </w:r>
            <w:r w:rsidR="000017E5" w:rsidRPr="003431EB">
              <w:rPr>
                <w:rFonts w:asciiTheme="minorHAnsi" w:hAnsiTheme="minorHAnsi"/>
                <w:sz w:val="24"/>
                <w:szCs w:val="24"/>
              </w:rPr>
              <w:t>.</w:t>
            </w:r>
          </w:p>
          <w:p w:rsidR="000017E5" w:rsidRPr="003431EB" w:rsidRDefault="000017E5" w:rsidP="008B3F31">
            <w:pPr>
              <w:pStyle w:val="ListParagraph"/>
              <w:tabs>
                <w:tab w:val="left" w:pos="360"/>
              </w:tabs>
              <w:spacing w:after="0" w:line="240" w:lineRule="auto"/>
              <w:ind w:left="0"/>
              <w:jc w:val="both"/>
              <w:rPr>
                <w:rFonts w:asciiTheme="minorHAnsi" w:hAnsiTheme="minorHAnsi"/>
                <w:sz w:val="24"/>
                <w:szCs w:val="24"/>
              </w:rPr>
            </w:pPr>
          </w:p>
        </w:tc>
      </w:tr>
      <w:tr w:rsidR="00991FB5" w:rsidRPr="008B3F31" w:rsidTr="005E7001">
        <w:tc>
          <w:tcPr>
            <w:tcW w:w="692" w:type="dxa"/>
          </w:tcPr>
          <w:p w:rsidR="00991FB5" w:rsidRPr="008B3F31" w:rsidRDefault="00451B51" w:rsidP="008B3F31">
            <w:pPr>
              <w:spacing w:after="0" w:line="240" w:lineRule="auto"/>
              <w:jc w:val="both"/>
              <w:rPr>
                <w:rFonts w:asciiTheme="minorHAnsi" w:hAnsiTheme="minorHAnsi"/>
                <w:b/>
                <w:sz w:val="24"/>
                <w:szCs w:val="24"/>
              </w:rPr>
            </w:pPr>
            <w:r>
              <w:rPr>
                <w:rFonts w:asciiTheme="minorHAnsi" w:hAnsiTheme="minorHAnsi"/>
                <w:b/>
                <w:sz w:val="24"/>
                <w:szCs w:val="24"/>
              </w:rPr>
              <w:lastRenderedPageBreak/>
              <w:t>10</w:t>
            </w:r>
            <w:r w:rsidR="009D0E46" w:rsidRPr="008B3F31">
              <w:rPr>
                <w:rFonts w:asciiTheme="minorHAnsi" w:hAnsiTheme="minorHAnsi"/>
                <w:b/>
                <w:sz w:val="24"/>
                <w:szCs w:val="24"/>
              </w:rPr>
              <w:t>.</w:t>
            </w:r>
          </w:p>
        </w:tc>
        <w:tc>
          <w:tcPr>
            <w:tcW w:w="1713" w:type="dxa"/>
          </w:tcPr>
          <w:p w:rsidR="00991FB5" w:rsidRPr="008B3F31" w:rsidRDefault="003431EB" w:rsidP="008B3F31">
            <w:pPr>
              <w:spacing w:after="0" w:line="240" w:lineRule="auto"/>
              <w:jc w:val="both"/>
              <w:rPr>
                <w:rFonts w:asciiTheme="minorHAnsi" w:hAnsiTheme="minorHAnsi"/>
                <w:b/>
                <w:sz w:val="24"/>
                <w:szCs w:val="24"/>
              </w:rPr>
            </w:pPr>
            <w:r>
              <w:rPr>
                <w:rFonts w:asciiTheme="minorHAnsi" w:hAnsiTheme="minorHAnsi"/>
                <w:b/>
                <w:sz w:val="24"/>
                <w:szCs w:val="24"/>
              </w:rPr>
              <w:t>Policy Task Forces</w:t>
            </w:r>
          </w:p>
        </w:tc>
        <w:tc>
          <w:tcPr>
            <w:tcW w:w="3232" w:type="dxa"/>
          </w:tcPr>
          <w:p w:rsidR="00991FB5" w:rsidRPr="003431EB" w:rsidRDefault="003431EB" w:rsidP="008B3F31">
            <w:pPr>
              <w:pStyle w:val="ListParagraph"/>
              <w:spacing w:after="0" w:line="240" w:lineRule="auto"/>
              <w:ind w:left="0"/>
              <w:jc w:val="both"/>
              <w:rPr>
                <w:rFonts w:asciiTheme="minorHAnsi" w:hAnsiTheme="minorHAnsi"/>
                <w:sz w:val="24"/>
                <w:szCs w:val="24"/>
              </w:rPr>
            </w:pPr>
            <w:r w:rsidRPr="003431EB">
              <w:rPr>
                <w:sz w:val="24"/>
                <w:szCs w:val="24"/>
              </w:rPr>
              <w:t xml:space="preserve">The Secretariat will send official emails, on behalf of the Steering Group, to both the selected and the rejected candidates for the Poverty and Human Rights Task Force, and will circulate a Doodle among TF members to set a date for the first meeting. </w:t>
            </w:r>
            <w:r w:rsidRPr="003431EB">
              <w:rPr>
                <w:sz w:val="24"/>
                <w:szCs w:val="24"/>
              </w:rPr>
              <w:br/>
              <w:t>The Secretariat will circulate the redrafted Terms of Reference for the Task Force on Migration / Asylum Seekers / Refugees.</w:t>
            </w:r>
          </w:p>
        </w:tc>
        <w:tc>
          <w:tcPr>
            <w:tcW w:w="3713" w:type="dxa"/>
          </w:tcPr>
          <w:p w:rsidR="009D0E46" w:rsidRPr="003431EB" w:rsidRDefault="003431EB" w:rsidP="008B3F31">
            <w:pPr>
              <w:pStyle w:val="ListParagraph"/>
              <w:tabs>
                <w:tab w:val="left" w:pos="360"/>
              </w:tabs>
              <w:spacing w:after="0" w:line="240" w:lineRule="auto"/>
              <w:ind w:left="0"/>
              <w:jc w:val="both"/>
              <w:rPr>
                <w:rFonts w:asciiTheme="minorHAnsi" w:hAnsiTheme="minorHAnsi"/>
                <w:sz w:val="24"/>
                <w:szCs w:val="24"/>
              </w:rPr>
            </w:pPr>
            <w:r w:rsidRPr="003431EB">
              <w:rPr>
                <w:sz w:val="24"/>
                <w:szCs w:val="24"/>
              </w:rPr>
              <w:t>Members to check in their Network if they are prepared to lead on Task Force on Migration / Asylum Seekers / Refugees.</w:t>
            </w:r>
          </w:p>
          <w:p w:rsidR="009D0E46" w:rsidRPr="003431EB" w:rsidRDefault="009D0E46" w:rsidP="008B3F31">
            <w:pPr>
              <w:pStyle w:val="ListParagraph"/>
              <w:tabs>
                <w:tab w:val="left" w:pos="360"/>
              </w:tabs>
              <w:spacing w:after="0" w:line="240" w:lineRule="auto"/>
              <w:ind w:left="0"/>
              <w:jc w:val="both"/>
              <w:rPr>
                <w:rFonts w:asciiTheme="minorHAnsi" w:hAnsiTheme="minorHAnsi"/>
                <w:sz w:val="24"/>
                <w:szCs w:val="24"/>
              </w:rPr>
            </w:pPr>
          </w:p>
        </w:tc>
      </w:tr>
      <w:tr w:rsidR="00991FB5" w:rsidRPr="008B3F31" w:rsidTr="005E7001">
        <w:tc>
          <w:tcPr>
            <w:tcW w:w="692" w:type="dxa"/>
          </w:tcPr>
          <w:p w:rsidR="00991FB5" w:rsidRPr="008B3F31" w:rsidRDefault="003431EB" w:rsidP="008B3F31">
            <w:pPr>
              <w:spacing w:after="0" w:line="240" w:lineRule="auto"/>
              <w:jc w:val="both"/>
              <w:rPr>
                <w:rFonts w:asciiTheme="minorHAnsi" w:hAnsiTheme="minorHAnsi"/>
                <w:b/>
                <w:sz w:val="24"/>
                <w:szCs w:val="24"/>
              </w:rPr>
            </w:pPr>
            <w:r>
              <w:rPr>
                <w:rFonts w:asciiTheme="minorHAnsi" w:hAnsiTheme="minorHAnsi"/>
                <w:b/>
                <w:sz w:val="24"/>
                <w:szCs w:val="24"/>
              </w:rPr>
              <w:t>11</w:t>
            </w:r>
            <w:r w:rsidR="0013442E" w:rsidRPr="008B3F31">
              <w:rPr>
                <w:rFonts w:asciiTheme="minorHAnsi" w:hAnsiTheme="minorHAnsi"/>
                <w:b/>
                <w:sz w:val="24"/>
                <w:szCs w:val="24"/>
              </w:rPr>
              <w:t>.</w:t>
            </w:r>
          </w:p>
        </w:tc>
        <w:tc>
          <w:tcPr>
            <w:tcW w:w="1713" w:type="dxa"/>
          </w:tcPr>
          <w:p w:rsidR="00991FB5" w:rsidRPr="008B3F31" w:rsidRDefault="003431EB" w:rsidP="008B3F31">
            <w:pPr>
              <w:spacing w:after="0" w:line="240" w:lineRule="auto"/>
              <w:jc w:val="both"/>
              <w:rPr>
                <w:rFonts w:asciiTheme="minorHAnsi" w:hAnsiTheme="minorHAnsi"/>
                <w:b/>
                <w:sz w:val="24"/>
                <w:szCs w:val="24"/>
              </w:rPr>
            </w:pPr>
            <w:r>
              <w:rPr>
                <w:rFonts w:asciiTheme="minorHAnsi" w:hAnsiTheme="minorHAnsi"/>
                <w:b/>
                <w:sz w:val="24"/>
                <w:szCs w:val="24"/>
              </w:rPr>
              <w:t>Access to affordable, quality services – housing and health</w:t>
            </w:r>
          </w:p>
        </w:tc>
        <w:tc>
          <w:tcPr>
            <w:tcW w:w="3232" w:type="dxa"/>
          </w:tcPr>
          <w:p w:rsidR="00EF2F77" w:rsidRPr="003431EB" w:rsidRDefault="003431EB" w:rsidP="008B3F31">
            <w:pPr>
              <w:pStyle w:val="ListParagraph"/>
              <w:spacing w:after="0" w:line="240" w:lineRule="auto"/>
              <w:ind w:left="0"/>
              <w:jc w:val="both"/>
              <w:rPr>
                <w:rFonts w:asciiTheme="minorHAnsi" w:hAnsiTheme="minorHAnsi"/>
                <w:sz w:val="24"/>
                <w:szCs w:val="24"/>
              </w:rPr>
            </w:pPr>
            <w:r w:rsidRPr="003431EB">
              <w:rPr>
                <w:sz w:val="24"/>
                <w:szCs w:val="24"/>
              </w:rPr>
              <w:t>The Secretariat will send the questionnaire out again, as we received too few responses, and a number of members who haven’t replied would like to do so.</w:t>
            </w:r>
          </w:p>
        </w:tc>
        <w:tc>
          <w:tcPr>
            <w:tcW w:w="3713" w:type="dxa"/>
          </w:tcPr>
          <w:p w:rsidR="009D0E46" w:rsidRPr="003431EB" w:rsidRDefault="003431EB" w:rsidP="008B3F31">
            <w:pPr>
              <w:pStyle w:val="ListParagraph"/>
              <w:numPr>
                <w:ilvl w:val="0"/>
                <w:numId w:val="22"/>
              </w:numPr>
              <w:tabs>
                <w:tab w:val="left" w:pos="360"/>
              </w:tabs>
              <w:spacing w:after="0" w:line="240" w:lineRule="auto"/>
              <w:ind w:left="0"/>
              <w:jc w:val="both"/>
              <w:rPr>
                <w:rFonts w:asciiTheme="minorHAnsi" w:hAnsiTheme="minorHAnsi"/>
                <w:sz w:val="24"/>
                <w:szCs w:val="24"/>
              </w:rPr>
            </w:pPr>
            <w:r w:rsidRPr="003431EB">
              <w:rPr>
                <w:sz w:val="24"/>
                <w:szCs w:val="24"/>
              </w:rPr>
              <w:t xml:space="preserve">Members to send back the filled in questionnaire, together with a) quotes and life stories from people experiencing poverty and service users and b) reference material that can be useful to craft a definition of ‘quality’,  to </w:t>
            </w:r>
            <w:hyperlink r:id="rId12" w:history="1">
              <w:r w:rsidRPr="003431EB">
                <w:rPr>
                  <w:rStyle w:val="Hyperlink"/>
                  <w:sz w:val="24"/>
                  <w:szCs w:val="24"/>
                </w:rPr>
                <w:t>amana.ferro@eapn.eu</w:t>
              </w:r>
            </w:hyperlink>
            <w:r w:rsidRPr="003431EB">
              <w:rPr>
                <w:sz w:val="24"/>
                <w:szCs w:val="24"/>
              </w:rPr>
              <w:t xml:space="preserve"> </w:t>
            </w:r>
          </w:p>
        </w:tc>
      </w:tr>
      <w:tr w:rsidR="0013442E" w:rsidRPr="008B3F31" w:rsidTr="005E7001">
        <w:tc>
          <w:tcPr>
            <w:tcW w:w="692" w:type="dxa"/>
          </w:tcPr>
          <w:p w:rsidR="0013442E" w:rsidRPr="008B3F31" w:rsidRDefault="003431EB" w:rsidP="008B3F31">
            <w:pPr>
              <w:spacing w:after="0" w:line="240" w:lineRule="auto"/>
              <w:jc w:val="both"/>
              <w:rPr>
                <w:rFonts w:asciiTheme="minorHAnsi" w:hAnsiTheme="minorHAnsi"/>
                <w:b/>
                <w:sz w:val="24"/>
                <w:szCs w:val="24"/>
              </w:rPr>
            </w:pPr>
            <w:r>
              <w:rPr>
                <w:rFonts w:asciiTheme="minorHAnsi" w:hAnsiTheme="minorHAnsi"/>
                <w:b/>
                <w:sz w:val="24"/>
                <w:szCs w:val="24"/>
              </w:rPr>
              <w:t>12</w:t>
            </w:r>
            <w:r w:rsidR="0013442E" w:rsidRPr="008B3F31">
              <w:rPr>
                <w:rFonts w:asciiTheme="minorHAnsi" w:hAnsiTheme="minorHAnsi"/>
                <w:b/>
                <w:sz w:val="24"/>
                <w:szCs w:val="24"/>
              </w:rPr>
              <w:t>.</w:t>
            </w:r>
          </w:p>
        </w:tc>
        <w:tc>
          <w:tcPr>
            <w:tcW w:w="1713" w:type="dxa"/>
          </w:tcPr>
          <w:p w:rsidR="0013442E" w:rsidRPr="008B3F31" w:rsidRDefault="003431EB" w:rsidP="008B3F31">
            <w:pPr>
              <w:spacing w:after="0" w:line="240" w:lineRule="auto"/>
              <w:jc w:val="both"/>
              <w:rPr>
                <w:rFonts w:asciiTheme="minorHAnsi" w:hAnsiTheme="minorHAnsi"/>
                <w:b/>
                <w:sz w:val="24"/>
                <w:szCs w:val="24"/>
              </w:rPr>
            </w:pPr>
            <w:r>
              <w:rPr>
                <w:rFonts w:asciiTheme="minorHAnsi" w:hAnsiTheme="minorHAnsi"/>
                <w:b/>
                <w:sz w:val="24"/>
                <w:szCs w:val="24"/>
              </w:rPr>
              <w:t>EAPN Policy Conference</w:t>
            </w:r>
          </w:p>
        </w:tc>
        <w:tc>
          <w:tcPr>
            <w:tcW w:w="3232" w:type="dxa"/>
          </w:tcPr>
          <w:p w:rsidR="009D0E46" w:rsidRPr="003431EB" w:rsidRDefault="003431EB" w:rsidP="008B3F31">
            <w:pPr>
              <w:pStyle w:val="ListParagraph"/>
              <w:numPr>
                <w:ilvl w:val="0"/>
                <w:numId w:val="24"/>
              </w:numPr>
              <w:spacing w:after="0" w:line="240" w:lineRule="auto"/>
              <w:ind w:left="0"/>
              <w:jc w:val="both"/>
              <w:rPr>
                <w:rFonts w:asciiTheme="minorHAnsi" w:hAnsiTheme="minorHAnsi"/>
                <w:sz w:val="24"/>
                <w:szCs w:val="24"/>
              </w:rPr>
            </w:pPr>
            <w:r w:rsidRPr="003431EB">
              <w:rPr>
                <w:sz w:val="24"/>
                <w:szCs w:val="24"/>
              </w:rPr>
              <w:t>The Secretariat will finalise the Concept Paper based on the discussion, submit it for the discussion at the EXCO meeting next week, and subsequently propose a process, with the full engagement of the EU ISG and its Steering Group, as well as EXCO and the Bureau</w:t>
            </w:r>
            <w:r>
              <w:rPr>
                <w:sz w:val="24"/>
                <w:szCs w:val="24"/>
              </w:rPr>
              <w:t>.</w:t>
            </w:r>
          </w:p>
        </w:tc>
        <w:tc>
          <w:tcPr>
            <w:tcW w:w="3713" w:type="dxa"/>
          </w:tcPr>
          <w:p w:rsidR="0013442E" w:rsidRPr="003431EB" w:rsidRDefault="003431EB" w:rsidP="008B3F31">
            <w:pPr>
              <w:spacing w:after="0" w:line="240" w:lineRule="auto"/>
              <w:jc w:val="both"/>
              <w:rPr>
                <w:rFonts w:asciiTheme="minorHAnsi" w:hAnsiTheme="minorHAnsi"/>
                <w:sz w:val="24"/>
                <w:szCs w:val="24"/>
              </w:rPr>
            </w:pPr>
            <w:r w:rsidRPr="003431EB">
              <w:rPr>
                <w:rFonts w:asciiTheme="minorHAnsi" w:hAnsiTheme="minorHAnsi"/>
                <w:sz w:val="24"/>
                <w:szCs w:val="24"/>
              </w:rPr>
              <w:t xml:space="preserve">Members to get engaged and provide feedback to the process once its next steps are known. </w:t>
            </w:r>
          </w:p>
        </w:tc>
      </w:tr>
      <w:tr w:rsidR="009D0E46" w:rsidRPr="008B3F31" w:rsidTr="005E7001">
        <w:tc>
          <w:tcPr>
            <w:tcW w:w="692" w:type="dxa"/>
          </w:tcPr>
          <w:p w:rsidR="009D0E46" w:rsidRPr="008B3F31" w:rsidRDefault="0074318F" w:rsidP="008B3F31">
            <w:pPr>
              <w:spacing w:after="0" w:line="240" w:lineRule="auto"/>
              <w:jc w:val="both"/>
              <w:rPr>
                <w:rFonts w:asciiTheme="minorHAnsi" w:hAnsiTheme="minorHAnsi"/>
                <w:b/>
                <w:sz w:val="24"/>
                <w:szCs w:val="24"/>
              </w:rPr>
            </w:pPr>
            <w:r w:rsidRPr="008B3F31">
              <w:rPr>
                <w:rFonts w:asciiTheme="minorHAnsi" w:hAnsiTheme="minorHAnsi"/>
                <w:b/>
                <w:sz w:val="24"/>
                <w:szCs w:val="24"/>
              </w:rPr>
              <w:t>12</w:t>
            </w:r>
            <w:r w:rsidR="009D0E46" w:rsidRPr="008B3F31">
              <w:rPr>
                <w:rFonts w:asciiTheme="minorHAnsi" w:hAnsiTheme="minorHAnsi"/>
                <w:b/>
                <w:sz w:val="24"/>
                <w:szCs w:val="24"/>
              </w:rPr>
              <w:t xml:space="preserve">. </w:t>
            </w:r>
          </w:p>
        </w:tc>
        <w:tc>
          <w:tcPr>
            <w:tcW w:w="1713" w:type="dxa"/>
          </w:tcPr>
          <w:p w:rsidR="009D0E46" w:rsidRPr="008B3F31" w:rsidRDefault="009D0E46" w:rsidP="008B3F31">
            <w:pPr>
              <w:spacing w:after="0" w:line="240" w:lineRule="auto"/>
              <w:jc w:val="both"/>
              <w:rPr>
                <w:rFonts w:asciiTheme="minorHAnsi" w:hAnsiTheme="minorHAnsi"/>
                <w:b/>
                <w:sz w:val="24"/>
                <w:szCs w:val="24"/>
              </w:rPr>
            </w:pPr>
            <w:r w:rsidRPr="008B3F31">
              <w:rPr>
                <w:rFonts w:asciiTheme="minorHAnsi" w:hAnsiTheme="minorHAnsi"/>
                <w:b/>
                <w:sz w:val="24"/>
                <w:szCs w:val="24"/>
              </w:rPr>
              <w:t>Next Meeting</w:t>
            </w:r>
          </w:p>
        </w:tc>
        <w:tc>
          <w:tcPr>
            <w:tcW w:w="3232" w:type="dxa"/>
          </w:tcPr>
          <w:p w:rsidR="003431EB" w:rsidRPr="003431EB" w:rsidRDefault="003431EB" w:rsidP="003431EB">
            <w:pPr>
              <w:pStyle w:val="ListParagraph"/>
              <w:numPr>
                <w:ilvl w:val="0"/>
                <w:numId w:val="23"/>
              </w:numPr>
              <w:spacing w:after="0" w:line="240" w:lineRule="auto"/>
              <w:ind w:left="0"/>
              <w:jc w:val="both"/>
              <w:rPr>
                <w:rFonts w:asciiTheme="minorHAnsi" w:hAnsiTheme="minorHAnsi"/>
                <w:sz w:val="24"/>
                <w:szCs w:val="24"/>
              </w:rPr>
            </w:pPr>
            <w:r w:rsidRPr="003431EB">
              <w:rPr>
                <w:rFonts w:asciiTheme="minorHAnsi" w:hAnsiTheme="minorHAnsi"/>
                <w:sz w:val="24"/>
                <w:szCs w:val="24"/>
              </w:rPr>
              <w:t xml:space="preserve">Provisionally: </w:t>
            </w:r>
            <w:r w:rsidRPr="003431EB">
              <w:rPr>
                <w:rFonts w:asciiTheme="minorHAnsi" w:hAnsiTheme="minorHAnsi"/>
                <w:sz w:val="24"/>
                <w:szCs w:val="24"/>
              </w:rPr>
              <w:br/>
            </w:r>
            <w:r w:rsidRPr="003431EB">
              <w:rPr>
                <w:rFonts w:asciiTheme="minorHAnsi" w:hAnsiTheme="minorHAnsi"/>
                <w:sz w:val="24"/>
                <w:szCs w:val="24"/>
              </w:rPr>
              <w:br/>
            </w:r>
            <w:r w:rsidRPr="003431EB">
              <w:rPr>
                <w:rFonts w:asciiTheme="minorHAnsi" w:hAnsiTheme="minorHAnsi"/>
                <w:sz w:val="24"/>
                <w:szCs w:val="24"/>
                <w:u w:val="single"/>
              </w:rPr>
              <w:t>2</w:t>
            </w:r>
            <w:r w:rsidRPr="003431EB">
              <w:rPr>
                <w:rFonts w:asciiTheme="minorHAnsi" w:hAnsiTheme="minorHAnsi"/>
                <w:sz w:val="24"/>
                <w:szCs w:val="24"/>
                <w:u w:val="single"/>
                <w:vertAlign w:val="superscript"/>
              </w:rPr>
              <w:t>nd</w:t>
            </w:r>
            <w:r w:rsidRPr="003431EB">
              <w:rPr>
                <w:rFonts w:asciiTheme="minorHAnsi" w:hAnsiTheme="minorHAnsi"/>
                <w:sz w:val="24"/>
                <w:szCs w:val="24"/>
                <w:u w:val="single"/>
              </w:rPr>
              <w:t xml:space="preserve"> meeting (including policy conference and joint session with the EXCO) </w:t>
            </w:r>
          </w:p>
          <w:p w:rsidR="003431EB" w:rsidRPr="003431EB" w:rsidRDefault="003431EB" w:rsidP="003431EB">
            <w:pPr>
              <w:pStyle w:val="ListParagraph"/>
              <w:numPr>
                <w:ilvl w:val="0"/>
                <w:numId w:val="23"/>
              </w:numPr>
              <w:spacing w:after="0" w:line="240" w:lineRule="auto"/>
              <w:ind w:left="0"/>
              <w:jc w:val="both"/>
              <w:rPr>
                <w:rFonts w:asciiTheme="minorHAnsi" w:hAnsiTheme="minorHAnsi"/>
                <w:sz w:val="24"/>
                <w:szCs w:val="24"/>
              </w:rPr>
            </w:pPr>
            <w:r w:rsidRPr="003431EB">
              <w:rPr>
                <w:rFonts w:asciiTheme="minorHAnsi" w:hAnsiTheme="minorHAnsi"/>
                <w:sz w:val="24"/>
                <w:szCs w:val="24"/>
              </w:rPr>
              <w:t>- 16-18 June</w:t>
            </w:r>
          </w:p>
          <w:p w:rsidR="003431EB" w:rsidRPr="003431EB" w:rsidRDefault="003431EB" w:rsidP="003431EB">
            <w:pPr>
              <w:pStyle w:val="ListParagraph"/>
              <w:numPr>
                <w:ilvl w:val="0"/>
                <w:numId w:val="23"/>
              </w:numPr>
              <w:spacing w:after="0" w:line="240" w:lineRule="auto"/>
              <w:ind w:left="0"/>
              <w:jc w:val="both"/>
              <w:rPr>
                <w:rFonts w:asciiTheme="minorHAnsi" w:hAnsiTheme="minorHAnsi"/>
                <w:sz w:val="24"/>
                <w:szCs w:val="24"/>
              </w:rPr>
            </w:pPr>
            <w:r w:rsidRPr="003431EB">
              <w:rPr>
                <w:rFonts w:asciiTheme="minorHAnsi" w:hAnsiTheme="minorHAnsi"/>
                <w:sz w:val="24"/>
                <w:szCs w:val="24"/>
              </w:rPr>
              <w:t xml:space="preserve">- 30 June – 2 July </w:t>
            </w:r>
          </w:p>
          <w:p w:rsidR="003431EB" w:rsidRPr="003431EB" w:rsidRDefault="003431EB" w:rsidP="003431EB">
            <w:pPr>
              <w:pStyle w:val="ListParagraph"/>
              <w:numPr>
                <w:ilvl w:val="0"/>
                <w:numId w:val="23"/>
              </w:numPr>
              <w:spacing w:after="0" w:line="240" w:lineRule="auto"/>
              <w:ind w:left="0"/>
              <w:jc w:val="both"/>
              <w:rPr>
                <w:rFonts w:asciiTheme="minorHAnsi" w:hAnsiTheme="minorHAnsi"/>
                <w:sz w:val="24"/>
                <w:szCs w:val="24"/>
              </w:rPr>
            </w:pPr>
            <w:r w:rsidRPr="003431EB">
              <w:rPr>
                <w:rFonts w:asciiTheme="minorHAnsi" w:hAnsiTheme="minorHAnsi"/>
                <w:sz w:val="24"/>
                <w:szCs w:val="24"/>
                <w:u w:val="single"/>
              </w:rPr>
              <w:br/>
              <w:t>3</w:t>
            </w:r>
            <w:r w:rsidRPr="003431EB">
              <w:rPr>
                <w:rFonts w:asciiTheme="minorHAnsi" w:hAnsiTheme="minorHAnsi"/>
                <w:sz w:val="24"/>
                <w:szCs w:val="24"/>
                <w:u w:val="single"/>
                <w:vertAlign w:val="superscript"/>
              </w:rPr>
              <w:t>rd</w:t>
            </w:r>
            <w:r w:rsidRPr="003431EB">
              <w:rPr>
                <w:rFonts w:asciiTheme="minorHAnsi" w:hAnsiTheme="minorHAnsi"/>
                <w:sz w:val="24"/>
                <w:szCs w:val="24"/>
                <w:u w:val="single"/>
              </w:rPr>
              <w:t xml:space="preserve"> meeting (including GA and capacity building session)</w:t>
            </w:r>
          </w:p>
          <w:p w:rsidR="009D0E46" w:rsidRPr="003431EB" w:rsidRDefault="003431EB" w:rsidP="003431EB">
            <w:pPr>
              <w:pStyle w:val="ListParagraph"/>
              <w:numPr>
                <w:ilvl w:val="0"/>
                <w:numId w:val="23"/>
              </w:numPr>
              <w:spacing w:after="0" w:line="240" w:lineRule="auto"/>
              <w:ind w:left="0"/>
              <w:jc w:val="both"/>
              <w:rPr>
                <w:rFonts w:asciiTheme="minorHAnsi" w:hAnsiTheme="minorHAnsi"/>
                <w:sz w:val="24"/>
                <w:szCs w:val="24"/>
              </w:rPr>
            </w:pPr>
            <w:r w:rsidRPr="003431EB">
              <w:rPr>
                <w:rFonts w:asciiTheme="minorHAnsi" w:hAnsiTheme="minorHAnsi"/>
                <w:sz w:val="24"/>
                <w:szCs w:val="24"/>
              </w:rPr>
              <w:t>- First weekend of October</w:t>
            </w:r>
          </w:p>
        </w:tc>
        <w:tc>
          <w:tcPr>
            <w:tcW w:w="3713" w:type="dxa"/>
          </w:tcPr>
          <w:p w:rsidR="009D0E46" w:rsidRPr="003431EB" w:rsidRDefault="003431EB" w:rsidP="008B3F31">
            <w:pPr>
              <w:spacing w:after="0" w:line="240" w:lineRule="auto"/>
              <w:jc w:val="both"/>
              <w:rPr>
                <w:rFonts w:asciiTheme="minorHAnsi" w:hAnsiTheme="minorHAnsi"/>
                <w:sz w:val="24"/>
                <w:szCs w:val="24"/>
              </w:rPr>
            </w:pPr>
            <w:r w:rsidRPr="003431EB">
              <w:rPr>
                <w:rFonts w:asciiTheme="minorHAnsi" w:hAnsiTheme="minorHAnsi"/>
                <w:sz w:val="24"/>
                <w:szCs w:val="24"/>
              </w:rPr>
              <w:t xml:space="preserve">Members to refrain from booking until dates are confirmed and the registration process is started by the Secretariat. </w:t>
            </w:r>
          </w:p>
        </w:tc>
      </w:tr>
    </w:tbl>
    <w:p w:rsidR="00FC249E" w:rsidRPr="005E3E55" w:rsidRDefault="00FC249E" w:rsidP="003431EB">
      <w:pPr>
        <w:rPr>
          <w:b/>
        </w:rPr>
      </w:pPr>
    </w:p>
    <w:sectPr w:rsidR="00FC249E" w:rsidRPr="005E3E55" w:rsidSect="00706050">
      <w:headerReference w:type="default" r:id="rId13"/>
      <w:footerReference w:type="default" r:id="rId14"/>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62" w:rsidRDefault="00937262" w:rsidP="00D84C95">
      <w:pPr>
        <w:spacing w:after="0" w:line="240" w:lineRule="auto"/>
      </w:pPr>
      <w:r>
        <w:separator/>
      </w:r>
    </w:p>
  </w:endnote>
  <w:endnote w:type="continuationSeparator" w:id="0">
    <w:p w:rsidR="00937262" w:rsidRDefault="00937262" w:rsidP="00D84C95">
      <w:pPr>
        <w:spacing w:after="0" w:line="240" w:lineRule="auto"/>
      </w:pPr>
      <w:r>
        <w:continuationSeparator/>
      </w:r>
    </w:p>
  </w:endnote>
  <w:endnote w:type="continuationNotice" w:id="1">
    <w:p w:rsidR="00937262" w:rsidRDefault="00937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74" w:rsidRDefault="00104D5E">
    <w:pPr>
      <w:pStyle w:val="Footer"/>
      <w:jc w:val="right"/>
    </w:pPr>
    <w:r>
      <w:fldChar w:fldCharType="begin"/>
    </w:r>
    <w:r w:rsidR="007B0A74">
      <w:instrText xml:space="preserve"> PAGE   \* MERGEFORMAT </w:instrText>
    </w:r>
    <w:r>
      <w:fldChar w:fldCharType="separate"/>
    </w:r>
    <w:r w:rsidR="007F7764">
      <w:rPr>
        <w:noProof/>
      </w:rPr>
      <w:t>1</w:t>
    </w:r>
    <w:r>
      <w:rPr>
        <w:noProof/>
      </w:rPr>
      <w:fldChar w:fldCharType="end"/>
    </w:r>
  </w:p>
  <w:p w:rsidR="007B0A74" w:rsidRDefault="007B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62" w:rsidRDefault="00937262" w:rsidP="00D84C95">
      <w:pPr>
        <w:spacing w:after="0" w:line="240" w:lineRule="auto"/>
      </w:pPr>
      <w:r>
        <w:separator/>
      </w:r>
    </w:p>
  </w:footnote>
  <w:footnote w:type="continuationSeparator" w:id="0">
    <w:p w:rsidR="00937262" w:rsidRDefault="00937262" w:rsidP="00D84C95">
      <w:pPr>
        <w:spacing w:after="0" w:line="240" w:lineRule="auto"/>
      </w:pPr>
      <w:r>
        <w:continuationSeparator/>
      </w:r>
    </w:p>
  </w:footnote>
  <w:footnote w:type="continuationNotice" w:id="1">
    <w:p w:rsidR="00937262" w:rsidRDefault="009372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B664D1" w:rsidRDefault="0059192C" w:rsidP="00B664D1">
    <w:pPr>
      <w:pStyle w:val="Header"/>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234"/>
    <w:multiLevelType w:val="hybridMultilevel"/>
    <w:tmpl w:val="F720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6726F"/>
    <w:multiLevelType w:val="hybridMultilevel"/>
    <w:tmpl w:val="D342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9C3"/>
    <w:multiLevelType w:val="hybridMultilevel"/>
    <w:tmpl w:val="A8CC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E8659B"/>
    <w:multiLevelType w:val="hybridMultilevel"/>
    <w:tmpl w:val="61FA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743F0"/>
    <w:multiLevelType w:val="hybridMultilevel"/>
    <w:tmpl w:val="E920EE08"/>
    <w:lvl w:ilvl="0" w:tplc="3B5EDB26">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A548C"/>
    <w:multiLevelType w:val="hybridMultilevel"/>
    <w:tmpl w:val="7CF2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3527C"/>
    <w:multiLevelType w:val="hybridMultilevel"/>
    <w:tmpl w:val="F8EE447C"/>
    <w:lvl w:ilvl="0" w:tplc="708E96FE">
      <w:start w:val="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25450"/>
    <w:multiLevelType w:val="hybridMultilevel"/>
    <w:tmpl w:val="9EAC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43C05"/>
    <w:multiLevelType w:val="hybridMultilevel"/>
    <w:tmpl w:val="B2E4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93D75"/>
    <w:multiLevelType w:val="hybridMultilevel"/>
    <w:tmpl w:val="08AA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22101"/>
    <w:multiLevelType w:val="hybridMultilevel"/>
    <w:tmpl w:val="67A4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5A2B61"/>
    <w:multiLevelType w:val="hybridMultilevel"/>
    <w:tmpl w:val="92AAE714"/>
    <w:lvl w:ilvl="0" w:tplc="014E5F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E41D9"/>
    <w:multiLevelType w:val="hybridMultilevel"/>
    <w:tmpl w:val="D20C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E26F36"/>
    <w:multiLevelType w:val="hybridMultilevel"/>
    <w:tmpl w:val="6D2A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B80BAE"/>
    <w:multiLevelType w:val="hybridMultilevel"/>
    <w:tmpl w:val="5FAA9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43BD0"/>
    <w:multiLevelType w:val="hybridMultilevel"/>
    <w:tmpl w:val="F6A00EC2"/>
    <w:lvl w:ilvl="0" w:tplc="EA6CDB42">
      <w:numFmt w:val="bullet"/>
      <w:lvlText w:val=""/>
      <w:lvlJc w:val="left"/>
      <w:pPr>
        <w:ind w:left="720" w:hanging="36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D62E1"/>
    <w:multiLevelType w:val="hybridMultilevel"/>
    <w:tmpl w:val="2148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B230B"/>
    <w:multiLevelType w:val="hybridMultilevel"/>
    <w:tmpl w:val="34E8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3C4AAA"/>
    <w:multiLevelType w:val="hybridMultilevel"/>
    <w:tmpl w:val="222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657AC6"/>
    <w:multiLevelType w:val="hybridMultilevel"/>
    <w:tmpl w:val="841A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2132CF"/>
    <w:multiLevelType w:val="hybridMultilevel"/>
    <w:tmpl w:val="D40C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661747"/>
    <w:multiLevelType w:val="hybridMultilevel"/>
    <w:tmpl w:val="EAF45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D829A8"/>
    <w:multiLevelType w:val="hybridMultilevel"/>
    <w:tmpl w:val="18DC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0"/>
  </w:num>
  <w:num w:numId="4">
    <w:abstractNumId w:val="12"/>
  </w:num>
  <w:num w:numId="5">
    <w:abstractNumId w:val="7"/>
  </w:num>
  <w:num w:numId="6">
    <w:abstractNumId w:val="15"/>
  </w:num>
  <w:num w:numId="7">
    <w:abstractNumId w:val="13"/>
  </w:num>
  <w:num w:numId="8">
    <w:abstractNumId w:val="17"/>
  </w:num>
  <w:num w:numId="9">
    <w:abstractNumId w:val="0"/>
  </w:num>
  <w:num w:numId="10">
    <w:abstractNumId w:val="5"/>
  </w:num>
  <w:num w:numId="11">
    <w:abstractNumId w:val="8"/>
  </w:num>
  <w:num w:numId="12">
    <w:abstractNumId w:val="3"/>
  </w:num>
  <w:num w:numId="13">
    <w:abstractNumId w:val="9"/>
  </w:num>
  <w:num w:numId="14">
    <w:abstractNumId w:val="19"/>
  </w:num>
  <w:num w:numId="15">
    <w:abstractNumId w:val="16"/>
  </w:num>
  <w:num w:numId="16">
    <w:abstractNumId w:val="20"/>
  </w:num>
  <w:num w:numId="17">
    <w:abstractNumId w:val="21"/>
  </w:num>
  <w:num w:numId="18">
    <w:abstractNumId w:val="22"/>
  </w:num>
  <w:num w:numId="19">
    <w:abstractNumId w:val="11"/>
  </w:num>
  <w:num w:numId="20">
    <w:abstractNumId w:val="18"/>
  </w:num>
  <w:num w:numId="21">
    <w:abstractNumId w:val="4"/>
  </w:num>
  <w:num w:numId="22">
    <w:abstractNumId w:val="1"/>
  </w:num>
  <w:num w:numId="23">
    <w:abstractNumId w:val="2"/>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04607"/>
    <w:rsid w:val="000017E5"/>
    <w:rsid w:val="00024FAB"/>
    <w:rsid w:val="000265CE"/>
    <w:rsid w:val="00033C58"/>
    <w:rsid w:val="000628E9"/>
    <w:rsid w:val="0009668D"/>
    <w:rsid w:val="000F1C66"/>
    <w:rsid w:val="00104D5E"/>
    <w:rsid w:val="0012552E"/>
    <w:rsid w:val="0013442E"/>
    <w:rsid w:val="00135AE9"/>
    <w:rsid w:val="001663DA"/>
    <w:rsid w:val="002A118F"/>
    <w:rsid w:val="002C5467"/>
    <w:rsid w:val="00306F8C"/>
    <w:rsid w:val="0033403D"/>
    <w:rsid w:val="003431EB"/>
    <w:rsid w:val="00351C85"/>
    <w:rsid w:val="00377FB3"/>
    <w:rsid w:val="003A2959"/>
    <w:rsid w:val="003B5EEF"/>
    <w:rsid w:val="003C225A"/>
    <w:rsid w:val="003E24B4"/>
    <w:rsid w:val="00405541"/>
    <w:rsid w:val="00433489"/>
    <w:rsid w:val="00441AFF"/>
    <w:rsid w:val="00451B51"/>
    <w:rsid w:val="004C3EB6"/>
    <w:rsid w:val="004D3BC8"/>
    <w:rsid w:val="004F3C36"/>
    <w:rsid w:val="00511212"/>
    <w:rsid w:val="005466F2"/>
    <w:rsid w:val="005502EE"/>
    <w:rsid w:val="005725C4"/>
    <w:rsid w:val="00581109"/>
    <w:rsid w:val="0059192C"/>
    <w:rsid w:val="005B4373"/>
    <w:rsid w:val="005C790D"/>
    <w:rsid w:val="005D5557"/>
    <w:rsid w:val="005E3E55"/>
    <w:rsid w:val="005E412D"/>
    <w:rsid w:val="005E7001"/>
    <w:rsid w:val="00651646"/>
    <w:rsid w:val="00664B72"/>
    <w:rsid w:val="00666E6E"/>
    <w:rsid w:val="006750A6"/>
    <w:rsid w:val="006C5CCC"/>
    <w:rsid w:val="006D24F9"/>
    <w:rsid w:val="00706050"/>
    <w:rsid w:val="0074318F"/>
    <w:rsid w:val="007B0A74"/>
    <w:rsid w:val="007F7764"/>
    <w:rsid w:val="00804754"/>
    <w:rsid w:val="00810EF0"/>
    <w:rsid w:val="008132FB"/>
    <w:rsid w:val="00855E1E"/>
    <w:rsid w:val="008658EC"/>
    <w:rsid w:val="00873EE6"/>
    <w:rsid w:val="008B3F31"/>
    <w:rsid w:val="008E2EE6"/>
    <w:rsid w:val="0092710B"/>
    <w:rsid w:val="00937262"/>
    <w:rsid w:val="0099082C"/>
    <w:rsid w:val="00991FB5"/>
    <w:rsid w:val="009C7D5A"/>
    <w:rsid w:val="009D0E46"/>
    <w:rsid w:val="00A21AB2"/>
    <w:rsid w:val="00A252A2"/>
    <w:rsid w:val="00A32D44"/>
    <w:rsid w:val="00A67466"/>
    <w:rsid w:val="00A85D50"/>
    <w:rsid w:val="00AB4136"/>
    <w:rsid w:val="00B4077E"/>
    <w:rsid w:val="00B664D1"/>
    <w:rsid w:val="00B87D4D"/>
    <w:rsid w:val="00B927AD"/>
    <w:rsid w:val="00BB1F26"/>
    <w:rsid w:val="00C42339"/>
    <w:rsid w:val="00CE2359"/>
    <w:rsid w:val="00D84C95"/>
    <w:rsid w:val="00DA029F"/>
    <w:rsid w:val="00DC199C"/>
    <w:rsid w:val="00DC4FD5"/>
    <w:rsid w:val="00DD1383"/>
    <w:rsid w:val="00DE2290"/>
    <w:rsid w:val="00E0418D"/>
    <w:rsid w:val="00E04607"/>
    <w:rsid w:val="00E17438"/>
    <w:rsid w:val="00E43F9F"/>
    <w:rsid w:val="00EE42B1"/>
    <w:rsid w:val="00EF2F77"/>
    <w:rsid w:val="00F56128"/>
    <w:rsid w:val="00F60E03"/>
    <w:rsid w:val="00F824DA"/>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6F2E8-87F0-4383-9AB7-402D4DD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 w:type="paragraph" w:styleId="BalloonText">
    <w:name w:val="Balloon Text"/>
    <w:basedOn w:val="Normal"/>
    <w:link w:val="BalloonTextChar"/>
    <w:uiPriority w:val="99"/>
    <w:semiHidden/>
    <w:unhideWhenUsed/>
    <w:rsid w:val="00B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D1"/>
    <w:rPr>
      <w:rFonts w:ascii="Tahoma" w:hAnsi="Tahoma" w:cs="Tahoma"/>
      <w:sz w:val="16"/>
      <w:szCs w:val="16"/>
      <w:lang w:val="en-US" w:eastAsia="en-US"/>
    </w:rPr>
  </w:style>
  <w:style w:type="character" w:styleId="Hyperlink">
    <w:name w:val="Hyperlink"/>
    <w:basedOn w:val="DefaultParagraphFont"/>
    <w:uiPriority w:val="99"/>
    <w:unhideWhenUsed/>
    <w:rsid w:val="005E7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a.ferro@eapn.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a.ferro@eapn.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a.ferro@eap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a.ferro@eapn.eu" TargetMode="External"/><Relationship Id="rId4" Type="http://schemas.openxmlformats.org/officeDocument/2006/relationships/settings" Target="settings.xml"/><Relationship Id="rId9" Type="http://schemas.openxmlformats.org/officeDocument/2006/relationships/hyperlink" Target="mailto:amana.ferro@eapn.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74E1-1835-4C83-9291-DBA1BE99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Amana</cp:lastModifiedBy>
  <cp:revision>6</cp:revision>
  <dcterms:created xsi:type="dcterms:W3CDTF">2015-10-26T15:50:00Z</dcterms:created>
  <dcterms:modified xsi:type="dcterms:W3CDTF">2016-03-09T15:14:00Z</dcterms:modified>
</cp:coreProperties>
</file>