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6EF0C" w14:textId="1C0E8C3B" w:rsidR="002D3A9F" w:rsidRDefault="00485196" w:rsidP="002D3A9F">
      <w:pPr>
        <w:spacing w:line="254" w:lineRule="auto"/>
        <w:contextualSpacing/>
        <w:jc w:val="center"/>
        <w:rPr>
          <w:b/>
        </w:rPr>
      </w:pPr>
      <w:r>
        <w:rPr>
          <w:b/>
        </w:rPr>
        <w:t>2016 Task Forces Proposals</w:t>
      </w:r>
    </w:p>
    <w:p w14:paraId="7626EF0D" w14:textId="77777777" w:rsidR="002D3A9F" w:rsidRDefault="002D3A9F" w:rsidP="002D3A9F">
      <w:pPr>
        <w:spacing w:line="254" w:lineRule="auto"/>
        <w:contextualSpacing/>
        <w:rPr>
          <w:b/>
        </w:rPr>
      </w:pPr>
    </w:p>
    <w:tbl>
      <w:tblPr>
        <w:tblStyle w:val="TableGrid"/>
        <w:tblW w:w="14029" w:type="dxa"/>
        <w:tblLook w:val="04A0" w:firstRow="1" w:lastRow="0" w:firstColumn="1" w:lastColumn="0" w:noHBand="0" w:noVBand="1"/>
      </w:tblPr>
      <w:tblGrid>
        <w:gridCol w:w="480"/>
        <w:gridCol w:w="2067"/>
        <w:gridCol w:w="1276"/>
        <w:gridCol w:w="10206"/>
      </w:tblGrid>
      <w:tr w:rsidR="002D3A9F" w14:paraId="7626EF12" w14:textId="77777777" w:rsidTr="00485196">
        <w:tc>
          <w:tcPr>
            <w:tcW w:w="480" w:type="dxa"/>
          </w:tcPr>
          <w:p w14:paraId="7626EF0E" w14:textId="77777777" w:rsidR="002D3A9F" w:rsidRDefault="002D3A9F" w:rsidP="00171DF4">
            <w:pPr>
              <w:spacing w:line="254" w:lineRule="auto"/>
              <w:contextualSpacing/>
              <w:rPr>
                <w:b/>
              </w:rPr>
            </w:pPr>
            <w:r>
              <w:rPr>
                <w:b/>
              </w:rPr>
              <w:t>No</w:t>
            </w:r>
          </w:p>
        </w:tc>
        <w:tc>
          <w:tcPr>
            <w:tcW w:w="2067" w:type="dxa"/>
          </w:tcPr>
          <w:p w14:paraId="7626EF0F" w14:textId="77777777" w:rsidR="002D3A9F" w:rsidRDefault="002D3A9F" w:rsidP="00171DF4">
            <w:pPr>
              <w:spacing w:line="254" w:lineRule="auto"/>
              <w:contextualSpacing/>
              <w:rPr>
                <w:b/>
              </w:rPr>
            </w:pPr>
            <w:r>
              <w:rPr>
                <w:b/>
              </w:rPr>
              <w:t>Topic</w:t>
            </w:r>
          </w:p>
        </w:tc>
        <w:tc>
          <w:tcPr>
            <w:tcW w:w="1276" w:type="dxa"/>
          </w:tcPr>
          <w:p w14:paraId="7626EF10" w14:textId="77777777" w:rsidR="002D3A9F" w:rsidRDefault="002D3A9F" w:rsidP="00171DF4">
            <w:pPr>
              <w:spacing w:line="254" w:lineRule="auto"/>
              <w:contextualSpacing/>
              <w:rPr>
                <w:b/>
              </w:rPr>
            </w:pPr>
            <w:r>
              <w:rPr>
                <w:b/>
              </w:rPr>
              <w:t>Proposer</w:t>
            </w:r>
          </w:p>
        </w:tc>
        <w:tc>
          <w:tcPr>
            <w:tcW w:w="10206" w:type="dxa"/>
          </w:tcPr>
          <w:p w14:paraId="7626EF11" w14:textId="19BDBFA2" w:rsidR="002D3A9F" w:rsidRDefault="00332D62" w:rsidP="00171DF4">
            <w:pPr>
              <w:spacing w:line="254" w:lineRule="auto"/>
              <w:contextualSpacing/>
              <w:rPr>
                <w:b/>
              </w:rPr>
            </w:pPr>
            <w:r>
              <w:rPr>
                <w:b/>
              </w:rPr>
              <w:t xml:space="preserve"> Short description: objectives and outputs</w:t>
            </w:r>
          </w:p>
        </w:tc>
      </w:tr>
      <w:tr w:rsidR="002D3A9F" w14:paraId="7626EF36" w14:textId="77777777" w:rsidTr="00485196">
        <w:tc>
          <w:tcPr>
            <w:tcW w:w="480" w:type="dxa"/>
          </w:tcPr>
          <w:p w14:paraId="7626EF2E" w14:textId="4A720C1A" w:rsidR="002D3A9F" w:rsidRDefault="0076133D" w:rsidP="00171DF4">
            <w:pPr>
              <w:spacing w:line="254" w:lineRule="auto"/>
              <w:contextualSpacing/>
              <w:rPr>
                <w:b/>
              </w:rPr>
            </w:pPr>
            <w:r>
              <w:rPr>
                <w:b/>
              </w:rPr>
              <w:t>1.</w:t>
            </w:r>
          </w:p>
        </w:tc>
        <w:tc>
          <w:tcPr>
            <w:tcW w:w="2067" w:type="dxa"/>
          </w:tcPr>
          <w:p w14:paraId="7626EF2F" w14:textId="77777777" w:rsidR="002D3A9F" w:rsidRDefault="002D3A9F" w:rsidP="00171DF4">
            <w:pPr>
              <w:spacing w:line="254" w:lineRule="auto"/>
              <w:contextualSpacing/>
              <w:rPr>
                <w:b/>
              </w:rPr>
            </w:pPr>
            <w:r>
              <w:rPr>
                <w:b/>
              </w:rPr>
              <w:t>Refugee/Asylum Seekers – building on work of previous Task Force</w:t>
            </w:r>
          </w:p>
        </w:tc>
        <w:tc>
          <w:tcPr>
            <w:tcW w:w="1276" w:type="dxa"/>
          </w:tcPr>
          <w:p w14:paraId="7626EF30" w14:textId="590E2378" w:rsidR="002D3A9F" w:rsidRDefault="0076133D" w:rsidP="00171DF4">
            <w:pPr>
              <w:spacing w:line="254" w:lineRule="auto"/>
              <w:contextualSpacing/>
              <w:rPr>
                <w:b/>
              </w:rPr>
            </w:pPr>
            <w:r>
              <w:rPr>
                <w:b/>
              </w:rPr>
              <w:t>EAPN IT</w:t>
            </w:r>
          </w:p>
        </w:tc>
        <w:tc>
          <w:tcPr>
            <w:tcW w:w="10206" w:type="dxa"/>
          </w:tcPr>
          <w:p w14:paraId="00DDD539" w14:textId="77777777" w:rsidR="0076133D" w:rsidRPr="005521F0" w:rsidRDefault="0076133D" w:rsidP="0076133D">
            <w:pPr>
              <w:rPr>
                <w:b/>
              </w:rPr>
            </w:pPr>
            <w:r>
              <w:rPr>
                <w:b/>
              </w:rPr>
              <w:t>Task Force proposal on Refugees and Asylum seekers presented by CILAP EAPN ITALIA</w:t>
            </w:r>
          </w:p>
          <w:p w14:paraId="59499212" w14:textId="77777777" w:rsidR="0076133D" w:rsidRPr="005521F0" w:rsidRDefault="0076133D" w:rsidP="0076133D">
            <w:pPr>
              <w:rPr>
                <w:b/>
              </w:rPr>
            </w:pPr>
            <w:r>
              <w:rPr>
                <w:b/>
              </w:rPr>
              <w:t>Reasons</w:t>
            </w:r>
          </w:p>
          <w:p w14:paraId="76759660" w14:textId="77777777" w:rsidR="0076133D" w:rsidRDefault="0076133D" w:rsidP="0076133D">
            <w:pPr>
              <w:jc w:val="both"/>
            </w:pPr>
            <w:r>
              <w:t>What is happening in Europe in recent months should give EAPN and its national networks and affiliated organizations pause for thought that the exodus of thousands of people from Syria, Eritrea, Sub-Saharan Africa will not stop.</w:t>
            </w:r>
          </w:p>
          <w:p w14:paraId="1816E460" w14:textId="77777777" w:rsidR="0076133D" w:rsidRDefault="0076133D" w:rsidP="0076133D">
            <w:pPr>
              <w:jc w:val="both"/>
            </w:pPr>
            <w:r>
              <w:t>Until in these countries there are wars, dictatorships, inhuman living conditions, thousands of human beings will have the right to flee and try to protect their own lives and those of their children.</w:t>
            </w:r>
          </w:p>
          <w:p w14:paraId="41440853" w14:textId="77777777" w:rsidR="0076133D" w:rsidRDefault="0076133D" w:rsidP="0076133D">
            <w:pPr>
              <w:jc w:val="both"/>
            </w:pPr>
            <w:r>
              <w:t>There should be no differences over who choose to welcome because the European Union's motto is "United in diversity". We believe in these three words and we want to continue believing.</w:t>
            </w:r>
          </w:p>
          <w:p w14:paraId="6A001CA2" w14:textId="77777777" w:rsidR="0076133D" w:rsidRPr="00F31FBD" w:rsidRDefault="0076133D" w:rsidP="0076133D">
            <w:pPr>
              <w:jc w:val="both"/>
              <w:rPr>
                <w:b/>
              </w:rPr>
            </w:pPr>
            <w:r>
              <w:rPr>
                <w:b/>
              </w:rPr>
              <w:t xml:space="preserve">Objectives </w:t>
            </w:r>
          </w:p>
          <w:p w14:paraId="215773CE" w14:textId="77777777" w:rsidR="0076133D" w:rsidRPr="00382B89" w:rsidRDefault="0076133D" w:rsidP="0076133D">
            <w:pPr>
              <w:jc w:val="both"/>
            </w:pPr>
            <w:r>
              <w:t>A better and shared understanding of the reasons for thousands of people’s exodus to Europe is important in a Europe dominated by the fear of the other, populism and demagogy.</w:t>
            </w:r>
          </w:p>
          <w:p w14:paraId="33027077" w14:textId="77777777" w:rsidR="0076133D" w:rsidRDefault="0076133D" w:rsidP="0076133D">
            <w:pPr>
              <w:jc w:val="both"/>
            </w:pPr>
            <w:r>
              <w:t>Even EAPN and its network members have to take a position regarding national and European institutions so that they firmly work to end the war in Syria and the human trafficking, in order to protect human rights in the countries of origin.</w:t>
            </w:r>
          </w:p>
          <w:p w14:paraId="7FA15BC5" w14:textId="77777777" w:rsidR="0076133D" w:rsidRDefault="0076133D" w:rsidP="0076133D">
            <w:pPr>
              <w:jc w:val="both"/>
            </w:pPr>
            <w:r>
              <w:t>We do not want more wars. We do not want to export democracy through weapons. There are other solutions.</w:t>
            </w:r>
          </w:p>
          <w:p w14:paraId="6C4A8CE6" w14:textId="77777777" w:rsidR="0076133D" w:rsidRDefault="0076133D" w:rsidP="0076133D">
            <w:pPr>
              <w:jc w:val="both"/>
            </w:pPr>
            <w:r>
              <w:t>EAPN will not stand by and watch passively what is happening in member states, where walls are built on the border, where the right to asylum and humanitarian protection is questioned. Where memory is faded.</w:t>
            </w:r>
          </w:p>
          <w:p w14:paraId="030C48F9" w14:textId="77777777" w:rsidR="0076133D" w:rsidRDefault="0076133D" w:rsidP="0076133D">
            <w:pPr>
              <w:jc w:val="both"/>
            </w:pPr>
            <w:r>
              <w:t>Victims are not responsible.</w:t>
            </w:r>
          </w:p>
          <w:p w14:paraId="09581DDA" w14:textId="77777777" w:rsidR="0076133D" w:rsidRDefault="0076133D" w:rsidP="0076133D">
            <w:pPr>
              <w:jc w:val="both"/>
            </w:pPr>
            <w:r>
              <w:t xml:space="preserve">EAPN wants to make its voice heard to the national institutions, responsible for decisions that are </w:t>
            </w:r>
            <w:proofErr w:type="spellStart"/>
            <w:r>
              <w:t>favorable</w:t>
            </w:r>
            <w:proofErr w:type="spellEnd"/>
            <w:r>
              <w:t xml:space="preserve"> to victims.</w:t>
            </w:r>
          </w:p>
          <w:p w14:paraId="147DD9D1" w14:textId="77777777" w:rsidR="0076133D" w:rsidRPr="00F31FBD" w:rsidRDefault="0076133D" w:rsidP="0076133D">
            <w:pPr>
              <w:jc w:val="both"/>
              <w:rPr>
                <w:b/>
              </w:rPr>
            </w:pPr>
            <w:r>
              <w:rPr>
                <w:b/>
              </w:rPr>
              <w:t>Deliverables</w:t>
            </w:r>
          </w:p>
          <w:p w14:paraId="3B19D213" w14:textId="77777777" w:rsidR="0076133D" w:rsidRPr="005521F0" w:rsidRDefault="0076133D" w:rsidP="0076133D">
            <w:pPr>
              <w:spacing w:line="254" w:lineRule="auto"/>
              <w:contextualSpacing/>
              <w:jc w:val="both"/>
            </w:pPr>
            <w:r>
              <w:t>The task force needs to produce a document for the Executive Committee as official position of EAPN</w:t>
            </w:r>
            <w:r w:rsidRPr="006268FE">
              <w:t xml:space="preserve"> </w:t>
            </w:r>
            <w:r>
              <w:t>as soon as possible.</w:t>
            </w:r>
          </w:p>
          <w:p w14:paraId="689D0578" w14:textId="77777777" w:rsidR="0076133D" w:rsidRDefault="0076133D" w:rsidP="0076133D">
            <w:pPr>
              <w:spacing w:line="254" w:lineRule="auto"/>
              <w:contextualSpacing/>
              <w:jc w:val="both"/>
            </w:pPr>
            <w:r>
              <w:t xml:space="preserve">This position paper should be translated into all European </w:t>
            </w:r>
            <w:proofErr w:type="gramStart"/>
            <w:r>
              <w:t>languages ​by</w:t>
            </w:r>
            <w:proofErr w:type="gramEnd"/>
            <w:r>
              <w:t xml:space="preserve"> every network and delivered to European institutions (including the High Representative for Foreign Affairs Federica Mogherini), the governments and parliaments of our countries simultaneously.</w:t>
            </w:r>
          </w:p>
          <w:p w14:paraId="567B0461" w14:textId="77777777" w:rsidR="0076133D" w:rsidRDefault="0076133D" w:rsidP="0076133D">
            <w:pPr>
              <w:spacing w:line="254" w:lineRule="auto"/>
              <w:contextualSpacing/>
              <w:jc w:val="both"/>
            </w:pPr>
            <w:r>
              <w:t>A press conference at European level to raise awareness of EAPN position and proposals. At the same time, a press conference at national level would be desirable.</w:t>
            </w:r>
          </w:p>
          <w:p w14:paraId="3B7DD213" w14:textId="77777777" w:rsidR="0076133D" w:rsidRPr="00F31FBD" w:rsidRDefault="0076133D" w:rsidP="0076133D">
            <w:pPr>
              <w:spacing w:line="254" w:lineRule="auto"/>
              <w:contextualSpacing/>
              <w:jc w:val="both"/>
              <w:rPr>
                <w:b/>
              </w:rPr>
            </w:pPr>
            <w:r>
              <w:rPr>
                <w:b/>
              </w:rPr>
              <w:t>Outcome</w:t>
            </w:r>
          </w:p>
          <w:p w14:paraId="7626EF35" w14:textId="49C4B619" w:rsidR="002D3A9F" w:rsidRDefault="0076133D" w:rsidP="00485196">
            <w:pPr>
              <w:spacing w:line="254" w:lineRule="auto"/>
              <w:contextualSpacing/>
              <w:jc w:val="both"/>
              <w:rPr>
                <w:b/>
              </w:rPr>
            </w:pPr>
            <w:r>
              <w:t>Request a meeting with the High Representative for Foreign Affairs Federica Mogherini.</w:t>
            </w:r>
          </w:p>
        </w:tc>
      </w:tr>
      <w:tr w:rsidR="006E062B" w14:paraId="333394C5" w14:textId="77777777" w:rsidTr="00485196">
        <w:tc>
          <w:tcPr>
            <w:tcW w:w="480" w:type="dxa"/>
          </w:tcPr>
          <w:p w14:paraId="4302C1E2" w14:textId="11CDF32D" w:rsidR="006E062B" w:rsidRDefault="0076133D" w:rsidP="00171DF4">
            <w:pPr>
              <w:spacing w:line="254" w:lineRule="auto"/>
              <w:contextualSpacing/>
              <w:rPr>
                <w:b/>
              </w:rPr>
            </w:pPr>
            <w:r>
              <w:rPr>
                <w:b/>
              </w:rPr>
              <w:t>2.</w:t>
            </w:r>
          </w:p>
        </w:tc>
        <w:tc>
          <w:tcPr>
            <w:tcW w:w="2067" w:type="dxa"/>
          </w:tcPr>
          <w:p w14:paraId="5BD4C654" w14:textId="37696D6B" w:rsidR="006E062B" w:rsidRDefault="006E062B" w:rsidP="00171DF4">
            <w:pPr>
              <w:spacing w:line="254" w:lineRule="auto"/>
              <w:contextualSpacing/>
              <w:rPr>
                <w:b/>
              </w:rPr>
            </w:pPr>
            <w:r>
              <w:rPr>
                <w:b/>
              </w:rPr>
              <w:t>Poverty and Social Exclusion as Violation of Human Rights</w:t>
            </w:r>
          </w:p>
        </w:tc>
        <w:tc>
          <w:tcPr>
            <w:tcW w:w="1276" w:type="dxa"/>
          </w:tcPr>
          <w:p w14:paraId="0CC96C72" w14:textId="4F16C3FC" w:rsidR="006E062B" w:rsidRDefault="006E062B" w:rsidP="00171DF4">
            <w:pPr>
              <w:spacing w:line="254" w:lineRule="auto"/>
              <w:contextualSpacing/>
              <w:rPr>
                <w:b/>
              </w:rPr>
            </w:pPr>
            <w:r>
              <w:rPr>
                <w:b/>
              </w:rPr>
              <w:t>EAPN DK</w:t>
            </w:r>
          </w:p>
        </w:tc>
        <w:tc>
          <w:tcPr>
            <w:tcW w:w="10206" w:type="dxa"/>
          </w:tcPr>
          <w:p w14:paraId="384F74AE" w14:textId="1F6D6F8A" w:rsidR="006E062B" w:rsidRDefault="006E062B" w:rsidP="00171DF4">
            <w:pPr>
              <w:spacing w:line="254" w:lineRule="auto"/>
              <w:contextualSpacing/>
              <w:rPr>
                <w:b/>
              </w:rPr>
            </w:pPr>
            <w:r>
              <w:rPr>
                <w:b/>
              </w:rPr>
              <w:t xml:space="preserve">Aims </w:t>
            </w:r>
            <w:r w:rsidRPr="0076133D">
              <w:t>to deepen understanding of poverty and social exclusion as a violation of human rights and strengthen capacity to act against rights violations, through International and EU frameworks</w:t>
            </w:r>
            <w:r w:rsidR="00332D62">
              <w:t>.</w:t>
            </w:r>
          </w:p>
          <w:p w14:paraId="2652026B" w14:textId="2405FBFA" w:rsidR="006E062B" w:rsidRDefault="006E062B" w:rsidP="00171DF4">
            <w:pPr>
              <w:spacing w:line="254" w:lineRule="auto"/>
              <w:contextualSpacing/>
              <w:rPr>
                <w:b/>
              </w:rPr>
            </w:pPr>
            <w:r>
              <w:rPr>
                <w:b/>
              </w:rPr>
              <w:t>Main outputs: a booklet on poverty and social exclusion as violation of human rights with possibility of conference.</w:t>
            </w:r>
          </w:p>
        </w:tc>
      </w:tr>
      <w:tr w:rsidR="006E062B" w14:paraId="2E0EA10B" w14:textId="77777777" w:rsidTr="00485196">
        <w:tc>
          <w:tcPr>
            <w:tcW w:w="480" w:type="dxa"/>
          </w:tcPr>
          <w:p w14:paraId="16AA552F" w14:textId="7BB7F026" w:rsidR="006E062B" w:rsidRDefault="0076133D" w:rsidP="00171DF4">
            <w:pPr>
              <w:spacing w:line="254" w:lineRule="auto"/>
              <w:contextualSpacing/>
              <w:rPr>
                <w:b/>
              </w:rPr>
            </w:pPr>
            <w:r>
              <w:rPr>
                <w:b/>
              </w:rPr>
              <w:t>3</w:t>
            </w:r>
            <w:r w:rsidR="006E062B">
              <w:rPr>
                <w:b/>
              </w:rPr>
              <w:t>.</w:t>
            </w:r>
          </w:p>
        </w:tc>
        <w:tc>
          <w:tcPr>
            <w:tcW w:w="2067" w:type="dxa"/>
          </w:tcPr>
          <w:p w14:paraId="1F92BD00" w14:textId="0C24F5CA" w:rsidR="006E062B" w:rsidRDefault="006E062B" w:rsidP="00171DF4">
            <w:pPr>
              <w:spacing w:line="254" w:lineRule="auto"/>
              <w:contextualSpacing/>
              <w:rPr>
                <w:b/>
              </w:rPr>
            </w:pPr>
            <w:r>
              <w:rPr>
                <w:b/>
              </w:rPr>
              <w:t>Boosting national networks through social entrepreneurship</w:t>
            </w:r>
          </w:p>
        </w:tc>
        <w:tc>
          <w:tcPr>
            <w:tcW w:w="1276" w:type="dxa"/>
          </w:tcPr>
          <w:p w14:paraId="5B696311" w14:textId="591DECAA" w:rsidR="006E062B" w:rsidRDefault="0076133D" w:rsidP="00171DF4">
            <w:pPr>
              <w:spacing w:line="254" w:lineRule="auto"/>
              <w:contextualSpacing/>
              <w:rPr>
                <w:b/>
              </w:rPr>
            </w:pPr>
            <w:r>
              <w:rPr>
                <w:b/>
              </w:rPr>
              <w:t>EAPN LV</w:t>
            </w:r>
          </w:p>
        </w:tc>
        <w:tc>
          <w:tcPr>
            <w:tcW w:w="10206" w:type="dxa"/>
          </w:tcPr>
          <w:p w14:paraId="750A7A9C" w14:textId="1A8AB3C7" w:rsidR="006E062B" w:rsidRPr="0076133D" w:rsidRDefault="006E062B" w:rsidP="00171DF4">
            <w:pPr>
              <w:spacing w:line="254" w:lineRule="auto"/>
              <w:contextualSpacing/>
            </w:pPr>
            <w:r w:rsidRPr="0076133D">
              <w:t>Experts gather NN experience and draw recommendations for legislative improvements in relation to social entrepreneurship and social business develo</w:t>
            </w:r>
            <w:bookmarkStart w:id="0" w:name="_GoBack"/>
            <w:bookmarkEnd w:id="0"/>
            <w:r w:rsidRPr="0076133D">
              <w:t>pment of NGOs</w:t>
            </w:r>
            <w:r w:rsidR="00485196">
              <w:t>.</w:t>
            </w:r>
          </w:p>
        </w:tc>
      </w:tr>
      <w:tr w:rsidR="00A1476C" w14:paraId="4B67F542" w14:textId="77777777" w:rsidTr="00485196">
        <w:tc>
          <w:tcPr>
            <w:tcW w:w="480" w:type="dxa"/>
          </w:tcPr>
          <w:p w14:paraId="4ADE860B" w14:textId="5511C9A1" w:rsidR="00A1476C" w:rsidRDefault="0076133D" w:rsidP="00171DF4">
            <w:pPr>
              <w:spacing w:line="254" w:lineRule="auto"/>
              <w:contextualSpacing/>
              <w:rPr>
                <w:b/>
              </w:rPr>
            </w:pPr>
            <w:r>
              <w:rPr>
                <w:b/>
              </w:rPr>
              <w:t>4.</w:t>
            </w:r>
          </w:p>
        </w:tc>
        <w:tc>
          <w:tcPr>
            <w:tcW w:w="2067" w:type="dxa"/>
          </w:tcPr>
          <w:p w14:paraId="55C93567" w14:textId="1410F1AD" w:rsidR="00A1476C" w:rsidRDefault="00A1476C" w:rsidP="00171DF4">
            <w:pPr>
              <w:spacing w:line="254" w:lineRule="auto"/>
              <w:contextualSpacing/>
              <w:rPr>
                <w:b/>
              </w:rPr>
            </w:pPr>
            <w:r>
              <w:rPr>
                <w:b/>
              </w:rPr>
              <w:t>Public Health and living environment</w:t>
            </w:r>
          </w:p>
        </w:tc>
        <w:tc>
          <w:tcPr>
            <w:tcW w:w="1276" w:type="dxa"/>
          </w:tcPr>
          <w:p w14:paraId="23128F5B" w14:textId="4EDF5270" w:rsidR="00A1476C" w:rsidRDefault="0076133D" w:rsidP="00171DF4">
            <w:pPr>
              <w:spacing w:line="254" w:lineRule="auto"/>
              <w:contextualSpacing/>
              <w:rPr>
                <w:b/>
              </w:rPr>
            </w:pPr>
            <w:r>
              <w:rPr>
                <w:b/>
              </w:rPr>
              <w:t>EAPN LV</w:t>
            </w:r>
          </w:p>
        </w:tc>
        <w:tc>
          <w:tcPr>
            <w:tcW w:w="10206" w:type="dxa"/>
          </w:tcPr>
          <w:p w14:paraId="1A124EDB" w14:textId="0B408740" w:rsidR="00A1476C" w:rsidRDefault="00A1476C" w:rsidP="00171DF4">
            <w:pPr>
              <w:spacing w:line="254" w:lineRule="auto"/>
              <w:contextualSpacing/>
              <w:rPr>
                <w:b/>
              </w:rPr>
            </w:pPr>
            <w:r w:rsidRPr="0076133D">
              <w:t>NN experts gather information and develop discussion plan for the EU framework to raise awareness of public health and to maintain the environment, particularly in relation to poor people’s lives</w:t>
            </w:r>
            <w:r>
              <w:rPr>
                <w:b/>
              </w:rPr>
              <w:t>.</w:t>
            </w:r>
          </w:p>
        </w:tc>
      </w:tr>
    </w:tbl>
    <w:p w14:paraId="7626EF71" w14:textId="77777777" w:rsidR="002D3A9F" w:rsidRDefault="002D3A9F" w:rsidP="002D3A9F">
      <w:pPr>
        <w:spacing w:line="254" w:lineRule="auto"/>
        <w:contextualSpacing/>
        <w:rPr>
          <w:b/>
        </w:rPr>
      </w:pPr>
    </w:p>
    <w:sectPr w:rsidR="002D3A9F" w:rsidSect="00485196">
      <w:headerReference w:type="default" r:id="rId7"/>
      <w:footerReference w:type="default" r:id="rId8"/>
      <w:pgSz w:w="16838" w:h="11906" w:orient="landscape"/>
      <w:pgMar w:top="911" w:right="1440" w:bottom="1440" w:left="144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D1A87" w14:textId="77777777" w:rsidR="00485196" w:rsidRDefault="00485196" w:rsidP="00485196">
      <w:pPr>
        <w:spacing w:after="0" w:line="240" w:lineRule="auto"/>
      </w:pPr>
      <w:r>
        <w:separator/>
      </w:r>
    </w:p>
  </w:endnote>
  <w:endnote w:type="continuationSeparator" w:id="0">
    <w:p w14:paraId="2D1073E6" w14:textId="77777777" w:rsidR="00485196" w:rsidRDefault="00485196" w:rsidP="00485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703804"/>
      <w:docPartObj>
        <w:docPartGallery w:val="Page Numbers (Bottom of Page)"/>
        <w:docPartUnique/>
      </w:docPartObj>
    </w:sdtPr>
    <w:sdtEndPr>
      <w:rPr>
        <w:noProof/>
      </w:rPr>
    </w:sdtEndPr>
    <w:sdtContent>
      <w:p w14:paraId="4BE0BE64" w14:textId="55E623DB" w:rsidR="00485196" w:rsidRDefault="0048519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D5B67F" w14:textId="77777777" w:rsidR="00485196" w:rsidRDefault="004851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B703F" w14:textId="77777777" w:rsidR="00485196" w:rsidRDefault="00485196" w:rsidP="00485196">
      <w:pPr>
        <w:spacing w:after="0" w:line="240" w:lineRule="auto"/>
      </w:pPr>
      <w:r>
        <w:separator/>
      </w:r>
    </w:p>
  </w:footnote>
  <w:footnote w:type="continuationSeparator" w:id="0">
    <w:p w14:paraId="5ABD01F0" w14:textId="77777777" w:rsidR="00485196" w:rsidRDefault="00485196" w:rsidP="00485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48B2D" w14:textId="499A5737" w:rsidR="00485196" w:rsidRPr="00485196" w:rsidRDefault="00485196" w:rsidP="00485196">
    <w:pPr>
      <w:pStyle w:val="Header"/>
      <w:ind w:right="-784"/>
      <w:jc w:val="right"/>
      <w:rPr>
        <w:b/>
        <w:sz w:val="32"/>
        <w:szCs w:val="32"/>
      </w:rPr>
    </w:pPr>
    <w:r w:rsidRPr="00485196">
      <w:rPr>
        <w:b/>
        <w:sz w:val="32"/>
        <w:szCs w:val="32"/>
      </w:rPr>
      <w:t>3e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42A2F"/>
    <w:multiLevelType w:val="multilevel"/>
    <w:tmpl w:val="EE969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B66C46"/>
    <w:multiLevelType w:val="hybridMultilevel"/>
    <w:tmpl w:val="0A781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A9F"/>
    <w:rsid w:val="00225575"/>
    <w:rsid w:val="002D3A9F"/>
    <w:rsid w:val="00332D62"/>
    <w:rsid w:val="00485196"/>
    <w:rsid w:val="004C0C14"/>
    <w:rsid w:val="00606A70"/>
    <w:rsid w:val="006E062B"/>
    <w:rsid w:val="0076133D"/>
    <w:rsid w:val="00985788"/>
    <w:rsid w:val="00A1476C"/>
    <w:rsid w:val="00A84CBC"/>
    <w:rsid w:val="00AE7D26"/>
    <w:rsid w:val="00B14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26EF0B"/>
  <w15:chartTrackingRefBased/>
  <w15:docId w15:val="{D9B5100E-C3D5-497F-ADF9-306DED6DD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A9F"/>
    <w:pPr>
      <w:spacing w:after="0" w:line="240" w:lineRule="auto"/>
      <w:ind w:left="720"/>
    </w:pPr>
  </w:style>
  <w:style w:type="table" w:styleId="TableGrid">
    <w:name w:val="Table Grid"/>
    <w:basedOn w:val="TableNormal"/>
    <w:uiPriority w:val="39"/>
    <w:rsid w:val="002D3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AE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E7D26"/>
    <w:rPr>
      <w:rFonts w:ascii="Courier New" w:hAnsi="Courier New" w:cs="Courier New"/>
      <w:sz w:val="20"/>
      <w:szCs w:val="20"/>
      <w:lang w:eastAsia="en-GB"/>
    </w:rPr>
  </w:style>
  <w:style w:type="paragraph" w:styleId="BalloonText">
    <w:name w:val="Balloon Text"/>
    <w:basedOn w:val="Normal"/>
    <w:link w:val="BalloonTextChar"/>
    <w:uiPriority w:val="99"/>
    <w:semiHidden/>
    <w:unhideWhenUsed/>
    <w:rsid w:val="00606A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A70"/>
    <w:rPr>
      <w:rFonts w:ascii="Segoe UI" w:hAnsi="Segoe UI" w:cs="Segoe UI"/>
      <w:sz w:val="18"/>
      <w:szCs w:val="18"/>
    </w:rPr>
  </w:style>
  <w:style w:type="paragraph" w:styleId="Header">
    <w:name w:val="header"/>
    <w:basedOn w:val="Normal"/>
    <w:link w:val="HeaderChar"/>
    <w:uiPriority w:val="99"/>
    <w:unhideWhenUsed/>
    <w:rsid w:val="004851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85196"/>
  </w:style>
  <w:style w:type="paragraph" w:styleId="Footer">
    <w:name w:val="footer"/>
    <w:basedOn w:val="Normal"/>
    <w:link w:val="FooterChar"/>
    <w:uiPriority w:val="99"/>
    <w:unhideWhenUsed/>
    <w:rsid w:val="004851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85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63369">
      <w:bodyDiv w:val="1"/>
      <w:marLeft w:val="0"/>
      <w:marRight w:val="0"/>
      <w:marTop w:val="0"/>
      <w:marBottom w:val="0"/>
      <w:divBdr>
        <w:top w:val="none" w:sz="0" w:space="0" w:color="auto"/>
        <w:left w:val="none" w:sz="0" w:space="0" w:color="auto"/>
        <w:bottom w:val="none" w:sz="0" w:space="0" w:color="auto"/>
        <w:right w:val="none" w:sz="0" w:space="0" w:color="auto"/>
      </w:divBdr>
    </w:div>
    <w:div w:id="180246727">
      <w:bodyDiv w:val="1"/>
      <w:marLeft w:val="0"/>
      <w:marRight w:val="0"/>
      <w:marTop w:val="0"/>
      <w:marBottom w:val="0"/>
      <w:divBdr>
        <w:top w:val="none" w:sz="0" w:space="0" w:color="auto"/>
        <w:left w:val="none" w:sz="0" w:space="0" w:color="auto"/>
        <w:bottom w:val="none" w:sz="0" w:space="0" w:color="auto"/>
        <w:right w:val="none" w:sz="0" w:space="0" w:color="auto"/>
      </w:divBdr>
    </w:div>
    <w:div w:id="82536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B97"/>
    <w:rsid w:val="004A2B9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FB09DE1E624E2BB8AAC906CC575AB3">
    <w:name w:val="5AFB09DE1E624E2BB8AAC906CC575AB3"/>
    <w:rsid w:val="004A2B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505</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Bruxelles</dc:creator>
  <cp:keywords/>
  <dc:description/>
  <cp:lastModifiedBy>Rebecca Lee</cp:lastModifiedBy>
  <cp:revision>3</cp:revision>
  <cp:lastPrinted>2015-09-04T07:39:00Z</cp:lastPrinted>
  <dcterms:created xsi:type="dcterms:W3CDTF">2015-10-01T15:46:00Z</dcterms:created>
  <dcterms:modified xsi:type="dcterms:W3CDTF">2015-10-02T12:42:00Z</dcterms:modified>
</cp:coreProperties>
</file>