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C017" w14:textId="77777777" w:rsidR="0028769A" w:rsidRPr="00716410" w:rsidRDefault="00716410" w:rsidP="00610604">
      <w:pPr>
        <w:jc w:val="center"/>
        <w:rPr>
          <w:b/>
        </w:rPr>
      </w:pPr>
      <w:r w:rsidRPr="00716410">
        <w:rPr>
          <w:b/>
        </w:rPr>
        <w:t>EAPN Messages on the Mid-Term Review</w:t>
      </w:r>
      <w:r>
        <w:rPr>
          <w:b/>
        </w:rPr>
        <w:t xml:space="preserve"> of Europe 2020</w:t>
      </w:r>
    </w:p>
    <w:p w14:paraId="1368F019" w14:textId="5D6949B3" w:rsidR="00716410" w:rsidRDefault="00716410" w:rsidP="00610604">
      <w:pPr>
        <w:jc w:val="center"/>
        <w:rPr>
          <w:b/>
        </w:rPr>
      </w:pPr>
      <w:r w:rsidRPr="00716410">
        <w:rPr>
          <w:b/>
        </w:rPr>
        <w:t>Scoping Note</w:t>
      </w:r>
      <w:r w:rsidR="00FB3514">
        <w:rPr>
          <w:b/>
        </w:rPr>
        <w:t xml:space="preserve"> </w:t>
      </w:r>
      <w:r w:rsidRPr="00716410">
        <w:rPr>
          <w:b/>
        </w:rPr>
        <w:t>on EAPN Action</w:t>
      </w:r>
    </w:p>
    <w:p w14:paraId="3BCFBC55" w14:textId="77777777" w:rsidR="00716410" w:rsidRDefault="00716410" w:rsidP="00610604">
      <w:pPr>
        <w:jc w:val="both"/>
        <w:rPr>
          <w:b/>
        </w:rPr>
      </w:pPr>
    </w:p>
    <w:p w14:paraId="2B78ED22" w14:textId="77777777" w:rsidR="00716410" w:rsidRDefault="00716410" w:rsidP="00610604">
      <w:pPr>
        <w:jc w:val="both"/>
        <w:rPr>
          <w:b/>
        </w:rPr>
      </w:pPr>
      <w:r>
        <w:rPr>
          <w:b/>
        </w:rPr>
        <w:t>Introduction</w:t>
      </w:r>
    </w:p>
    <w:p w14:paraId="592E0C8A" w14:textId="77777777" w:rsidR="00445F8B" w:rsidRPr="00BF1B36" w:rsidRDefault="00716410" w:rsidP="00141B61">
      <w:pPr>
        <w:jc w:val="both"/>
      </w:pPr>
      <w:r w:rsidRPr="00BF1B36">
        <w:t xml:space="preserve">The Europe 2020 strategy is the EU policy framework that replaced </w:t>
      </w:r>
      <w:r w:rsidR="00610604" w:rsidRPr="00BF1B36">
        <w:t>the Lisbon Strategy in 2010, setting 5 concrete targets</w:t>
      </w:r>
      <w:r w:rsidR="00DC241B" w:rsidRPr="00BF1B36">
        <w:t xml:space="preserve"> to achieve smart, sustainable and inclusive growth</w:t>
      </w:r>
      <w:r w:rsidR="00445F8B" w:rsidRPr="00BF1B36">
        <w:t xml:space="preserve">. </w:t>
      </w:r>
      <w:r w:rsidR="00DC241B" w:rsidRPr="00BF1B36">
        <w:t>These included for the first time</w:t>
      </w:r>
      <w:r w:rsidR="00610604" w:rsidRPr="00BF1B36">
        <w:t xml:space="preserve"> an explicit poverty target to reduce </w:t>
      </w:r>
      <w:bookmarkStart w:id="0" w:name="_GoBack"/>
      <w:r w:rsidR="00610604" w:rsidRPr="00BF1B36">
        <w:t xml:space="preserve">poverty </w:t>
      </w:r>
      <w:bookmarkEnd w:id="0"/>
      <w:r w:rsidR="00610604" w:rsidRPr="00BF1B36">
        <w:t>by at least 20 million by 2020,</w:t>
      </w:r>
      <w:r w:rsidR="00E753FD" w:rsidRPr="00BF1B36">
        <w:t xml:space="preserve"> as w</w:t>
      </w:r>
      <w:r w:rsidR="00610604" w:rsidRPr="00BF1B36">
        <w:t>ell as other key social targets</w:t>
      </w:r>
      <w:r w:rsidR="00DC241B" w:rsidRPr="00BF1B36">
        <w:t xml:space="preserve"> (achieving a 75% employment rate and reducing early school leaving by 10%)</w:t>
      </w:r>
      <w:r w:rsidR="00445F8B" w:rsidRPr="00BF1B36">
        <w:t xml:space="preserve"> and 7 flagship initiatives</w:t>
      </w:r>
      <w:r w:rsidR="00610604" w:rsidRPr="00BF1B36">
        <w:t>.</w:t>
      </w:r>
      <w:r w:rsidR="00E753FD" w:rsidRPr="00BF1B36">
        <w:t xml:space="preserve"> </w:t>
      </w:r>
      <w:r w:rsidR="00445F8B" w:rsidRPr="00BF1B36">
        <w:t>The process is delivered through a largely economic governance coordination cycle called the European Semester</w:t>
      </w:r>
      <w:r w:rsidR="009E3EE1" w:rsidRPr="00BF1B36">
        <w:t>.</w:t>
      </w:r>
      <w:r w:rsidR="00437C9C" w:rsidRPr="00BF1B36">
        <w:t xml:space="preserve"> (For more information on the Europe 2020 strategy and European Sem</w:t>
      </w:r>
      <w:r w:rsidR="006D086C">
        <w:t>e</w:t>
      </w:r>
      <w:r w:rsidR="00437C9C" w:rsidRPr="00BF1B36">
        <w:t>ster see EAPN tool kit 2014)</w:t>
      </w:r>
    </w:p>
    <w:p w14:paraId="56A3E625" w14:textId="77777777" w:rsidR="00445F8B" w:rsidRDefault="00DC241B" w:rsidP="00141B61">
      <w:pPr>
        <w:jc w:val="both"/>
      </w:pPr>
      <w:r w:rsidRPr="00BF1B36">
        <w:t>EAPN has attempted to engage actively in the strategy</w:t>
      </w:r>
      <w:r w:rsidRPr="00445F8B">
        <w:t>, through the EU Inclusion Strategies Group at nation</w:t>
      </w:r>
      <w:r w:rsidR="00445F8B" w:rsidRPr="00445F8B">
        <w:t>al and EU level, and now through the new Joint S</w:t>
      </w:r>
      <w:r w:rsidR="00445F8B">
        <w:t>emester Alliance. EAPN has</w:t>
      </w:r>
      <w:r w:rsidR="00141B61">
        <w:t xml:space="preserve"> </w:t>
      </w:r>
      <w:r>
        <w:t>con</w:t>
      </w:r>
      <w:r w:rsidR="00445F8B">
        <w:t>tinually highlighted</w:t>
      </w:r>
      <w:r>
        <w:t xml:space="preserve"> the lack of progress on poverty (with poverty increasing by 8 million since 2009)</w:t>
      </w:r>
      <w:r w:rsidR="00445F8B">
        <w:t>, the negative impact of EU economic austerity policies and economic governance and the increasing democratic deficit, failing to involve</w:t>
      </w:r>
      <w:r>
        <w:t xml:space="preserve"> civil society stakeholders</w:t>
      </w:r>
      <w:r w:rsidR="00445F8B">
        <w:t xml:space="preserve"> and Parliaments in a meaningful way.</w:t>
      </w:r>
    </w:p>
    <w:p w14:paraId="68C0F560" w14:textId="58C174A1" w:rsidR="00141B61" w:rsidRDefault="00445F8B" w:rsidP="00141B61">
      <w:pPr>
        <w:jc w:val="both"/>
      </w:pPr>
      <w:r>
        <w:t>I</w:t>
      </w:r>
      <w:r w:rsidR="00716410" w:rsidRPr="00716410">
        <w:t>n 2015</w:t>
      </w:r>
      <w:r w:rsidR="00E753FD">
        <w:t>,</w:t>
      </w:r>
      <w:r w:rsidR="00716410" w:rsidRPr="00716410">
        <w:t xml:space="preserve"> the EU institutions will carry out </w:t>
      </w:r>
      <w:r w:rsidR="00716410" w:rsidRPr="009E3EE1">
        <w:rPr>
          <w:b/>
        </w:rPr>
        <w:t>a Mid-Term Review</w:t>
      </w:r>
      <w:r w:rsidR="00716410" w:rsidRPr="00716410">
        <w:t>, which could lead to some substantial revisions of the strategy and the process.</w:t>
      </w:r>
      <w:r w:rsidR="00E753FD">
        <w:t xml:space="preserve"> This scoping note sets out the proposed action</w:t>
      </w:r>
      <w:r w:rsidR="00610604">
        <w:t xml:space="preserve"> and process </w:t>
      </w:r>
      <w:r w:rsidR="00E753FD">
        <w:t xml:space="preserve"> that EAPN will take </w:t>
      </w:r>
      <w:r w:rsidR="00610604">
        <w:t xml:space="preserve">with its strategic bodies </w:t>
      </w:r>
      <w:r w:rsidR="00E753FD">
        <w:t>during 2014, in order to try t</w:t>
      </w:r>
      <w:r w:rsidR="00141B61">
        <w:t xml:space="preserve">o </w:t>
      </w:r>
      <w:r w:rsidR="008A5A73">
        <w:t xml:space="preserve">input into and </w:t>
      </w:r>
      <w:r w:rsidR="00141B61">
        <w:t>influence this review in</w:t>
      </w:r>
      <w:r w:rsidR="00610604">
        <w:t xml:space="preserve"> 2015.</w:t>
      </w:r>
    </w:p>
    <w:p w14:paraId="4D925F35" w14:textId="77777777" w:rsidR="00437C9C" w:rsidRDefault="00437C9C" w:rsidP="00610604">
      <w:pPr>
        <w:jc w:val="both"/>
        <w:rPr>
          <w:b/>
        </w:rPr>
      </w:pPr>
      <w:r>
        <w:rPr>
          <w:b/>
        </w:rPr>
        <w:t>Current Developments</w:t>
      </w:r>
    </w:p>
    <w:p w14:paraId="035B4D59" w14:textId="3A802906" w:rsidR="00610604" w:rsidRDefault="00141B61" w:rsidP="00610604">
      <w:pPr>
        <w:jc w:val="both"/>
      </w:pPr>
      <w:r>
        <w:t>On the 5</w:t>
      </w:r>
      <w:r w:rsidRPr="00141B61">
        <w:rPr>
          <w:vertAlign w:val="superscript"/>
        </w:rPr>
        <w:t>th</w:t>
      </w:r>
      <w:r>
        <w:t xml:space="preserve"> March 2014, the European Commission published a </w:t>
      </w:r>
      <w:hyperlink r:id="rId7" w:history="1">
        <w:r w:rsidR="00FF4BAF">
          <w:rPr>
            <w:rStyle w:val="Hyperlink"/>
          </w:rPr>
          <w:t>Stock-T</w:t>
        </w:r>
        <w:r w:rsidRPr="00FF4BAF">
          <w:rPr>
            <w:rStyle w:val="Hyperlink"/>
          </w:rPr>
          <w:t xml:space="preserve">aking </w:t>
        </w:r>
        <w:r w:rsidR="00437C9C" w:rsidRPr="00FF4BAF">
          <w:rPr>
            <w:rStyle w:val="Hyperlink"/>
          </w:rPr>
          <w:t xml:space="preserve">Communication </w:t>
        </w:r>
        <w:r w:rsidRPr="00FF4BAF">
          <w:rPr>
            <w:rStyle w:val="Hyperlink"/>
          </w:rPr>
          <w:t>assessment of the Europe 2020 strategy</w:t>
        </w:r>
      </w:hyperlink>
      <w:r>
        <w:t xml:space="preserve"> delivery on its goals and targets.</w:t>
      </w:r>
      <w:r w:rsidR="00445F8B">
        <w:t xml:space="preserve"> </w:t>
      </w:r>
      <w:r w:rsidR="009E3EE1">
        <w:t>This review firmly backs the priorities set during the crisis years with its focus on austerity, sustainability of public and private finances, and the stabilisation of the Eurozone, but does recognize  ‘mixed progress’ on the targets, and in particular the failure on the poverty and employment targets. It underlines the importance of the targets, the flagship initiatives and an EU financial levers. The review also highlights the important of the process: the European Semester ‘providing a credible framework for policy implementation’.</w:t>
      </w:r>
    </w:p>
    <w:p w14:paraId="60B301AF" w14:textId="77777777" w:rsidR="009E3EE1" w:rsidRPr="00437C9C" w:rsidRDefault="00437C9C" w:rsidP="00610604">
      <w:pPr>
        <w:jc w:val="both"/>
      </w:pPr>
      <w:r w:rsidRPr="00437C9C">
        <w:t>Ke</w:t>
      </w:r>
      <w:r w:rsidR="00DF7154">
        <w:t>y challenges highlighted</w:t>
      </w:r>
      <w:r w:rsidR="00D450CA">
        <w:t xml:space="preserve"> by the Commission</w:t>
      </w:r>
      <w:r>
        <w:t>:</w:t>
      </w:r>
    </w:p>
    <w:p w14:paraId="4E5472CF" w14:textId="186737EB" w:rsidR="00063E6D" w:rsidRDefault="009E4360" w:rsidP="009E3EE1">
      <w:pPr>
        <w:pStyle w:val="ListParagraph"/>
        <w:numPr>
          <w:ilvl w:val="0"/>
          <w:numId w:val="1"/>
        </w:numPr>
        <w:jc w:val="both"/>
      </w:pPr>
      <w:r>
        <w:t>N</w:t>
      </w:r>
      <w:r w:rsidR="00063E6D">
        <w:t>o return to the previous ‘growth model’</w:t>
      </w:r>
      <w:r w:rsidR="00437C9C">
        <w:t xml:space="preserve"> </w:t>
      </w:r>
      <w:r w:rsidR="00D23E16">
        <w:t>that bred widening inequalities</w:t>
      </w:r>
    </w:p>
    <w:p w14:paraId="18C5600B" w14:textId="16CEFA6F" w:rsidR="009E3EE1" w:rsidRDefault="00D450CA" w:rsidP="009E3EE1">
      <w:pPr>
        <w:pStyle w:val="ListParagraph"/>
        <w:numPr>
          <w:ilvl w:val="0"/>
          <w:numId w:val="1"/>
        </w:numPr>
        <w:jc w:val="both"/>
      </w:pPr>
      <w:r>
        <w:t>Need to r</w:t>
      </w:r>
      <w:r w:rsidR="009E3EE1">
        <w:t>econcile short-term urgency responses with longer-term needs</w:t>
      </w:r>
    </w:p>
    <w:p w14:paraId="67024E99" w14:textId="1D6A34C4" w:rsidR="00063E6D" w:rsidRDefault="00063E6D" w:rsidP="009E3EE1">
      <w:pPr>
        <w:pStyle w:val="ListParagraph"/>
        <w:numPr>
          <w:ilvl w:val="0"/>
          <w:numId w:val="1"/>
        </w:numPr>
        <w:jc w:val="both"/>
      </w:pPr>
      <w:r>
        <w:t xml:space="preserve">EU Member States and EU institutions </w:t>
      </w:r>
      <w:r w:rsidR="00D450CA">
        <w:t>should take</w:t>
      </w:r>
      <w:r>
        <w:t xml:space="preserve"> collective responsibility</w:t>
      </w:r>
    </w:p>
    <w:p w14:paraId="5E8E4428" w14:textId="0E76FEC6" w:rsidR="009E3EE1" w:rsidRDefault="00D450CA" w:rsidP="009E3EE1">
      <w:pPr>
        <w:pStyle w:val="ListParagraph"/>
        <w:numPr>
          <w:ilvl w:val="0"/>
          <w:numId w:val="1"/>
        </w:numPr>
        <w:jc w:val="both"/>
      </w:pPr>
      <w:r>
        <w:t>Vital to g</w:t>
      </w:r>
      <w:r w:rsidR="00DF7154">
        <w:t xml:space="preserve">etting </w:t>
      </w:r>
      <w:r w:rsidR="00063E6D">
        <w:t>o</w:t>
      </w:r>
      <w:r w:rsidR="00DF7154">
        <w:t xml:space="preserve">wnership of all relevant actors/stakeholders </w:t>
      </w:r>
      <w:r w:rsidR="00063E6D">
        <w:t xml:space="preserve">and </w:t>
      </w:r>
      <w:r>
        <w:t xml:space="preserve">develop </w:t>
      </w:r>
      <w:r w:rsidR="00063E6D">
        <w:t>a less bureaucratic process</w:t>
      </w:r>
    </w:p>
    <w:p w14:paraId="12D9A70C" w14:textId="77777777" w:rsidR="00437C9C" w:rsidRPr="00437C9C" w:rsidRDefault="00437C9C" w:rsidP="00437C9C">
      <w:pPr>
        <w:jc w:val="both"/>
        <w:rPr>
          <w:b/>
        </w:rPr>
      </w:pPr>
      <w:r w:rsidRPr="00437C9C">
        <w:rPr>
          <w:b/>
        </w:rPr>
        <w:t>Next Steps</w:t>
      </w:r>
    </w:p>
    <w:p w14:paraId="42EA3C25" w14:textId="07C6D92B" w:rsidR="00063E6D" w:rsidRDefault="00063E6D" w:rsidP="00063E6D">
      <w:pPr>
        <w:pStyle w:val="ListParagraph"/>
        <w:numPr>
          <w:ilvl w:val="0"/>
          <w:numId w:val="1"/>
        </w:numPr>
        <w:jc w:val="both"/>
      </w:pPr>
      <w:r>
        <w:t>European Council hel</w:t>
      </w:r>
      <w:r w:rsidR="009E4360">
        <w:t>d</w:t>
      </w:r>
      <w:r w:rsidR="008A5A73">
        <w:t xml:space="preserve"> a</w:t>
      </w:r>
      <w:r w:rsidR="009E4360">
        <w:t xml:space="preserve"> first disc</w:t>
      </w:r>
      <w:r w:rsidR="00F70C39">
        <w:t>ussion in March 2014, backing</w:t>
      </w:r>
      <w:r w:rsidR="00437C9C">
        <w:t xml:space="preserve"> the Commission’s approach.</w:t>
      </w:r>
    </w:p>
    <w:p w14:paraId="2F12278B" w14:textId="77777777" w:rsidR="00063E6D" w:rsidRDefault="00063E6D" w:rsidP="00063E6D">
      <w:pPr>
        <w:pStyle w:val="ListParagraph"/>
        <w:numPr>
          <w:ilvl w:val="0"/>
          <w:numId w:val="1"/>
        </w:numPr>
        <w:jc w:val="both"/>
      </w:pPr>
      <w:r>
        <w:t>The EPSCO (March 10, 2014)</w:t>
      </w:r>
      <w:r w:rsidR="00DF7154">
        <w:t xml:space="preserve"> supported the targets </w:t>
      </w:r>
      <w:r>
        <w:t xml:space="preserve">but </w:t>
      </w:r>
      <w:r w:rsidR="00DF7154">
        <w:t xml:space="preserve">stressed need for </w:t>
      </w:r>
      <w:r>
        <w:t>improvements in governance</w:t>
      </w:r>
      <w:r w:rsidR="00DF7154">
        <w:t xml:space="preserve">, </w:t>
      </w:r>
      <w:r w:rsidR="009E4360">
        <w:t xml:space="preserve">and </w:t>
      </w:r>
      <w:r w:rsidR="00DF7154">
        <w:t>involvement of social partners and stakeholders</w:t>
      </w:r>
      <w:r w:rsidR="009E4360">
        <w:t>. It pressed for</w:t>
      </w:r>
      <w:r>
        <w:t xml:space="preserve"> more efforts to reduce poverty and assess impact of structural reforms on social</w:t>
      </w:r>
      <w:r w:rsidR="009E4360">
        <w:t>/e</w:t>
      </w:r>
      <w:r>
        <w:t xml:space="preserve">mployment objectives. </w:t>
      </w:r>
    </w:p>
    <w:p w14:paraId="6683B9A3" w14:textId="3874723E" w:rsidR="00063E6D" w:rsidRDefault="00FF4BAF" w:rsidP="00730C7C">
      <w:pPr>
        <w:pStyle w:val="ListParagraph"/>
        <w:numPr>
          <w:ilvl w:val="0"/>
          <w:numId w:val="1"/>
        </w:numPr>
        <w:jc w:val="both"/>
      </w:pPr>
      <w:r>
        <w:lastRenderedPageBreak/>
        <w:t>On the 5</w:t>
      </w:r>
      <w:r w:rsidRPr="00FF4BAF">
        <w:rPr>
          <w:vertAlign w:val="superscript"/>
        </w:rPr>
        <w:t>th</w:t>
      </w:r>
      <w:r>
        <w:t xml:space="preserve"> May, t</w:t>
      </w:r>
      <w:r w:rsidR="00063E6D">
        <w:t xml:space="preserve">he Commission </w:t>
      </w:r>
      <w:hyperlink r:id="rId8" w:history="1">
        <w:r w:rsidR="00E34B02" w:rsidRPr="00FF4BAF">
          <w:rPr>
            <w:rStyle w:val="Hyperlink"/>
          </w:rPr>
          <w:t>launched</w:t>
        </w:r>
        <w:r w:rsidR="00F12596" w:rsidRPr="00FF4BAF">
          <w:rPr>
            <w:rStyle w:val="Hyperlink"/>
          </w:rPr>
          <w:t xml:space="preserve"> </w:t>
        </w:r>
        <w:r w:rsidR="008A5A73" w:rsidRPr="00FF4BAF">
          <w:rPr>
            <w:rStyle w:val="Hyperlink"/>
          </w:rPr>
          <w:t>the</w:t>
        </w:r>
        <w:r w:rsidR="00063E6D" w:rsidRPr="00FF4BAF">
          <w:rPr>
            <w:rStyle w:val="Hyperlink"/>
          </w:rPr>
          <w:t xml:space="preserve"> pub</w:t>
        </w:r>
        <w:r w:rsidR="009E4360" w:rsidRPr="00FF4BAF">
          <w:rPr>
            <w:rStyle w:val="Hyperlink"/>
          </w:rPr>
          <w:t>lic on-line consultation</w:t>
        </w:r>
      </w:hyperlink>
      <w:r w:rsidR="009E4360">
        <w:t xml:space="preserve"> </w:t>
      </w:r>
      <w:r w:rsidR="00E34B02">
        <w:t>with a deadline of the 31</w:t>
      </w:r>
      <w:r w:rsidR="00E34B02" w:rsidRPr="00E34B02">
        <w:rPr>
          <w:vertAlign w:val="superscript"/>
        </w:rPr>
        <w:t>st</w:t>
      </w:r>
      <w:r w:rsidR="00E34B02">
        <w:t xml:space="preserve"> October. The replies from this consultation will be taken</w:t>
      </w:r>
      <w:r>
        <w:t xml:space="preserve"> into</w:t>
      </w:r>
      <w:r w:rsidR="00E34B02">
        <w:t xml:space="preserve"> account in the new Commission’s proposals for the Mid-Term Review in 2015</w:t>
      </w:r>
      <w:r w:rsidR="00D23E16">
        <w:t>.</w:t>
      </w:r>
    </w:p>
    <w:p w14:paraId="6675A09E" w14:textId="7F4C981C" w:rsidR="00BF1B36" w:rsidRDefault="00BF1B36" w:rsidP="00063E6D">
      <w:pPr>
        <w:pStyle w:val="ListParagraph"/>
        <w:numPr>
          <w:ilvl w:val="0"/>
          <w:numId w:val="1"/>
        </w:numPr>
        <w:jc w:val="both"/>
      </w:pPr>
      <w:r>
        <w:t>The Italian Presidency will hold a review at the October EPSCO</w:t>
      </w:r>
      <w:r w:rsidR="00D23E16">
        <w:t>.</w:t>
      </w:r>
    </w:p>
    <w:p w14:paraId="75B5B3A8" w14:textId="77777777" w:rsidR="008A5A73" w:rsidRPr="008A5A73" w:rsidRDefault="00BF1B36" w:rsidP="008A5A73">
      <w:pPr>
        <w:pStyle w:val="ListParagraph"/>
        <w:numPr>
          <w:ilvl w:val="0"/>
          <w:numId w:val="1"/>
        </w:numPr>
        <w:jc w:val="both"/>
        <w:rPr>
          <w:b/>
        </w:rPr>
      </w:pPr>
      <w:r>
        <w:t xml:space="preserve">The EP has been marginally involved in Europe 2020 and has not developed </w:t>
      </w:r>
      <w:r w:rsidR="00E34B02">
        <w:t xml:space="preserve">so far </w:t>
      </w:r>
      <w:r>
        <w:t xml:space="preserve">an opinion </w:t>
      </w:r>
      <w:r w:rsidR="008A5A73">
        <w:t>on the Mid-Term R</w:t>
      </w:r>
      <w:r w:rsidR="00DF7154">
        <w:t xml:space="preserve">eview. </w:t>
      </w:r>
      <w:r w:rsidR="00E34B02">
        <w:t>However, there is likely to be cross</w:t>
      </w:r>
      <w:r w:rsidR="008A5A73">
        <w:t>-</w:t>
      </w:r>
      <w:r w:rsidR="00E34B02">
        <w:t xml:space="preserve">party interest to develop an own-initiative report to ensure some input by the end of 2014. </w:t>
      </w:r>
    </w:p>
    <w:p w14:paraId="0F552483" w14:textId="56BA21BA" w:rsidR="00437C9C" w:rsidRPr="008A5A73" w:rsidRDefault="00437C9C" w:rsidP="00FB3514">
      <w:pPr>
        <w:jc w:val="both"/>
        <w:rPr>
          <w:b/>
        </w:rPr>
      </w:pPr>
      <w:r w:rsidRPr="008A5A73">
        <w:rPr>
          <w:b/>
        </w:rPr>
        <w:t>EAPN Action</w:t>
      </w:r>
      <w:r w:rsidR="00DF7154" w:rsidRPr="008A5A73">
        <w:rPr>
          <w:b/>
        </w:rPr>
        <w:t xml:space="preserve"> </w:t>
      </w:r>
    </w:p>
    <w:p w14:paraId="50667AD3" w14:textId="77777777" w:rsidR="00BF1B36" w:rsidRDefault="00437C9C" w:rsidP="00CB2E5C">
      <w:pPr>
        <w:jc w:val="both"/>
      </w:pPr>
      <w:r w:rsidRPr="00BF1B36">
        <w:t>EAPN will aim to</w:t>
      </w:r>
      <w:r w:rsidR="00BF1B36">
        <w:t>:</w:t>
      </w:r>
      <w:r w:rsidRPr="00BF1B36">
        <w:t xml:space="preserve"> </w:t>
      </w:r>
    </w:p>
    <w:p w14:paraId="0682C434" w14:textId="4AD96659" w:rsidR="00437C9C" w:rsidRDefault="006D086C" w:rsidP="00BF1B36">
      <w:pPr>
        <w:pStyle w:val="ListParagraph"/>
        <w:numPr>
          <w:ilvl w:val="0"/>
          <w:numId w:val="1"/>
        </w:numPr>
        <w:jc w:val="both"/>
      </w:pPr>
      <w:r>
        <w:t>D</w:t>
      </w:r>
      <w:r w:rsidR="00437C9C" w:rsidRPr="00BF1B36">
        <w:t xml:space="preserve">evelop </w:t>
      </w:r>
      <w:r w:rsidR="00DF7154">
        <w:t>and promote an EAPN</w:t>
      </w:r>
      <w:r w:rsidR="00437C9C" w:rsidRPr="00BF1B36">
        <w:t xml:space="preserve"> position</w:t>
      </w:r>
      <w:r w:rsidR="00DF7154">
        <w:t xml:space="preserve"> </w:t>
      </w:r>
      <w:r w:rsidR="00437C9C" w:rsidRPr="00BF1B36">
        <w:t>w</w:t>
      </w:r>
      <w:r w:rsidR="00BF1B36" w:rsidRPr="00BF1B36">
        <w:t xml:space="preserve">hich sets out its assessment </w:t>
      </w:r>
      <w:r w:rsidR="00CB2E5C">
        <w:t>of Europe 2020 so far, making</w:t>
      </w:r>
      <w:r w:rsidR="00BF1B36" w:rsidRPr="00BF1B36">
        <w:t xml:space="preserve"> concrete proposals on how it can deliver on the poverty and other social targets, in the context of a pact for a more Social Europe.</w:t>
      </w:r>
      <w:r w:rsidR="008A5A73">
        <w:t xml:space="preserve"> (May-July)</w:t>
      </w:r>
    </w:p>
    <w:p w14:paraId="61ADA04F" w14:textId="113834E2" w:rsidR="00DF7154" w:rsidRDefault="008A5A73" w:rsidP="00BF1B36">
      <w:pPr>
        <w:pStyle w:val="ListParagraph"/>
        <w:numPr>
          <w:ilvl w:val="0"/>
          <w:numId w:val="1"/>
        </w:numPr>
        <w:jc w:val="both"/>
      </w:pPr>
      <w:r>
        <w:t>Use this as a basis for our</w:t>
      </w:r>
      <w:r w:rsidR="00DF7154">
        <w:t xml:space="preserve"> contribution to the formal consultation process.</w:t>
      </w:r>
      <w:r>
        <w:t xml:space="preserve"> (Sept</w:t>
      </w:r>
      <w:r w:rsidR="00CB2E5C">
        <w:t>, finalized after the conference in October</w:t>
      </w:r>
      <w:r>
        <w:t>)</w:t>
      </w:r>
    </w:p>
    <w:p w14:paraId="5CEBD0FD" w14:textId="144660C5" w:rsidR="00BF1B36" w:rsidRPr="00BF1B36" w:rsidRDefault="006D086C" w:rsidP="00BF1B36">
      <w:pPr>
        <w:pStyle w:val="ListParagraph"/>
        <w:numPr>
          <w:ilvl w:val="0"/>
          <w:numId w:val="1"/>
        </w:numPr>
        <w:jc w:val="both"/>
      </w:pPr>
      <w:r>
        <w:t>W</w:t>
      </w:r>
      <w:r w:rsidR="00BF1B36">
        <w:t>ork together with the Social Platform, the Semester and other alliances to promote our proposals</w:t>
      </w:r>
      <w:r w:rsidR="00E34B02">
        <w:t xml:space="preserve"> through advocacy actions.</w:t>
      </w:r>
      <w:r w:rsidR="008A5A73">
        <w:t xml:space="preserve"> (</w:t>
      </w:r>
      <w:r w:rsidR="00CB2E5C">
        <w:t>June</w:t>
      </w:r>
      <w:r w:rsidR="00D23E16">
        <w:t>-Dec)</w:t>
      </w:r>
    </w:p>
    <w:p w14:paraId="5DBD4F07" w14:textId="77777777" w:rsidR="00716410" w:rsidRDefault="00716410" w:rsidP="00610604">
      <w:pPr>
        <w:jc w:val="both"/>
        <w:rPr>
          <w:b/>
        </w:rPr>
      </w:pPr>
      <w:r>
        <w:rPr>
          <w:b/>
        </w:rPr>
        <w:t>Process</w:t>
      </w:r>
      <w:r w:rsidR="00BF1B36">
        <w:rPr>
          <w:b/>
        </w:rPr>
        <w:t xml:space="preserve"> and Timeline</w:t>
      </w:r>
    </w:p>
    <w:p w14:paraId="428DA692" w14:textId="652518A0" w:rsidR="00BF1B36" w:rsidRDefault="00BF1B36" w:rsidP="00610604">
      <w:pPr>
        <w:jc w:val="both"/>
      </w:pPr>
      <w:r w:rsidRPr="00BF1B36">
        <w:t>The position</w:t>
      </w:r>
      <w:r w:rsidR="008A5A73">
        <w:t xml:space="preserve"> and input to the consultation</w:t>
      </w:r>
      <w:r w:rsidRPr="00BF1B36">
        <w:t xml:space="preserve"> will be developed together with EAPN members, and particularly through the EUIS Group, the EXCO and the GA,</w:t>
      </w:r>
      <w:r w:rsidR="00CB2E5C">
        <w:t xml:space="preserve"> and</w:t>
      </w:r>
      <w:r w:rsidRPr="00BF1B36">
        <w:t xml:space="preserve"> finally launched for debate</w:t>
      </w:r>
      <w:r w:rsidR="008A5A73">
        <w:t xml:space="preserve"> with EU decision-makers</w:t>
      </w:r>
      <w:r w:rsidR="00CB2E5C">
        <w:t xml:space="preserve"> in the EAPN Policy C</w:t>
      </w:r>
      <w:r w:rsidRPr="00BF1B36">
        <w:t>onference in October.</w:t>
      </w:r>
      <w:r w:rsidR="008A5A73">
        <w:t xml:space="preserve"> We will finalize the input to the formal consultation following the conference. Below we</w:t>
      </w:r>
      <w:r>
        <w:t xml:space="preserve"> set out a proposed process and timeline</w:t>
      </w:r>
      <w:r w:rsidR="00DF7154">
        <w:t>.</w:t>
      </w:r>
      <w:r w:rsidR="003B2B6A">
        <w:t xml:space="preserve"> </w:t>
      </w:r>
    </w:p>
    <w:tbl>
      <w:tblPr>
        <w:tblStyle w:val="TableGrid"/>
        <w:tblW w:w="0" w:type="auto"/>
        <w:tblLook w:val="04A0" w:firstRow="1" w:lastRow="0" w:firstColumn="1" w:lastColumn="0" w:noHBand="0" w:noVBand="1"/>
      </w:tblPr>
      <w:tblGrid>
        <w:gridCol w:w="3005"/>
        <w:gridCol w:w="3005"/>
        <w:gridCol w:w="3006"/>
      </w:tblGrid>
      <w:tr w:rsidR="00DF7154" w:rsidRPr="00DF7154" w14:paraId="0A7906A7" w14:textId="77777777" w:rsidTr="00BF1B36">
        <w:tc>
          <w:tcPr>
            <w:tcW w:w="3005" w:type="dxa"/>
          </w:tcPr>
          <w:p w14:paraId="4F3BFF83" w14:textId="77777777" w:rsidR="00DF7154" w:rsidRPr="00DF7154" w:rsidRDefault="00DF7154" w:rsidP="00610604">
            <w:pPr>
              <w:jc w:val="both"/>
              <w:rPr>
                <w:b/>
              </w:rPr>
            </w:pPr>
            <w:r w:rsidRPr="00DF7154">
              <w:rPr>
                <w:b/>
              </w:rPr>
              <w:t>What</w:t>
            </w:r>
          </w:p>
        </w:tc>
        <w:tc>
          <w:tcPr>
            <w:tcW w:w="3005" w:type="dxa"/>
          </w:tcPr>
          <w:p w14:paraId="4BC62193" w14:textId="77777777" w:rsidR="00DF7154" w:rsidRPr="00DF7154" w:rsidRDefault="00DF7154" w:rsidP="00610604">
            <w:pPr>
              <w:jc w:val="both"/>
              <w:rPr>
                <w:b/>
              </w:rPr>
            </w:pPr>
            <w:r w:rsidRPr="00DF7154">
              <w:rPr>
                <w:b/>
              </w:rPr>
              <w:t>Who</w:t>
            </w:r>
          </w:p>
        </w:tc>
        <w:tc>
          <w:tcPr>
            <w:tcW w:w="3006" w:type="dxa"/>
          </w:tcPr>
          <w:p w14:paraId="0B02EE34" w14:textId="77777777" w:rsidR="00DF7154" w:rsidRPr="00DF7154" w:rsidRDefault="00DF7154" w:rsidP="00610604">
            <w:pPr>
              <w:jc w:val="both"/>
              <w:rPr>
                <w:b/>
              </w:rPr>
            </w:pPr>
            <w:r w:rsidRPr="00DF7154">
              <w:rPr>
                <w:b/>
              </w:rPr>
              <w:t>When</w:t>
            </w:r>
          </w:p>
        </w:tc>
      </w:tr>
      <w:tr w:rsidR="00BF1B36" w14:paraId="3372E77A" w14:textId="77777777" w:rsidTr="00BF1B36">
        <w:tc>
          <w:tcPr>
            <w:tcW w:w="3005" w:type="dxa"/>
          </w:tcPr>
          <w:p w14:paraId="6000EC43" w14:textId="77777777" w:rsidR="00BF1B36" w:rsidRDefault="00BF1B36" w:rsidP="00610604">
            <w:pPr>
              <w:jc w:val="both"/>
            </w:pPr>
            <w:r>
              <w:t>Agreement of Scoping note</w:t>
            </w:r>
          </w:p>
        </w:tc>
        <w:tc>
          <w:tcPr>
            <w:tcW w:w="3005" w:type="dxa"/>
          </w:tcPr>
          <w:p w14:paraId="1E74BE01" w14:textId="77777777" w:rsidR="00BF1B36" w:rsidRDefault="00BF1B36" w:rsidP="00610604">
            <w:pPr>
              <w:jc w:val="both"/>
            </w:pPr>
            <w:r>
              <w:t>EUISG</w:t>
            </w:r>
          </w:p>
        </w:tc>
        <w:tc>
          <w:tcPr>
            <w:tcW w:w="3006" w:type="dxa"/>
          </w:tcPr>
          <w:p w14:paraId="7FA9E2E8" w14:textId="77777777" w:rsidR="00BF1B36" w:rsidRDefault="00BF1B36" w:rsidP="00610604">
            <w:pPr>
              <w:jc w:val="both"/>
            </w:pPr>
            <w:r>
              <w:t>16-17 May 2014</w:t>
            </w:r>
          </w:p>
        </w:tc>
      </w:tr>
      <w:tr w:rsidR="00BF1B36" w14:paraId="24D11A6B" w14:textId="77777777" w:rsidTr="00BF1B36">
        <w:tc>
          <w:tcPr>
            <w:tcW w:w="3005" w:type="dxa"/>
          </w:tcPr>
          <w:p w14:paraId="5A26FD46" w14:textId="04F9F1D1" w:rsidR="00BF1B36" w:rsidRDefault="00DF7154" w:rsidP="00610604">
            <w:pPr>
              <w:jc w:val="both"/>
            </w:pPr>
            <w:r>
              <w:t xml:space="preserve">Discussion on key questions based on </w:t>
            </w:r>
            <w:r w:rsidR="00D450CA">
              <w:t xml:space="preserve">scoping/ </w:t>
            </w:r>
            <w:r>
              <w:t>discussion note</w:t>
            </w:r>
            <w:r w:rsidR="00E34B02">
              <w:t xml:space="preserve"> for draft position</w:t>
            </w:r>
          </w:p>
        </w:tc>
        <w:tc>
          <w:tcPr>
            <w:tcW w:w="3005" w:type="dxa"/>
          </w:tcPr>
          <w:p w14:paraId="24CF4AFC" w14:textId="77777777" w:rsidR="00BF1B36" w:rsidRDefault="00DF7154" w:rsidP="00610604">
            <w:pPr>
              <w:jc w:val="both"/>
            </w:pPr>
            <w:r>
              <w:t>EUISG</w:t>
            </w:r>
          </w:p>
        </w:tc>
        <w:tc>
          <w:tcPr>
            <w:tcW w:w="3006" w:type="dxa"/>
          </w:tcPr>
          <w:p w14:paraId="3F7C763F" w14:textId="77777777" w:rsidR="00BF1B36" w:rsidRDefault="00DF7154" w:rsidP="00610604">
            <w:pPr>
              <w:jc w:val="both"/>
            </w:pPr>
            <w:r>
              <w:t>16-17 May 2014</w:t>
            </w:r>
          </w:p>
        </w:tc>
      </w:tr>
      <w:tr w:rsidR="006D086C" w14:paraId="48B8B512" w14:textId="77777777" w:rsidTr="00BF1B36">
        <w:tc>
          <w:tcPr>
            <w:tcW w:w="3005" w:type="dxa"/>
          </w:tcPr>
          <w:p w14:paraId="04EF31F3" w14:textId="3445C253" w:rsidR="006D086C" w:rsidRDefault="00CB2E5C" w:rsidP="00CB2E5C">
            <w:pPr>
              <w:jc w:val="both"/>
            </w:pPr>
            <w:r>
              <w:t>Initial w</w:t>
            </w:r>
            <w:r w:rsidR="006D086C">
              <w:t xml:space="preserve">ritten </w:t>
            </w:r>
            <w:r w:rsidR="00E34B02">
              <w:t>inputs by</w:t>
            </w:r>
            <w:r w:rsidR="006D086C">
              <w:t xml:space="preserve"> EUISG and EXCO</w:t>
            </w:r>
          </w:p>
        </w:tc>
        <w:tc>
          <w:tcPr>
            <w:tcW w:w="3005" w:type="dxa"/>
          </w:tcPr>
          <w:p w14:paraId="675BD7CB" w14:textId="77777777" w:rsidR="006D086C" w:rsidRDefault="006D086C" w:rsidP="00610604">
            <w:pPr>
              <w:jc w:val="both"/>
            </w:pPr>
            <w:r>
              <w:t>EUISG/EXCO</w:t>
            </w:r>
          </w:p>
        </w:tc>
        <w:tc>
          <w:tcPr>
            <w:tcW w:w="3006" w:type="dxa"/>
          </w:tcPr>
          <w:p w14:paraId="49728081" w14:textId="77777777" w:rsidR="006D086C" w:rsidRDefault="006D086C" w:rsidP="00610604">
            <w:pPr>
              <w:jc w:val="both"/>
            </w:pPr>
            <w:r>
              <w:t>23 May 2014</w:t>
            </w:r>
          </w:p>
        </w:tc>
      </w:tr>
      <w:tr w:rsidR="00BF1B36" w14:paraId="11529DC3" w14:textId="77777777" w:rsidTr="00BF1B36">
        <w:tc>
          <w:tcPr>
            <w:tcW w:w="3005" w:type="dxa"/>
          </w:tcPr>
          <w:p w14:paraId="71075611" w14:textId="77777777" w:rsidR="00BF1B36" w:rsidRDefault="00DF7154" w:rsidP="006D086C">
            <w:pPr>
              <w:jc w:val="both"/>
            </w:pPr>
            <w:r>
              <w:t xml:space="preserve">Draft Position </w:t>
            </w:r>
            <w:r w:rsidR="009E4360">
              <w:t>based on EUISG</w:t>
            </w:r>
            <w:r w:rsidR="006D086C">
              <w:t>/EXCO</w:t>
            </w:r>
            <w:r w:rsidR="009E4360">
              <w:t xml:space="preserve"> input </w:t>
            </w:r>
          </w:p>
        </w:tc>
        <w:tc>
          <w:tcPr>
            <w:tcW w:w="3005" w:type="dxa"/>
          </w:tcPr>
          <w:p w14:paraId="417DC4E9" w14:textId="733CC7BC" w:rsidR="00BF1B36" w:rsidRDefault="00DF7154" w:rsidP="009E4360">
            <w:pPr>
              <w:jc w:val="both"/>
            </w:pPr>
            <w:r>
              <w:t>Secretar</w:t>
            </w:r>
            <w:r w:rsidR="006D086C">
              <w:t>iat</w:t>
            </w:r>
            <w:r w:rsidR="00CB2E5C">
              <w:t xml:space="preserve"> sent to EUISG/EXCO</w:t>
            </w:r>
          </w:p>
        </w:tc>
        <w:tc>
          <w:tcPr>
            <w:tcW w:w="3006" w:type="dxa"/>
          </w:tcPr>
          <w:p w14:paraId="10F7E681" w14:textId="77777777" w:rsidR="00BF1B36" w:rsidRDefault="009E4360" w:rsidP="009E4360">
            <w:pPr>
              <w:jc w:val="both"/>
            </w:pPr>
            <w:r>
              <w:t xml:space="preserve">8th June </w:t>
            </w:r>
          </w:p>
        </w:tc>
      </w:tr>
      <w:tr w:rsidR="00BF1B36" w14:paraId="2DD15655" w14:textId="77777777" w:rsidTr="00BF1B36">
        <w:tc>
          <w:tcPr>
            <w:tcW w:w="3005" w:type="dxa"/>
          </w:tcPr>
          <w:p w14:paraId="297AEC7A" w14:textId="77777777" w:rsidR="00BF1B36" w:rsidRDefault="009E4360" w:rsidP="009E4360">
            <w:pPr>
              <w:jc w:val="both"/>
            </w:pPr>
            <w:r>
              <w:t>Discussion</w:t>
            </w:r>
            <w:r w:rsidR="005B68DC">
              <w:t xml:space="preserve"> in GA</w:t>
            </w:r>
          </w:p>
        </w:tc>
        <w:tc>
          <w:tcPr>
            <w:tcW w:w="3005" w:type="dxa"/>
          </w:tcPr>
          <w:p w14:paraId="6BCEC55B" w14:textId="77777777" w:rsidR="00BF1B36" w:rsidRDefault="00DF7154" w:rsidP="00610604">
            <w:pPr>
              <w:jc w:val="both"/>
            </w:pPr>
            <w:r>
              <w:t>General Assembly/EXCO</w:t>
            </w:r>
          </w:p>
        </w:tc>
        <w:tc>
          <w:tcPr>
            <w:tcW w:w="3006" w:type="dxa"/>
          </w:tcPr>
          <w:p w14:paraId="7676275F" w14:textId="77777777" w:rsidR="00BF1B36" w:rsidRDefault="009E4360" w:rsidP="00610604">
            <w:pPr>
              <w:jc w:val="both"/>
            </w:pPr>
            <w:r>
              <w:t>27 June</w:t>
            </w:r>
          </w:p>
        </w:tc>
      </w:tr>
      <w:tr w:rsidR="00BF1B36" w14:paraId="44EDBEC5" w14:textId="77777777" w:rsidTr="00BF1B36">
        <w:tc>
          <w:tcPr>
            <w:tcW w:w="3005" w:type="dxa"/>
          </w:tcPr>
          <w:p w14:paraId="52E9C73B" w14:textId="77777777" w:rsidR="00BF1B36" w:rsidRDefault="009E4360" w:rsidP="00610604">
            <w:pPr>
              <w:jc w:val="both"/>
            </w:pPr>
            <w:r>
              <w:t xml:space="preserve">Deadline for </w:t>
            </w:r>
            <w:r w:rsidR="006D086C">
              <w:t xml:space="preserve">final </w:t>
            </w:r>
            <w:r>
              <w:t>written inputs</w:t>
            </w:r>
          </w:p>
        </w:tc>
        <w:tc>
          <w:tcPr>
            <w:tcW w:w="3005" w:type="dxa"/>
          </w:tcPr>
          <w:p w14:paraId="6D8CFFCB" w14:textId="77777777" w:rsidR="00BF1B36" w:rsidRDefault="009E4360" w:rsidP="00610604">
            <w:pPr>
              <w:jc w:val="both"/>
            </w:pPr>
            <w:r>
              <w:t>EXCO/EUISG</w:t>
            </w:r>
          </w:p>
        </w:tc>
        <w:tc>
          <w:tcPr>
            <w:tcW w:w="3006" w:type="dxa"/>
          </w:tcPr>
          <w:p w14:paraId="553DF506" w14:textId="77777777" w:rsidR="00BF1B36" w:rsidRDefault="009E4360" w:rsidP="00610604">
            <w:pPr>
              <w:jc w:val="both"/>
            </w:pPr>
            <w:r>
              <w:t>4 July</w:t>
            </w:r>
          </w:p>
        </w:tc>
      </w:tr>
      <w:tr w:rsidR="00DF7154" w14:paraId="63618994" w14:textId="77777777" w:rsidTr="008862CD">
        <w:trPr>
          <w:trHeight w:val="70"/>
        </w:trPr>
        <w:tc>
          <w:tcPr>
            <w:tcW w:w="3005" w:type="dxa"/>
          </w:tcPr>
          <w:p w14:paraId="6FBC725E" w14:textId="77777777" w:rsidR="00DF7154" w:rsidRDefault="008862CD" w:rsidP="00610604">
            <w:pPr>
              <w:jc w:val="both"/>
            </w:pPr>
            <w:r>
              <w:t>Final draft</w:t>
            </w:r>
          </w:p>
        </w:tc>
        <w:tc>
          <w:tcPr>
            <w:tcW w:w="3005" w:type="dxa"/>
          </w:tcPr>
          <w:p w14:paraId="2B7C6215" w14:textId="77777777" w:rsidR="00DF7154" w:rsidRDefault="008862CD" w:rsidP="00610604">
            <w:pPr>
              <w:jc w:val="both"/>
            </w:pPr>
            <w:r>
              <w:t>EXCO/EUISG</w:t>
            </w:r>
          </w:p>
        </w:tc>
        <w:tc>
          <w:tcPr>
            <w:tcW w:w="3006" w:type="dxa"/>
          </w:tcPr>
          <w:p w14:paraId="5DCB82B0" w14:textId="52C0BFFB" w:rsidR="00DF7154" w:rsidRDefault="00E34B02" w:rsidP="00610604">
            <w:pPr>
              <w:jc w:val="both"/>
            </w:pPr>
            <w:r>
              <w:t>20</w:t>
            </w:r>
            <w:r w:rsidRPr="00E34B02">
              <w:rPr>
                <w:vertAlign w:val="superscript"/>
              </w:rPr>
              <w:t>th</w:t>
            </w:r>
            <w:r>
              <w:t xml:space="preserve"> </w:t>
            </w:r>
            <w:r w:rsidR="008862CD">
              <w:t>July</w:t>
            </w:r>
          </w:p>
        </w:tc>
      </w:tr>
      <w:tr w:rsidR="008862CD" w14:paraId="05ADB59F" w14:textId="77777777" w:rsidTr="008862CD">
        <w:trPr>
          <w:trHeight w:val="70"/>
        </w:trPr>
        <w:tc>
          <w:tcPr>
            <w:tcW w:w="3005" w:type="dxa"/>
          </w:tcPr>
          <w:p w14:paraId="2FE7E555" w14:textId="1554B705" w:rsidR="008862CD" w:rsidRDefault="008862CD" w:rsidP="00610604">
            <w:pPr>
              <w:jc w:val="both"/>
            </w:pPr>
            <w:r>
              <w:t>Lay-out</w:t>
            </w:r>
            <w:r w:rsidR="00E34B02">
              <w:t>/copy</w:t>
            </w:r>
          </w:p>
        </w:tc>
        <w:tc>
          <w:tcPr>
            <w:tcW w:w="3005" w:type="dxa"/>
          </w:tcPr>
          <w:p w14:paraId="6E55BD4D" w14:textId="77777777" w:rsidR="008862CD" w:rsidRDefault="008862CD" w:rsidP="00610604">
            <w:pPr>
              <w:jc w:val="both"/>
            </w:pPr>
            <w:r>
              <w:t>Communication Team</w:t>
            </w:r>
          </w:p>
        </w:tc>
        <w:tc>
          <w:tcPr>
            <w:tcW w:w="3006" w:type="dxa"/>
          </w:tcPr>
          <w:p w14:paraId="6A4C217D" w14:textId="77777777" w:rsidR="008862CD" w:rsidRDefault="003B2B6A" w:rsidP="008862CD">
            <w:pPr>
              <w:jc w:val="both"/>
            </w:pPr>
            <w:r>
              <w:t>End of July</w:t>
            </w:r>
          </w:p>
        </w:tc>
      </w:tr>
      <w:tr w:rsidR="008862CD" w14:paraId="39706AFC" w14:textId="77777777" w:rsidTr="008862CD">
        <w:trPr>
          <w:trHeight w:val="70"/>
        </w:trPr>
        <w:tc>
          <w:tcPr>
            <w:tcW w:w="3005" w:type="dxa"/>
          </w:tcPr>
          <w:p w14:paraId="741D35E1" w14:textId="37B14B51" w:rsidR="008862CD" w:rsidRDefault="008862CD" w:rsidP="00610604">
            <w:pPr>
              <w:jc w:val="both"/>
            </w:pPr>
            <w:r>
              <w:t>P</w:t>
            </w:r>
            <w:r w:rsidR="00D450CA">
              <w:t>hotocopying</w:t>
            </w:r>
          </w:p>
        </w:tc>
        <w:tc>
          <w:tcPr>
            <w:tcW w:w="3005" w:type="dxa"/>
          </w:tcPr>
          <w:p w14:paraId="1FA8DD85" w14:textId="77777777" w:rsidR="008862CD" w:rsidRDefault="008862CD" w:rsidP="00610604">
            <w:pPr>
              <w:jc w:val="both"/>
            </w:pPr>
            <w:r>
              <w:t>Communication Team</w:t>
            </w:r>
          </w:p>
        </w:tc>
        <w:tc>
          <w:tcPr>
            <w:tcW w:w="3006" w:type="dxa"/>
          </w:tcPr>
          <w:p w14:paraId="2C46F6A2" w14:textId="3AFE5D61" w:rsidR="008862CD" w:rsidRDefault="00E34B02" w:rsidP="008862CD">
            <w:pPr>
              <w:jc w:val="both"/>
            </w:pPr>
            <w:r>
              <w:t>End of August</w:t>
            </w:r>
          </w:p>
        </w:tc>
      </w:tr>
      <w:tr w:rsidR="00E34B02" w14:paraId="59A87E40" w14:textId="77777777" w:rsidTr="008862CD">
        <w:trPr>
          <w:trHeight w:val="70"/>
        </w:trPr>
        <w:tc>
          <w:tcPr>
            <w:tcW w:w="3005" w:type="dxa"/>
          </w:tcPr>
          <w:p w14:paraId="1003B92D" w14:textId="7EC84B6F" w:rsidR="00E34B02" w:rsidRDefault="00E34B02" w:rsidP="008A5A73">
            <w:pPr>
              <w:jc w:val="both"/>
            </w:pPr>
            <w:r>
              <w:t xml:space="preserve">Draft Response to the consultation </w:t>
            </w:r>
          </w:p>
        </w:tc>
        <w:tc>
          <w:tcPr>
            <w:tcW w:w="3005" w:type="dxa"/>
          </w:tcPr>
          <w:p w14:paraId="79E3A253" w14:textId="68AB4C5D" w:rsidR="00E34B02" w:rsidRDefault="00E34B02" w:rsidP="00610604">
            <w:pPr>
              <w:jc w:val="both"/>
            </w:pPr>
            <w:r>
              <w:t>EXCO/EUISG</w:t>
            </w:r>
          </w:p>
        </w:tc>
        <w:tc>
          <w:tcPr>
            <w:tcW w:w="3006" w:type="dxa"/>
          </w:tcPr>
          <w:p w14:paraId="4CAB3F16" w14:textId="77777777" w:rsidR="00E34B02" w:rsidRDefault="00E34B02" w:rsidP="008862CD">
            <w:pPr>
              <w:jc w:val="both"/>
            </w:pPr>
            <w:r>
              <w:t>5</w:t>
            </w:r>
            <w:r w:rsidRPr="00E34B02">
              <w:rPr>
                <w:vertAlign w:val="superscript"/>
              </w:rPr>
              <w:t>th</w:t>
            </w:r>
            <w:r>
              <w:t xml:space="preserve"> September with deadline of </w:t>
            </w:r>
          </w:p>
          <w:p w14:paraId="2CD74616" w14:textId="0E5FDEAD" w:rsidR="00E34B02" w:rsidRDefault="00E34B02" w:rsidP="008862CD">
            <w:pPr>
              <w:jc w:val="both"/>
            </w:pPr>
            <w:r>
              <w:t>26th September</w:t>
            </w:r>
          </w:p>
        </w:tc>
      </w:tr>
      <w:tr w:rsidR="00E34B02" w14:paraId="35713310" w14:textId="77777777" w:rsidTr="008862CD">
        <w:trPr>
          <w:trHeight w:val="70"/>
        </w:trPr>
        <w:tc>
          <w:tcPr>
            <w:tcW w:w="3005" w:type="dxa"/>
          </w:tcPr>
          <w:p w14:paraId="42F0390B" w14:textId="010B7D7C" w:rsidR="00E34B02" w:rsidRDefault="00E34B02" w:rsidP="00610604">
            <w:pPr>
              <w:jc w:val="both"/>
            </w:pPr>
            <w:r>
              <w:t>Revised Draft</w:t>
            </w:r>
          </w:p>
        </w:tc>
        <w:tc>
          <w:tcPr>
            <w:tcW w:w="3005" w:type="dxa"/>
          </w:tcPr>
          <w:p w14:paraId="14C9452C" w14:textId="784057D9" w:rsidR="00E34B02" w:rsidRDefault="00E34B02" w:rsidP="00610604">
            <w:pPr>
              <w:jc w:val="both"/>
            </w:pPr>
            <w:r>
              <w:t>EXCO/EUIS</w:t>
            </w:r>
          </w:p>
        </w:tc>
        <w:tc>
          <w:tcPr>
            <w:tcW w:w="3006" w:type="dxa"/>
          </w:tcPr>
          <w:p w14:paraId="086F6B3A" w14:textId="65FF9A1B" w:rsidR="00E34B02" w:rsidRDefault="00F12596" w:rsidP="008862CD">
            <w:pPr>
              <w:jc w:val="both"/>
            </w:pPr>
            <w:r>
              <w:t>29</w:t>
            </w:r>
            <w:r w:rsidRPr="00F12596">
              <w:rPr>
                <w:vertAlign w:val="superscript"/>
              </w:rPr>
              <w:t>th</w:t>
            </w:r>
            <w:r>
              <w:t xml:space="preserve"> September</w:t>
            </w:r>
          </w:p>
        </w:tc>
      </w:tr>
      <w:tr w:rsidR="005B68DC" w14:paraId="3F87B228" w14:textId="77777777" w:rsidTr="008862CD">
        <w:trPr>
          <w:trHeight w:val="70"/>
        </w:trPr>
        <w:tc>
          <w:tcPr>
            <w:tcW w:w="3005" w:type="dxa"/>
          </w:tcPr>
          <w:p w14:paraId="28C51FFD" w14:textId="77777777" w:rsidR="005B68DC" w:rsidRDefault="005B68DC" w:rsidP="00610604">
            <w:pPr>
              <w:jc w:val="both"/>
            </w:pPr>
            <w:r>
              <w:t xml:space="preserve">Presentation to conference </w:t>
            </w:r>
          </w:p>
        </w:tc>
        <w:tc>
          <w:tcPr>
            <w:tcW w:w="3005" w:type="dxa"/>
          </w:tcPr>
          <w:p w14:paraId="2D68E99B" w14:textId="77777777" w:rsidR="005B68DC" w:rsidRDefault="005B68DC" w:rsidP="00610604">
            <w:pPr>
              <w:jc w:val="both"/>
            </w:pPr>
            <w:r>
              <w:t>EUISG/SEC</w:t>
            </w:r>
          </w:p>
        </w:tc>
        <w:tc>
          <w:tcPr>
            <w:tcW w:w="3006" w:type="dxa"/>
          </w:tcPr>
          <w:p w14:paraId="2CD697BB" w14:textId="77777777" w:rsidR="005B68DC" w:rsidRDefault="005B68DC" w:rsidP="008862CD">
            <w:pPr>
              <w:jc w:val="both"/>
            </w:pPr>
            <w:r>
              <w:t>3 October</w:t>
            </w:r>
          </w:p>
        </w:tc>
      </w:tr>
      <w:tr w:rsidR="00F12596" w14:paraId="75C606E6" w14:textId="77777777" w:rsidTr="008862CD">
        <w:trPr>
          <w:trHeight w:val="70"/>
        </w:trPr>
        <w:tc>
          <w:tcPr>
            <w:tcW w:w="3005" w:type="dxa"/>
          </w:tcPr>
          <w:p w14:paraId="7530A04B" w14:textId="49038E3B" w:rsidR="00F12596" w:rsidRDefault="00F12596" w:rsidP="00610604">
            <w:pPr>
              <w:jc w:val="both"/>
            </w:pPr>
            <w:r>
              <w:t>Input to consultation sent</w:t>
            </w:r>
          </w:p>
        </w:tc>
        <w:tc>
          <w:tcPr>
            <w:tcW w:w="3005" w:type="dxa"/>
          </w:tcPr>
          <w:p w14:paraId="658244DF" w14:textId="0E74EA66" w:rsidR="00F12596" w:rsidRDefault="00F12596" w:rsidP="00610604">
            <w:pPr>
              <w:jc w:val="both"/>
            </w:pPr>
            <w:r>
              <w:t>SEC</w:t>
            </w:r>
          </w:p>
        </w:tc>
        <w:tc>
          <w:tcPr>
            <w:tcW w:w="3006" w:type="dxa"/>
          </w:tcPr>
          <w:p w14:paraId="519900F1" w14:textId="28743DD5" w:rsidR="00F12596" w:rsidRDefault="00F12596" w:rsidP="008862CD">
            <w:pPr>
              <w:jc w:val="both"/>
            </w:pPr>
            <w:r>
              <w:t>10 October</w:t>
            </w:r>
          </w:p>
        </w:tc>
      </w:tr>
      <w:tr w:rsidR="005B68DC" w14:paraId="0DD13812" w14:textId="77777777" w:rsidTr="008862CD">
        <w:trPr>
          <w:trHeight w:val="70"/>
        </w:trPr>
        <w:tc>
          <w:tcPr>
            <w:tcW w:w="3005" w:type="dxa"/>
          </w:tcPr>
          <w:p w14:paraId="53CA7E79" w14:textId="6AFB34C3" w:rsidR="005B68DC" w:rsidRDefault="0088380A" w:rsidP="00D23E16">
            <w:pPr>
              <w:jc w:val="both"/>
            </w:pPr>
            <w:r>
              <w:t>Advocacy including press work</w:t>
            </w:r>
            <w:r w:rsidR="00F12596">
              <w:t xml:space="preserve"> with European Parliament, Commission</w:t>
            </w:r>
            <w:r w:rsidR="00FB3514">
              <w:t xml:space="preserve">, </w:t>
            </w:r>
            <w:r w:rsidR="00F12596">
              <w:t>Council</w:t>
            </w:r>
            <w:r w:rsidR="00FB3514">
              <w:t>.</w:t>
            </w:r>
          </w:p>
        </w:tc>
        <w:tc>
          <w:tcPr>
            <w:tcW w:w="3005" w:type="dxa"/>
          </w:tcPr>
          <w:p w14:paraId="1A62CEE9" w14:textId="3651129D" w:rsidR="005B68DC" w:rsidRDefault="003B2B6A" w:rsidP="00610604">
            <w:pPr>
              <w:jc w:val="both"/>
            </w:pPr>
            <w:r>
              <w:t>EUISG/EXCO/</w:t>
            </w:r>
            <w:r w:rsidR="00D450CA">
              <w:t xml:space="preserve">Policy and </w:t>
            </w:r>
            <w:r w:rsidR="00F12596">
              <w:t>C</w:t>
            </w:r>
            <w:r w:rsidR="0088380A">
              <w:t>ommunication</w:t>
            </w:r>
          </w:p>
          <w:p w14:paraId="5BA88A26" w14:textId="77777777" w:rsidR="0088380A" w:rsidRDefault="0088380A" w:rsidP="00610604">
            <w:pPr>
              <w:jc w:val="both"/>
            </w:pPr>
            <w:r>
              <w:t>team</w:t>
            </w:r>
          </w:p>
        </w:tc>
        <w:tc>
          <w:tcPr>
            <w:tcW w:w="3006" w:type="dxa"/>
          </w:tcPr>
          <w:p w14:paraId="6BC8B4E9" w14:textId="77777777" w:rsidR="005B68DC" w:rsidRDefault="003B2B6A" w:rsidP="008862CD">
            <w:pPr>
              <w:jc w:val="both"/>
            </w:pPr>
            <w:r>
              <w:t>October/November</w:t>
            </w:r>
            <w:r w:rsidR="00D450CA">
              <w:t>/Dec</w:t>
            </w:r>
          </w:p>
        </w:tc>
      </w:tr>
    </w:tbl>
    <w:p w14:paraId="1BB8B3B6" w14:textId="77777777" w:rsidR="005B68DC" w:rsidRDefault="005B68DC" w:rsidP="00610604">
      <w:pPr>
        <w:jc w:val="both"/>
      </w:pPr>
    </w:p>
    <w:p w14:paraId="17D31F64" w14:textId="677FA3D6" w:rsidR="000968B2" w:rsidRDefault="00CB2E5C" w:rsidP="00610604">
      <w:pPr>
        <w:jc w:val="both"/>
        <w:rPr>
          <w:b/>
        </w:rPr>
      </w:pPr>
      <w:r>
        <w:rPr>
          <w:b/>
        </w:rPr>
        <w:lastRenderedPageBreak/>
        <w:t xml:space="preserve">Position Paper: </w:t>
      </w:r>
      <w:r w:rsidR="00F70C39">
        <w:rPr>
          <w:b/>
        </w:rPr>
        <w:t>Main Messages</w:t>
      </w:r>
    </w:p>
    <w:p w14:paraId="196803BE" w14:textId="7949EA84" w:rsidR="000968B2" w:rsidRDefault="000968B2" w:rsidP="000968B2">
      <w:pPr>
        <w:jc w:val="both"/>
      </w:pPr>
      <w:r>
        <w:t>Our input will include a summary of our appraisal of how Europe 2020 has functi</w:t>
      </w:r>
      <w:r w:rsidR="00FB3514">
        <w:t>oned so far and our key messages</w:t>
      </w:r>
      <w:r>
        <w:t xml:space="preserve"> highlighted </w:t>
      </w:r>
      <w:r w:rsidR="00FB3514">
        <w:t>from</w:t>
      </w:r>
      <w:r>
        <w:t xml:space="preserve"> existing reports/ </w:t>
      </w:r>
      <w:r w:rsidR="00FF4BAF">
        <w:t xml:space="preserve">and from our recent </w:t>
      </w:r>
      <w:r w:rsidR="00FB3514">
        <w:t>discussions in the EXCO/EUISG:</w:t>
      </w:r>
    </w:p>
    <w:p w14:paraId="46643D48" w14:textId="7FB1046B" w:rsidR="000968B2" w:rsidRDefault="000968B2" w:rsidP="00F70C39">
      <w:pPr>
        <w:pStyle w:val="ListParagraph"/>
        <w:numPr>
          <w:ilvl w:val="0"/>
          <w:numId w:val="1"/>
        </w:numPr>
        <w:jc w:val="both"/>
      </w:pPr>
      <w:r>
        <w:t>The dominance of the macro-economic priorities undermining poverty/social targets.</w:t>
      </w:r>
    </w:p>
    <w:p w14:paraId="0E8FC1E9" w14:textId="2BCC6B84" w:rsidR="00D450CA" w:rsidRDefault="00D450CA" w:rsidP="00E34B02">
      <w:pPr>
        <w:pStyle w:val="ListParagraph"/>
        <w:numPr>
          <w:ilvl w:val="0"/>
          <w:numId w:val="1"/>
        </w:numPr>
        <w:jc w:val="both"/>
      </w:pPr>
      <w:r>
        <w:t xml:space="preserve">The loss of a separate social agenda/strategy </w:t>
      </w:r>
      <w:r w:rsidR="008A5A73">
        <w:t>replaced by mainstreaming into</w:t>
      </w:r>
      <w:r w:rsidR="004A3580">
        <w:t xml:space="preserve"> the macroeconomic agenda.</w:t>
      </w:r>
    </w:p>
    <w:p w14:paraId="3C0EB773" w14:textId="77777777" w:rsidR="000968B2" w:rsidRDefault="000968B2" w:rsidP="000968B2">
      <w:pPr>
        <w:pStyle w:val="ListParagraph"/>
        <w:numPr>
          <w:ilvl w:val="0"/>
          <w:numId w:val="1"/>
        </w:numPr>
        <w:jc w:val="both"/>
      </w:pPr>
      <w:r>
        <w:t>The failure to establish credible poverty targets and implement them at EU and national level</w:t>
      </w:r>
    </w:p>
    <w:p w14:paraId="1BA08C46" w14:textId="1254FB69" w:rsidR="000968B2" w:rsidRDefault="000968B2" w:rsidP="000968B2">
      <w:pPr>
        <w:pStyle w:val="ListParagraph"/>
        <w:numPr>
          <w:ilvl w:val="0"/>
          <w:numId w:val="1"/>
        </w:numPr>
        <w:jc w:val="both"/>
      </w:pPr>
      <w:r>
        <w:t xml:space="preserve">The </w:t>
      </w:r>
      <w:r w:rsidR="008A5A73">
        <w:t>lack of</w:t>
      </w:r>
      <w:r>
        <w:t xml:space="preserve"> effective integrated strategies to deliver on the target, developed with stakeholders.</w:t>
      </w:r>
    </w:p>
    <w:p w14:paraId="79321691" w14:textId="77777777" w:rsidR="000968B2" w:rsidRDefault="000968B2" w:rsidP="000968B2">
      <w:pPr>
        <w:pStyle w:val="ListParagraph"/>
        <w:numPr>
          <w:ilvl w:val="0"/>
          <w:numId w:val="1"/>
        </w:numPr>
        <w:jc w:val="both"/>
      </w:pPr>
      <w:r>
        <w:t>The democratic deficit and the lack of meaningful stakeholder participation, including with people experiencing poverty undermining legitimacy and ownership</w:t>
      </w:r>
    </w:p>
    <w:p w14:paraId="1198C146" w14:textId="77777777" w:rsidR="000968B2" w:rsidRDefault="000968B2" w:rsidP="000968B2">
      <w:pPr>
        <w:pStyle w:val="ListParagraph"/>
        <w:numPr>
          <w:ilvl w:val="0"/>
          <w:numId w:val="1"/>
        </w:numPr>
        <w:jc w:val="both"/>
      </w:pPr>
      <w:r>
        <w:t>The limited use of Structural Funds to deliver on the targets.</w:t>
      </w:r>
    </w:p>
    <w:p w14:paraId="23B6D300" w14:textId="77777777" w:rsidR="00FF4BAF" w:rsidRDefault="00FF4BAF" w:rsidP="000968B2">
      <w:pPr>
        <w:tabs>
          <w:tab w:val="left" w:pos="2145"/>
        </w:tabs>
        <w:jc w:val="both"/>
        <w:rPr>
          <w:b/>
        </w:rPr>
      </w:pPr>
    </w:p>
    <w:p w14:paraId="16BCBB3D" w14:textId="77CD001F" w:rsidR="00FB3514" w:rsidRDefault="006D086C" w:rsidP="000968B2">
      <w:pPr>
        <w:tabs>
          <w:tab w:val="left" w:pos="2145"/>
        </w:tabs>
        <w:jc w:val="both"/>
      </w:pPr>
      <w:r w:rsidRPr="006D086C">
        <w:rPr>
          <w:b/>
        </w:rPr>
        <w:t xml:space="preserve">Our </w:t>
      </w:r>
      <w:r w:rsidR="00FB3514">
        <w:rPr>
          <w:b/>
        </w:rPr>
        <w:t>demands</w:t>
      </w:r>
    </w:p>
    <w:p w14:paraId="2C3B5301" w14:textId="66A65C97" w:rsidR="000968B2" w:rsidRDefault="006D086C" w:rsidP="000968B2">
      <w:pPr>
        <w:tabs>
          <w:tab w:val="left" w:pos="2145"/>
        </w:tabs>
        <w:jc w:val="both"/>
      </w:pPr>
      <w:r>
        <w:t>T</w:t>
      </w:r>
      <w:r w:rsidR="000968B2">
        <w:t>he need for a coherent social and economic strategy, which can deliver integrated, right</w:t>
      </w:r>
      <w:r>
        <w:t xml:space="preserve">s-based approaches to significantly reduce poverty, social exclusion and </w:t>
      </w:r>
      <w:r w:rsidR="009E4C9A">
        <w:t>inequality</w:t>
      </w:r>
      <w:r w:rsidR="000968B2">
        <w:t>, developed through democratic and participative engagement, and backed by EU funds.</w:t>
      </w:r>
    </w:p>
    <w:p w14:paraId="37C96305" w14:textId="77777777" w:rsidR="00FF4BAF" w:rsidRDefault="00FF4BAF" w:rsidP="00F70C39">
      <w:pPr>
        <w:rPr>
          <w:b/>
        </w:rPr>
      </w:pPr>
    </w:p>
    <w:p w14:paraId="7891510B" w14:textId="77777777" w:rsidR="00FB3514" w:rsidRDefault="00FB3514" w:rsidP="00F70C39">
      <w:pPr>
        <w:rPr>
          <w:b/>
        </w:rPr>
      </w:pPr>
      <w:r>
        <w:rPr>
          <w:b/>
        </w:rPr>
        <w:t xml:space="preserve">Our concrete proposals: </w:t>
      </w:r>
    </w:p>
    <w:p w14:paraId="29AF8230" w14:textId="41F87363" w:rsidR="00F70C39" w:rsidRPr="00FB3514" w:rsidRDefault="00FB3514" w:rsidP="00F70C39">
      <w:pPr>
        <w:rPr>
          <w:b/>
          <w:i/>
        </w:rPr>
      </w:pPr>
      <w:r w:rsidRPr="00FB3514">
        <w:rPr>
          <w:b/>
          <w:i/>
        </w:rPr>
        <w:t>S</w:t>
      </w:r>
      <w:r w:rsidR="00CB2E5C">
        <w:rPr>
          <w:b/>
          <w:i/>
        </w:rPr>
        <w:t>uggested Headings/Questions that need to be answered</w:t>
      </w:r>
    </w:p>
    <w:p w14:paraId="1EB53870" w14:textId="77777777" w:rsidR="00FB3514" w:rsidRPr="00F70C39" w:rsidRDefault="00FB3514" w:rsidP="00FB3514">
      <w:pPr>
        <w:pStyle w:val="ListParagraph"/>
        <w:numPr>
          <w:ilvl w:val="0"/>
          <w:numId w:val="14"/>
        </w:numPr>
        <w:jc w:val="both"/>
        <w:rPr>
          <w:b/>
        </w:rPr>
      </w:pPr>
      <w:r w:rsidRPr="00F70C39">
        <w:rPr>
          <w:b/>
        </w:rPr>
        <w:t>COHERENT ECONOMIC AND SOCIAL STRATEGY</w:t>
      </w:r>
    </w:p>
    <w:p w14:paraId="2942F297" w14:textId="7E72610D" w:rsidR="00FB3514" w:rsidRPr="00003978" w:rsidRDefault="00FB3514" w:rsidP="00FB3514">
      <w:pPr>
        <w:jc w:val="both"/>
        <w:rPr>
          <w:b/>
        </w:rPr>
      </w:pPr>
      <w:r w:rsidRPr="00003978">
        <w:rPr>
          <w:b/>
        </w:rPr>
        <w:t>Q: What is the best way to rebalance social and economic objectives</w:t>
      </w:r>
      <w:r>
        <w:rPr>
          <w:b/>
        </w:rPr>
        <w:t xml:space="preserve"> and achieve a real integrated social and sustainable development </w:t>
      </w:r>
      <w:r w:rsidR="00D23E16">
        <w:rPr>
          <w:b/>
        </w:rPr>
        <w:t>strategy?</w:t>
      </w:r>
      <w:r>
        <w:rPr>
          <w:b/>
        </w:rPr>
        <w:t xml:space="preserve"> Do we need to keep a separate social strategy agenda as well?</w:t>
      </w:r>
    </w:p>
    <w:p w14:paraId="0861436E" w14:textId="4B8B4494" w:rsidR="00FB3514" w:rsidRDefault="00FB3514" w:rsidP="00FB3514">
      <w:pPr>
        <w:pStyle w:val="ListParagraph"/>
        <w:numPr>
          <w:ilvl w:val="0"/>
          <w:numId w:val="4"/>
        </w:numPr>
        <w:ind w:left="720"/>
        <w:jc w:val="both"/>
        <w:rPr>
          <w:i/>
        </w:rPr>
      </w:pPr>
      <w:r w:rsidRPr="00003978">
        <w:rPr>
          <w:i/>
        </w:rPr>
        <w:t>What needs to change? Can social impact assessment play a more effective role</w:t>
      </w:r>
      <w:r>
        <w:rPr>
          <w:i/>
        </w:rPr>
        <w:t>, with a golden rule?</w:t>
      </w:r>
      <w:r w:rsidR="00CB2E5C">
        <w:rPr>
          <w:i/>
        </w:rPr>
        <w:t xml:space="preserve"> Or</w:t>
      </w:r>
      <w:r>
        <w:rPr>
          <w:i/>
        </w:rPr>
        <w:t xml:space="preserve"> ex-ante coordination of fiscal, economic and social policies</w:t>
      </w:r>
      <w:r w:rsidRPr="00003978">
        <w:rPr>
          <w:i/>
        </w:rPr>
        <w:t>?</w:t>
      </w:r>
      <w:r>
        <w:rPr>
          <w:i/>
        </w:rPr>
        <w:t xml:space="preserve"> What about the social dimension of the EMU and its scoreboards? </w:t>
      </w:r>
    </w:p>
    <w:p w14:paraId="16648BC2" w14:textId="77777777" w:rsidR="00FB3514" w:rsidRDefault="00FB3514" w:rsidP="00FB3514">
      <w:pPr>
        <w:pStyle w:val="ListParagraph"/>
        <w:numPr>
          <w:ilvl w:val="0"/>
          <w:numId w:val="4"/>
        </w:numPr>
        <w:ind w:left="720"/>
        <w:jc w:val="both"/>
        <w:rPr>
          <w:i/>
        </w:rPr>
      </w:pPr>
      <w:r>
        <w:rPr>
          <w:i/>
        </w:rPr>
        <w:t>Does the European Semester need to be refocused on Europe 2020? How?</w:t>
      </w:r>
    </w:p>
    <w:p w14:paraId="2A525F2E" w14:textId="77777777" w:rsidR="00FB3514" w:rsidRDefault="00FB3514" w:rsidP="00FB3514">
      <w:pPr>
        <w:pStyle w:val="ListParagraph"/>
        <w:numPr>
          <w:ilvl w:val="0"/>
          <w:numId w:val="4"/>
        </w:numPr>
        <w:ind w:left="720"/>
        <w:jc w:val="both"/>
        <w:rPr>
          <w:i/>
        </w:rPr>
      </w:pPr>
      <w:r>
        <w:rPr>
          <w:i/>
        </w:rPr>
        <w:t>Is subsuming the social agenda into Europe 2020 too big a risk? Should we argue for a separate social strategy and agenda?</w:t>
      </w:r>
    </w:p>
    <w:p w14:paraId="351A290D" w14:textId="77777777" w:rsidR="00FB3514" w:rsidRPr="00003978" w:rsidRDefault="00FB3514" w:rsidP="00FB3514">
      <w:pPr>
        <w:pStyle w:val="ListParagraph"/>
        <w:ind w:left="1080"/>
        <w:jc w:val="both"/>
        <w:rPr>
          <w:i/>
        </w:rPr>
      </w:pPr>
    </w:p>
    <w:p w14:paraId="47A59A2F" w14:textId="77777777" w:rsidR="00FB3514" w:rsidRPr="00F70C39" w:rsidRDefault="00FB3514" w:rsidP="00FB3514">
      <w:pPr>
        <w:pStyle w:val="ListParagraph"/>
        <w:numPr>
          <w:ilvl w:val="0"/>
          <w:numId w:val="14"/>
        </w:numPr>
        <w:jc w:val="both"/>
        <w:rPr>
          <w:b/>
        </w:rPr>
      </w:pPr>
      <w:r w:rsidRPr="00F70C39">
        <w:rPr>
          <w:b/>
        </w:rPr>
        <w:t>ESTABLISHING CREDIBLE POVERTY AND OTHER SOCIAL TARGETS</w:t>
      </w:r>
    </w:p>
    <w:p w14:paraId="3718DB56" w14:textId="77777777" w:rsidR="00FB3514" w:rsidRDefault="00FB3514" w:rsidP="00FB3514">
      <w:pPr>
        <w:pStyle w:val="ListParagraph"/>
        <w:tabs>
          <w:tab w:val="left" w:pos="6090"/>
        </w:tabs>
        <w:jc w:val="both"/>
        <w:rPr>
          <w:b/>
        </w:rPr>
      </w:pPr>
    </w:p>
    <w:p w14:paraId="4FA3390C" w14:textId="77777777" w:rsidR="00FB3514" w:rsidRDefault="00FB3514" w:rsidP="00FB3514">
      <w:pPr>
        <w:pStyle w:val="ListParagraph"/>
        <w:tabs>
          <w:tab w:val="left" w:pos="6090"/>
        </w:tabs>
        <w:ind w:left="360"/>
        <w:jc w:val="both"/>
        <w:rPr>
          <w:b/>
        </w:rPr>
      </w:pPr>
      <w:r>
        <w:rPr>
          <w:b/>
        </w:rPr>
        <w:t>Q: What can be done to get an effective poverty target?</w:t>
      </w:r>
    </w:p>
    <w:p w14:paraId="43D07426" w14:textId="77777777" w:rsidR="00FB3514" w:rsidRPr="00003978" w:rsidRDefault="00FB3514" w:rsidP="00FB3514">
      <w:pPr>
        <w:pStyle w:val="ListParagraph"/>
        <w:numPr>
          <w:ilvl w:val="0"/>
          <w:numId w:val="3"/>
        </w:numPr>
        <w:jc w:val="both"/>
        <w:rPr>
          <w:i/>
        </w:rPr>
      </w:pPr>
      <w:r w:rsidRPr="00003978">
        <w:rPr>
          <w:i/>
        </w:rPr>
        <w:t>Should the poverty target remain the same? What about the 3 indicators? How to get national governments to use the indicators and to set ambitious targets using all 3?</w:t>
      </w:r>
    </w:p>
    <w:p w14:paraId="2F04BA23" w14:textId="77777777" w:rsidR="00FB3514" w:rsidRPr="00003978" w:rsidRDefault="00FB3514" w:rsidP="00FB3514">
      <w:pPr>
        <w:pStyle w:val="ListParagraph"/>
        <w:numPr>
          <w:ilvl w:val="0"/>
          <w:numId w:val="3"/>
        </w:numPr>
        <w:jc w:val="both"/>
        <w:rPr>
          <w:i/>
        </w:rPr>
      </w:pPr>
      <w:r w:rsidRPr="00003978">
        <w:rPr>
          <w:i/>
        </w:rPr>
        <w:t>Any changes you would make to the other social targets? Employment and Education?</w:t>
      </w:r>
    </w:p>
    <w:p w14:paraId="63658C81" w14:textId="77777777" w:rsidR="00FB3514" w:rsidRDefault="00FB3514" w:rsidP="00FB3514">
      <w:pPr>
        <w:pStyle w:val="ListParagraph"/>
        <w:numPr>
          <w:ilvl w:val="0"/>
          <w:numId w:val="3"/>
        </w:numPr>
        <w:jc w:val="both"/>
        <w:rPr>
          <w:i/>
        </w:rPr>
      </w:pPr>
      <w:r w:rsidRPr="00003978">
        <w:rPr>
          <w:i/>
        </w:rPr>
        <w:t xml:space="preserve">What about sub-targets? </w:t>
      </w:r>
      <w:proofErr w:type="spellStart"/>
      <w:r w:rsidRPr="00003978">
        <w:rPr>
          <w:i/>
        </w:rPr>
        <w:t>Eg</w:t>
      </w:r>
      <w:proofErr w:type="spellEnd"/>
      <w:r w:rsidRPr="00003978">
        <w:rPr>
          <w:i/>
        </w:rPr>
        <w:t xml:space="preserve"> children, homeless</w:t>
      </w:r>
      <w:r>
        <w:rPr>
          <w:i/>
        </w:rPr>
        <w:t xml:space="preserve">; </w:t>
      </w:r>
      <w:proofErr w:type="gramStart"/>
      <w:r>
        <w:rPr>
          <w:i/>
        </w:rPr>
        <w:t>What</w:t>
      </w:r>
      <w:proofErr w:type="gramEnd"/>
      <w:r>
        <w:rPr>
          <w:i/>
        </w:rPr>
        <w:t xml:space="preserve"> about a target for inequality?</w:t>
      </w:r>
    </w:p>
    <w:p w14:paraId="05023BD8" w14:textId="77777777" w:rsidR="00D23E16" w:rsidRPr="00D23E16" w:rsidRDefault="00D23E16" w:rsidP="00D23E16">
      <w:pPr>
        <w:jc w:val="both"/>
        <w:rPr>
          <w:i/>
        </w:rPr>
      </w:pPr>
    </w:p>
    <w:p w14:paraId="49CC2F1E" w14:textId="77777777" w:rsidR="00FB3514" w:rsidRDefault="00FB3514" w:rsidP="00FB3514">
      <w:pPr>
        <w:pStyle w:val="ListParagraph"/>
        <w:ind w:left="1080"/>
        <w:jc w:val="both"/>
        <w:rPr>
          <w:i/>
        </w:rPr>
      </w:pPr>
    </w:p>
    <w:p w14:paraId="39386E36" w14:textId="77777777" w:rsidR="00FB3514" w:rsidRDefault="00FB3514" w:rsidP="00FB3514">
      <w:pPr>
        <w:pStyle w:val="ListParagraph"/>
        <w:numPr>
          <w:ilvl w:val="0"/>
          <w:numId w:val="14"/>
        </w:numPr>
        <w:jc w:val="both"/>
        <w:rPr>
          <w:b/>
        </w:rPr>
      </w:pPr>
      <w:r w:rsidRPr="00FE7B2D">
        <w:rPr>
          <w:b/>
        </w:rPr>
        <w:t>EFFECTIVE ANTIPOVERTY STRATEGY</w:t>
      </w:r>
      <w:r>
        <w:rPr>
          <w:b/>
        </w:rPr>
        <w:t xml:space="preserve"> IN ALL POLICIES</w:t>
      </w:r>
    </w:p>
    <w:p w14:paraId="44E8DF10" w14:textId="77777777" w:rsidR="00FB3514" w:rsidRDefault="00FB3514" w:rsidP="00FB3514">
      <w:pPr>
        <w:pStyle w:val="ListParagraph"/>
        <w:jc w:val="both"/>
        <w:rPr>
          <w:b/>
        </w:rPr>
      </w:pPr>
    </w:p>
    <w:p w14:paraId="34C253A9" w14:textId="77777777" w:rsidR="00FB3514" w:rsidRDefault="00FB3514" w:rsidP="00FB3514">
      <w:pPr>
        <w:pStyle w:val="ListParagraph"/>
        <w:ind w:left="0"/>
        <w:jc w:val="both"/>
        <w:rPr>
          <w:b/>
        </w:rPr>
      </w:pPr>
      <w:r>
        <w:rPr>
          <w:b/>
        </w:rPr>
        <w:lastRenderedPageBreak/>
        <w:t xml:space="preserve">Q: What are the essential policy elements for an effective strategy? </w:t>
      </w:r>
    </w:p>
    <w:p w14:paraId="1E1054FC" w14:textId="77777777" w:rsidR="00FB3514" w:rsidRPr="00FE7B2D" w:rsidRDefault="00FB3514" w:rsidP="00FB3514">
      <w:pPr>
        <w:pStyle w:val="ListParagraph"/>
        <w:numPr>
          <w:ilvl w:val="0"/>
          <w:numId w:val="8"/>
        </w:numPr>
        <w:jc w:val="both"/>
        <w:rPr>
          <w:i/>
        </w:rPr>
      </w:pPr>
      <w:r w:rsidRPr="00FE7B2D">
        <w:rPr>
          <w:i/>
        </w:rPr>
        <w:t>Rights’ based?</w:t>
      </w:r>
    </w:p>
    <w:p w14:paraId="7399122C" w14:textId="77777777" w:rsidR="00FB3514" w:rsidRPr="00FE7B2D" w:rsidRDefault="00FB3514" w:rsidP="00FB3514">
      <w:pPr>
        <w:pStyle w:val="ListParagraph"/>
        <w:numPr>
          <w:ilvl w:val="0"/>
          <w:numId w:val="6"/>
        </w:numPr>
        <w:jc w:val="both"/>
        <w:rPr>
          <w:i/>
        </w:rPr>
      </w:pPr>
      <w:r w:rsidRPr="00FE7B2D">
        <w:rPr>
          <w:i/>
        </w:rPr>
        <w:t>Social Protection, social investment and active inclusion?</w:t>
      </w:r>
    </w:p>
    <w:p w14:paraId="525B1EE4" w14:textId="77777777" w:rsidR="00FB3514" w:rsidRDefault="00FB3514" w:rsidP="00FB3514">
      <w:pPr>
        <w:pStyle w:val="ListParagraph"/>
        <w:numPr>
          <w:ilvl w:val="0"/>
          <w:numId w:val="6"/>
        </w:numPr>
        <w:jc w:val="both"/>
        <w:rPr>
          <w:i/>
        </w:rPr>
      </w:pPr>
      <w:r w:rsidRPr="00FE7B2D">
        <w:rPr>
          <w:i/>
        </w:rPr>
        <w:t>Quality work and fight against in-work poverty?</w:t>
      </w:r>
    </w:p>
    <w:p w14:paraId="38D2BAB5" w14:textId="07517C89" w:rsidR="00CB2E5C" w:rsidRPr="00FE7B2D" w:rsidRDefault="00CB2E5C" w:rsidP="00FB3514">
      <w:pPr>
        <w:pStyle w:val="ListParagraph"/>
        <w:numPr>
          <w:ilvl w:val="0"/>
          <w:numId w:val="6"/>
        </w:numPr>
        <w:jc w:val="both"/>
        <w:rPr>
          <w:i/>
        </w:rPr>
      </w:pPr>
      <w:r>
        <w:rPr>
          <w:i/>
        </w:rPr>
        <w:t>Inclusive education, training and lifelong learning?</w:t>
      </w:r>
    </w:p>
    <w:p w14:paraId="0CBCE2E1" w14:textId="250361A8" w:rsidR="00FB3514" w:rsidRDefault="00FB3514" w:rsidP="00FB3514">
      <w:pPr>
        <w:pStyle w:val="ListParagraph"/>
        <w:numPr>
          <w:ilvl w:val="0"/>
          <w:numId w:val="6"/>
        </w:numPr>
        <w:jc w:val="both"/>
        <w:rPr>
          <w:i/>
        </w:rPr>
      </w:pPr>
      <w:r w:rsidRPr="00FE7B2D">
        <w:rPr>
          <w:i/>
        </w:rPr>
        <w:t xml:space="preserve">Specific thematic strategies for groups: </w:t>
      </w:r>
      <w:proofErr w:type="spellStart"/>
      <w:r w:rsidRPr="00FE7B2D">
        <w:rPr>
          <w:i/>
        </w:rPr>
        <w:t>eg</w:t>
      </w:r>
      <w:proofErr w:type="spellEnd"/>
      <w:r w:rsidRPr="00FE7B2D">
        <w:rPr>
          <w:i/>
        </w:rPr>
        <w:t xml:space="preserve"> children/homeless?</w:t>
      </w:r>
      <w:r w:rsidR="00CB2E5C">
        <w:rPr>
          <w:i/>
        </w:rPr>
        <w:t xml:space="preserve">  And to fight discrimination?</w:t>
      </w:r>
    </w:p>
    <w:p w14:paraId="4558813E" w14:textId="77777777" w:rsidR="00FB3514" w:rsidRDefault="00FB3514" w:rsidP="00FB3514">
      <w:pPr>
        <w:pStyle w:val="ListParagraph"/>
        <w:numPr>
          <w:ilvl w:val="0"/>
          <w:numId w:val="6"/>
        </w:numPr>
        <w:jc w:val="both"/>
        <w:rPr>
          <w:i/>
        </w:rPr>
      </w:pPr>
      <w:r>
        <w:rPr>
          <w:i/>
        </w:rPr>
        <w:t>Other?</w:t>
      </w:r>
    </w:p>
    <w:p w14:paraId="6F630781" w14:textId="77777777" w:rsidR="00FB3514" w:rsidRDefault="00FB3514" w:rsidP="00FB3514">
      <w:pPr>
        <w:jc w:val="both"/>
        <w:rPr>
          <w:b/>
        </w:rPr>
      </w:pPr>
      <w:r>
        <w:rPr>
          <w:i/>
        </w:rPr>
        <w:t xml:space="preserve">Q: </w:t>
      </w:r>
      <w:r w:rsidRPr="00FE7B2D">
        <w:rPr>
          <w:b/>
        </w:rPr>
        <w:t>What changes need to be made in the governance of the strategy to achieve this?</w:t>
      </w:r>
      <w:r>
        <w:rPr>
          <w:b/>
        </w:rPr>
        <w:t xml:space="preserve"> </w:t>
      </w:r>
      <w:proofErr w:type="spellStart"/>
      <w:proofErr w:type="gramStart"/>
      <w:r>
        <w:rPr>
          <w:b/>
        </w:rPr>
        <w:t>ie</w:t>
      </w:r>
      <w:proofErr w:type="spellEnd"/>
      <w:proofErr w:type="gramEnd"/>
      <w:r>
        <w:rPr>
          <w:b/>
        </w:rPr>
        <w:t xml:space="preserve"> </w:t>
      </w:r>
    </w:p>
    <w:p w14:paraId="4523D3DA" w14:textId="77777777" w:rsidR="00FB3514" w:rsidRDefault="00FB3514" w:rsidP="00FB3514">
      <w:pPr>
        <w:pStyle w:val="ListParagraph"/>
        <w:numPr>
          <w:ilvl w:val="0"/>
          <w:numId w:val="7"/>
        </w:numPr>
        <w:jc w:val="both"/>
        <w:rPr>
          <w:b/>
        </w:rPr>
      </w:pPr>
      <w:r w:rsidRPr="00FE7B2D">
        <w:rPr>
          <w:i/>
        </w:rPr>
        <w:t>What about changes in the Integrated Guidelines</w:t>
      </w:r>
      <w:r>
        <w:rPr>
          <w:i/>
        </w:rPr>
        <w:t>?</w:t>
      </w:r>
      <w:r w:rsidRPr="00FE7B2D">
        <w:rPr>
          <w:i/>
        </w:rPr>
        <w:t xml:space="preserve"> (currently poverty is under guideline 10 in the Employment guidelines</w:t>
      </w:r>
      <w:r w:rsidRPr="00FE7B2D">
        <w:rPr>
          <w:b/>
        </w:rPr>
        <w:t>),</w:t>
      </w:r>
    </w:p>
    <w:p w14:paraId="0A8332EE" w14:textId="6067D7CF" w:rsidR="00FB3514" w:rsidRPr="008A5A73" w:rsidRDefault="00FB3514" w:rsidP="00FB3514">
      <w:pPr>
        <w:pStyle w:val="ListParagraph"/>
        <w:numPr>
          <w:ilvl w:val="0"/>
          <w:numId w:val="7"/>
        </w:numPr>
        <w:jc w:val="both"/>
        <w:rPr>
          <w:b/>
        </w:rPr>
      </w:pPr>
      <w:r>
        <w:rPr>
          <w:i/>
        </w:rPr>
        <w:t xml:space="preserve">What </w:t>
      </w:r>
      <w:r w:rsidR="00FF4BAF">
        <w:rPr>
          <w:i/>
        </w:rPr>
        <w:t xml:space="preserve">about the flagship initiatives? </w:t>
      </w:r>
      <w:proofErr w:type="spellStart"/>
      <w:proofErr w:type="gramStart"/>
      <w:r w:rsidR="00FF4BAF">
        <w:rPr>
          <w:i/>
        </w:rPr>
        <w:t>ie</w:t>
      </w:r>
      <w:proofErr w:type="spellEnd"/>
      <w:proofErr w:type="gramEnd"/>
      <w:r w:rsidR="00FF4BAF">
        <w:rPr>
          <w:i/>
        </w:rPr>
        <w:t xml:space="preserve"> The Flagship Platform on</w:t>
      </w:r>
      <w:r>
        <w:rPr>
          <w:i/>
        </w:rPr>
        <w:t xml:space="preserve"> Poverty – what changes could be made to make it more effective?</w:t>
      </w:r>
    </w:p>
    <w:p w14:paraId="66459B0B" w14:textId="77777777" w:rsidR="00FB3514" w:rsidRPr="00FE7B2D" w:rsidRDefault="00FB3514" w:rsidP="00FB3514">
      <w:pPr>
        <w:pStyle w:val="ListParagraph"/>
        <w:jc w:val="both"/>
        <w:rPr>
          <w:b/>
        </w:rPr>
      </w:pPr>
    </w:p>
    <w:p w14:paraId="1759D2E2" w14:textId="77777777" w:rsidR="00FB3514" w:rsidRDefault="00FB3514" w:rsidP="00FB3514">
      <w:pPr>
        <w:pStyle w:val="ListParagraph"/>
        <w:numPr>
          <w:ilvl w:val="0"/>
          <w:numId w:val="14"/>
        </w:numPr>
        <w:jc w:val="both"/>
        <w:rPr>
          <w:b/>
        </w:rPr>
      </w:pPr>
      <w:r w:rsidRPr="00236191">
        <w:rPr>
          <w:b/>
        </w:rPr>
        <w:t>DEMOCRATIC AND ACCOUNTABLE GOVERNANCE</w:t>
      </w:r>
    </w:p>
    <w:p w14:paraId="6BFBF26E" w14:textId="77777777" w:rsidR="00FB3514" w:rsidRDefault="00FB3514" w:rsidP="00FB3514">
      <w:pPr>
        <w:pStyle w:val="ListParagraph"/>
        <w:jc w:val="both"/>
        <w:rPr>
          <w:b/>
        </w:rPr>
      </w:pPr>
    </w:p>
    <w:p w14:paraId="3B9046FE" w14:textId="77777777" w:rsidR="00FB3514" w:rsidRDefault="00FB3514" w:rsidP="00CB2E5C">
      <w:pPr>
        <w:pStyle w:val="ListParagraph"/>
        <w:ind w:left="0"/>
        <w:jc w:val="both"/>
        <w:rPr>
          <w:b/>
        </w:rPr>
      </w:pPr>
      <w:r>
        <w:rPr>
          <w:b/>
        </w:rPr>
        <w:t>Q:  How to get more effective democratic control? How to improve engagement of stakeholders in the process, involving people experiencing poverty (NRPs/CSRs and delivery on the policies?) in the design, delivery and evaluation of polices? What about Parliament (EU and National?)</w:t>
      </w:r>
    </w:p>
    <w:p w14:paraId="290060CE" w14:textId="77777777" w:rsidR="00FB3514" w:rsidRDefault="00FB3514" w:rsidP="00FB3514">
      <w:pPr>
        <w:pStyle w:val="ListParagraph"/>
        <w:numPr>
          <w:ilvl w:val="0"/>
          <w:numId w:val="9"/>
        </w:numPr>
        <w:jc w:val="both"/>
        <w:rPr>
          <w:i/>
        </w:rPr>
      </w:pPr>
      <w:r>
        <w:rPr>
          <w:i/>
        </w:rPr>
        <w:t>What can the EU do? Guidelines, other mechanisms?</w:t>
      </w:r>
    </w:p>
    <w:p w14:paraId="0E8E9335" w14:textId="77777777" w:rsidR="00FB3514" w:rsidRDefault="00FB3514" w:rsidP="00FB3514">
      <w:pPr>
        <w:pStyle w:val="ListParagraph"/>
        <w:numPr>
          <w:ilvl w:val="0"/>
          <w:numId w:val="9"/>
        </w:numPr>
        <w:jc w:val="both"/>
        <w:rPr>
          <w:i/>
        </w:rPr>
      </w:pPr>
      <w:r>
        <w:rPr>
          <w:i/>
        </w:rPr>
        <w:t>What can national level do?</w:t>
      </w:r>
    </w:p>
    <w:p w14:paraId="0DC63257" w14:textId="77777777" w:rsidR="00CB2E5C" w:rsidRDefault="00CB2E5C" w:rsidP="00CB2E5C">
      <w:pPr>
        <w:pStyle w:val="ListParagraph"/>
        <w:ind w:left="1080"/>
        <w:jc w:val="both"/>
        <w:rPr>
          <w:i/>
        </w:rPr>
      </w:pPr>
    </w:p>
    <w:p w14:paraId="6280F3B0" w14:textId="77777777" w:rsidR="00FB3514" w:rsidRDefault="00FB3514" w:rsidP="00FB3514">
      <w:pPr>
        <w:pStyle w:val="ListParagraph"/>
        <w:numPr>
          <w:ilvl w:val="0"/>
          <w:numId w:val="14"/>
        </w:numPr>
        <w:jc w:val="both"/>
        <w:rPr>
          <w:b/>
        </w:rPr>
      </w:pPr>
      <w:r w:rsidRPr="00236191">
        <w:rPr>
          <w:b/>
        </w:rPr>
        <w:t>USING EU MONEY FOR POVERTY</w:t>
      </w:r>
    </w:p>
    <w:p w14:paraId="0811802E" w14:textId="77777777" w:rsidR="00FB3514" w:rsidRDefault="00FB3514" w:rsidP="00FB3514">
      <w:pPr>
        <w:pStyle w:val="ListParagraph"/>
        <w:jc w:val="both"/>
        <w:rPr>
          <w:b/>
        </w:rPr>
      </w:pPr>
    </w:p>
    <w:p w14:paraId="226F2500" w14:textId="77777777" w:rsidR="00FB3514" w:rsidRDefault="00FB3514" w:rsidP="00FB3514">
      <w:pPr>
        <w:pStyle w:val="ListParagraph"/>
        <w:jc w:val="both"/>
        <w:rPr>
          <w:b/>
        </w:rPr>
      </w:pPr>
      <w:r>
        <w:rPr>
          <w:b/>
        </w:rPr>
        <w:t>Q: How can Europe 2020 ensure that EU money gets spent effectively on poverty reduction?</w:t>
      </w:r>
    </w:p>
    <w:p w14:paraId="1CEB44FF" w14:textId="2438C1B4" w:rsidR="00FB3514" w:rsidRPr="000968B2" w:rsidRDefault="00FF4BAF" w:rsidP="00FB3514">
      <w:pPr>
        <w:pStyle w:val="ListParagraph"/>
        <w:numPr>
          <w:ilvl w:val="0"/>
          <w:numId w:val="11"/>
        </w:numPr>
        <w:rPr>
          <w:i/>
        </w:rPr>
      </w:pPr>
      <w:r>
        <w:rPr>
          <w:i/>
        </w:rPr>
        <w:t>How can we ensure that EU money is</w:t>
      </w:r>
      <w:r w:rsidR="00FB3514" w:rsidRPr="000968B2">
        <w:rPr>
          <w:i/>
        </w:rPr>
        <w:t xml:space="preserve"> spent on effective poverty reduction actions</w:t>
      </w:r>
      <w:r w:rsidR="006B674D">
        <w:rPr>
          <w:i/>
        </w:rPr>
        <w:t>?</w:t>
      </w:r>
    </w:p>
    <w:p w14:paraId="4D2246B3" w14:textId="37C67ACA" w:rsidR="00F70C39" w:rsidRPr="006B674D" w:rsidRDefault="00FB3514" w:rsidP="006B674D">
      <w:pPr>
        <w:pStyle w:val="ListParagraph"/>
        <w:numPr>
          <w:ilvl w:val="0"/>
          <w:numId w:val="11"/>
        </w:numPr>
        <w:jc w:val="center"/>
        <w:rPr>
          <w:b/>
        </w:rPr>
      </w:pPr>
      <w:r w:rsidRPr="006B674D">
        <w:rPr>
          <w:i/>
        </w:rPr>
        <w:t xml:space="preserve">How to </w:t>
      </w:r>
      <w:r w:rsidR="00FF4BAF">
        <w:rPr>
          <w:i/>
        </w:rPr>
        <w:t xml:space="preserve">ensure </w:t>
      </w:r>
      <w:r w:rsidRPr="006B674D">
        <w:rPr>
          <w:i/>
        </w:rPr>
        <w:t>that grass-root NGOs are involved in the design, delivery and evaluation</w:t>
      </w:r>
      <w:r w:rsidR="006B674D">
        <w:rPr>
          <w:i/>
        </w:rPr>
        <w:t>?</w:t>
      </w:r>
    </w:p>
    <w:p w14:paraId="36FF2402" w14:textId="77777777" w:rsidR="00F70C39" w:rsidRDefault="00F70C39" w:rsidP="004A3580">
      <w:pPr>
        <w:jc w:val="center"/>
        <w:rPr>
          <w:b/>
        </w:rPr>
      </w:pPr>
    </w:p>
    <w:p w14:paraId="7515388A" w14:textId="77777777" w:rsidR="00F70C39" w:rsidRDefault="00F70C39" w:rsidP="004A3580">
      <w:pPr>
        <w:jc w:val="center"/>
        <w:rPr>
          <w:b/>
        </w:rPr>
      </w:pPr>
    </w:p>
    <w:p w14:paraId="4A2701D7" w14:textId="77777777" w:rsidR="00F70C39" w:rsidRDefault="00F70C39" w:rsidP="004A3580">
      <w:pPr>
        <w:jc w:val="center"/>
        <w:rPr>
          <w:b/>
        </w:rPr>
      </w:pPr>
    </w:p>
    <w:p w14:paraId="557E6ABF" w14:textId="77777777" w:rsidR="00F70C39" w:rsidRDefault="00F70C39" w:rsidP="004A3580">
      <w:pPr>
        <w:jc w:val="center"/>
        <w:rPr>
          <w:b/>
        </w:rPr>
      </w:pPr>
    </w:p>
    <w:p w14:paraId="6DD212D3" w14:textId="77777777" w:rsidR="00F70C39" w:rsidRDefault="00F70C39" w:rsidP="004A3580">
      <w:pPr>
        <w:jc w:val="center"/>
        <w:rPr>
          <w:b/>
        </w:rPr>
      </w:pPr>
    </w:p>
    <w:p w14:paraId="2F292902" w14:textId="77777777" w:rsidR="00F70C39" w:rsidRDefault="00F70C39" w:rsidP="004A3580">
      <w:pPr>
        <w:jc w:val="center"/>
        <w:rPr>
          <w:b/>
        </w:rPr>
      </w:pPr>
    </w:p>
    <w:p w14:paraId="5916EB0C" w14:textId="77777777" w:rsidR="00F70C39" w:rsidRDefault="00F70C39" w:rsidP="004A3580">
      <w:pPr>
        <w:jc w:val="center"/>
        <w:rPr>
          <w:b/>
        </w:rPr>
      </w:pPr>
    </w:p>
    <w:p w14:paraId="5F440379" w14:textId="77777777" w:rsidR="00F70C39" w:rsidRDefault="00F70C39" w:rsidP="004A3580">
      <w:pPr>
        <w:jc w:val="center"/>
        <w:rPr>
          <w:b/>
        </w:rPr>
      </w:pPr>
    </w:p>
    <w:p w14:paraId="4F462A2C" w14:textId="77777777" w:rsidR="00F70C39" w:rsidRDefault="00F70C39" w:rsidP="004A3580">
      <w:pPr>
        <w:jc w:val="center"/>
        <w:rPr>
          <w:b/>
        </w:rPr>
      </w:pPr>
    </w:p>
    <w:p w14:paraId="51CCC56E" w14:textId="77777777" w:rsidR="00F70C39" w:rsidRDefault="00F70C39" w:rsidP="004A3580">
      <w:pPr>
        <w:jc w:val="center"/>
        <w:rPr>
          <w:b/>
        </w:rPr>
      </w:pPr>
    </w:p>
    <w:p w14:paraId="37BEF8EF" w14:textId="77777777" w:rsidR="00F70C39" w:rsidRDefault="00F70C39" w:rsidP="004A3580">
      <w:pPr>
        <w:jc w:val="center"/>
        <w:rPr>
          <w:b/>
        </w:rPr>
      </w:pPr>
    </w:p>
    <w:p w14:paraId="3460B8D9" w14:textId="77777777" w:rsidR="00F70C39" w:rsidRDefault="00F70C39" w:rsidP="004A3580">
      <w:pPr>
        <w:jc w:val="center"/>
        <w:rPr>
          <w:b/>
        </w:rPr>
      </w:pPr>
    </w:p>
    <w:p w14:paraId="7AEC0628" w14:textId="77777777" w:rsidR="004A3580" w:rsidRDefault="003B2B6A" w:rsidP="004A3580">
      <w:pPr>
        <w:jc w:val="center"/>
        <w:rPr>
          <w:b/>
        </w:rPr>
      </w:pPr>
      <w:r w:rsidRPr="003B2B6A">
        <w:rPr>
          <w:b/>
        </w:rPr>
        <w:t>Questions for Discussion: EUISG</w:t>
      </w:r>
    </w:p>
    <w:p w14:paraId="613DB074" w14:textId="77777777" w:rsidR="008A5A73" w:rsidRDefault="008A5A73" w:rsidP="004A3580">
      <w:pPr>
        <w:jc w:val="center"/>
        <w:rPr>
          <w:b/>
        </w:rPr>
      </w:pPr>
    </w:p>
    <w:p w14:paraId="16A72CA8" w14:textId="16D64FB7" w:rsidR="008A5A73" w:rsidRDefault="008A5A73" w:rsidP="008A5A73">
      <w:pPr>
        <w:pStyle w:val="ListParagraph"/>
        <w:numPr>
          <w:ilvl w:val="0"/>
          <w:numId w:val="13"/>
        </w:numPr>
        <w:rPr>
          <w:b/>
        </w:rPr>
      </w:pPr>
      <w:r>
        <w:rPr>
          <w:b/>
        </w:rPr>
        <w:t>OVERALL APPROACH</w:t>
      </w:r>
    </w:p>
    <w:p w14:paraId="36BCCE89" w14:textId="5571D2F3" w:rsidR="008A5A73" w:rsidRPr="008A5A73" w:rsidRDefault="008A5A73" w:rsidP="008A5A73">
      <w:pPr>
        <w:ind w:left="360"/>
        <w:rPr>
          <w:b/>
        </w:rPr>
      </w:pPr>
      <w:r>
        <w:rPr>
          <w:b/>
        </w:rPr>
        <w:t>Q: Do you agree with the overall approach/method in the scoping note?</w:t>
      </w:r>
    </w:p>
    <w:p w14:paraId="4CD35611" w14:textId="77777777" w:rsidR="000968B2" w:rsidRDefault="000968B2" w:rsidP="000968B2">
      <w:pPr>
        <w:pStyle w:val="ListParagraph"/>
        <w:jc w:val="both"/>
      </w:pPr>
    </w:p>
    <w:p w14:paraId="6299A450" w14:textId="43AE8550" w:rsidR="00003978" w:rsidRPr="008A5A73" w:rsidRDefault="00DA0C57" w:rsidP="008A5A73">
      <w:pPr>
        <w:pStyle w:val="ListParagraph"/>
        <w:numPr>
          <w:ilvl w:val="0"/>
          <w:numId w:val="13"/>
        </w:numPr>
        <w:jc w:val="both"/>
        <w:rPr>
          <w:b/>
        </w:rPr>
      </w:pPr>
      <w:r w:rsidRPr="008A5A73">
        <w:rPr>
          <w:b/>
        </w:rPr>
        <w:t>MAIN PRIORITIES FOR CHANGE FOR</w:t>
      </w:r>
      <w:r w:rsidR="00003978" w:rsidRPr="008A5A73">
        <w:rPr>
          <w:b/>
        </w:rPr>
        <w:t xml:space="preserve"> CURRENT EUROPE 2020 STRATEGY</w:t>
      </w:r>
    </w:p>
    <w:p w14:paraId="3B417E9C" w14:textId="77777777" w:rsidR="00003978" w:rsidRDefault="00003978" w:rsidP="00003978">
      <w:pPr>
        <w:pStyle w:val="ListParagraph"/>
        <w:jc w:val="both"/>
      </w:pPr>
    </w:p>
    <w:p w14:paraId="5AA2EF93" w14:textId="0B9613BD" w:rsidR="00003978" w:rsidRDefault="00003978" w:rsidP="00003978">
      <w:pPr>
        <w:pStyle w:val="ListParagraph"/>
        <w:ind w:left="360"/>
        <w:jc w:val="both"/>
        <w:rPr>
          <w:b/>
        </w:rPr>
      </w:pPr>
      <w:r w:rsidRPr="00003978">
        <w:rPr>
          <w:b/>
        </w:rPr>
        <w:t>Q: What</w:t>
      </w:r>
      <w:r w:rsidR="004A3580">
        <w:rPr>
          <w:b/>
        </w:rPr>
        <w:t xml:space="preserve"> should be EAPN’s</w:t>
      </w:r>
      <w:r w:rsidRPr="00003978">
        <w:rPr>
          <w:b/>
        </w:rPr>
        <w:t xml:space="preserve"> main prio</w:t>
      </w:r>
      <w:r>
        <w:rPr>
          <w:b/>
        </w:rPr>
        <w:t>ri</w:t>
      </w:r>
      <w:r w:rsidRPr="00003978">
        <w:rPr>
          <w:b/>
        </w:rPr>
        <w:t>t</w:t>
      </w:r>
      <w:r>
        <w:rPr>
          <w:b/>
        </w:rPr>
        <w:t>ies for change</w:t>
      </w:r>
      <w:r w:rsidR="006D086C">
        <w:rPr>
          <w:b/>
        </w:rPr>
        <w:t xml:space="preserve"> in Europe 2020 in the context of the European Semester process</w:t>
      </w:r>
      <w:r w:rsidR="006B674D">
        <w:rPr>
          <w:b/>
        </w:rPr>
        <w:t xml:space="preserve"> to deliver on the poverty target</w:t>
      </w:r>
      <w:r>
        <w:rPr>
          <w:b/>
        </w:rPr>
        <w:t>?</w:t>
      </w:r>
      <w:r w:rsidR="00236191">
        <w:rPr>
          <w:b/>
        </w:rPr>
        <w:t xml:space="preserve"> </w:t>
      </w:r>
    </w:p>
    <w:p w14:paraId="37CDD07D" w14:textId="77777777" w:rsidR="00FE7B2D" w:rsidRDefault="006D086C" w:rsidP="00003978">
      <w:pPr>
        <w:pStyle w:val="ListParagraph"/>
        <w:ind w:left="360"/>
        <w:jc w:val="both"/>
        <w:rPr>
          <w:b/>
          <w:i/>
        </w:rPr>
      </w:pPr>
      <w:r>
        <w:rPr>
          <w:b/>
          <w:i/>
        </w:rPr>
        <w:t xml:space="preserve"> </w:t>
      </w:r>
    </w:p>
    <w:p w14:paraId="498C42E8" w14:textId="6EEB6D30" w:rsidR="008A5A73" w:rsidRDefault="00F70C39" w:rsidP="008A5A73">
      <w:pPr>
        <w:pStyle w:val="ListParagraph"/>
        <w:numPr>
          <w:ilvl w:val="0"/>
          <w:numId w:val="13"/>
        </w:numPr>
        <w:jc w:val="both"/>
        <w:rPr>
          <w:b/>
        </w:rPr>
      </w:pPr>
      <w:r>
        <w:rPr>
          <w:b/>
        </w:rPr>
        <w:t>KEY ISSUES/PROPOSALS</w:t>
      </w:r>
    </w:p>
    <w:p w14:paraId="6DC42F70" w14:textId="736F6A5D" w:rsidR="00DA0C57" w:rsidRDefault="008A5A73" w:rsidP="008A5A73">
      <w:pPr>
        <w:ind w:left="360"/>
        <w:jc w:val="both"/>
        <w:rPr>
          <w:b/>
        </w:rPr>
      </w:pPr>
      <w:r w:rsidRPr="008A5A73">
        <w:rPr>
          <w:b/>
        </w:rPr>
        <w:t xml:space="preserve">Q: </w:t>
      </w:r>
      <w:r w:rsidR="00DA0C57" w:rsidRPr="008A5A73">
        <w:rPr>
          <w:b/>
        </w:rPr>
        <w:t xml:space="preserve">Are </w:t>
      </w:r>
      <w:r w:rsidRPr="008A5A73">
        <w:rPr>
          <w:b/>
        </w:rPr>
        <w:t xml:space="preserve">the </w:t>
      </w:r>
      <w:r w:rsidR="00FB3514">
        <w:rPr>
          <w:b/>
        </w:rPr>
        <w:t>Key issues/questions highlighted above</w:t>
      </w:r>
      <w:r w:rsidR="00CB2E5C">
        <w:rPr>
          <w:b/>
        </w:rPr>
        <w:t xml:space="preserve"> (p.4-5)</w:t>
      </w:r>
      <w:r w:rsidR="00FB3514">
        <w:rPr>
          <w:b/>
        </w:rPr>
        <w:t xml:space="preserve"> </w:t>
      </w:r>
      <w:r w:rsidR="00DA0C57" w:rsidRPr="008A5A73">
        <w:rPr>
          <w:b/>
        </w:rPr>
        <w:t>the right ones, are there others?</w:t>
      </w:r>
    </w:p>
    <w:p w14:paraId="0D3D2557" w14:textId="2AD6F469" w:rsidR="00F70C39" w:rsidRDefault="00F70C39" w:rsidP="008A5A73">
      <w:pPr>
        <w:ind w:left="360"/>
        <w:jc w:val="both"/>
        <w:rPr>
          <w:b/>
        </w:rPr>
      </w:pPr>
      <w:r>
        <w:rPr>
          <w:b/>
        </w:rPr>
        <w:t xml:space="preserve">Q: </w:t>
      </w:r>
      <w:r w:rsidR="00FB3514">
        <w:rPr>
          <w:b/>
        </w:rPr>
        <w:t>Have you got specific proposals to make on them</w:t>
      </w:r>
      <w:r>
        <w:rPr>
          <w:b/>
        </w:rPr>
        <w:t xml:space="preserve">? </w:t>
      </w:r>
    </w:p>
    <w:p w14:paraId="136B3857" w14:textId="77777777" w:rsidR="00FB3514" w:rsidRDefault="00FB3514" w:rsidP="00D23E16">
      <w:pPr>
        <w:spacing w:after="0" w:line="240" w:lineRule="auto"/>
        <w:ind w:left="357"/>
        <w:jc w:val="both"/>
        <w:rPr>
          <w:b/>
        </w:rPr>
      </w:pPr>
    </w:p>
    <w:p w14:paraId="61DC2499" w14:textId="5FC5ADA2" w:rsidR="00F70C39" w:rsidRDefault="00F70C39" w:rsidP="00F70C39">
      <w:pPr>
        <w:pStyle w:val="ListParagraph"/>
        <w:numPr>
          <w:ilvl w:val="0"/>
          <w:numId w:val="13"/>
        </w:numPr>
        <w:jc w:val="both"/>
        <w:rPr>
          <w:b/>
        </w:rPr>
      </w:pPr>
      <w:r>
        <w:rPr>
          <w:b/>
        </w:rPr>
        <w:t>EFFECTIVE ADVOCACY</w:t>
      </w:r>
    </w:p>
    <w:p w14:paraId="22743944" w14:textId="109B5EE9" w:rsidR="00F70C39" w:rsidRPr="00F70C39" w:rsidRDefault="00F70C39" w:rsidP="00F70C39">
      <w:pPr>
        <w:ind w:left="360"/>
        <w:jc w:val="both"/>
        <w:rPr>
          <w:b/>
        </w:rPr>
      </w:pPr>
      <w:r>
        <w:rPr>
          <w:b/>
        </w:rPr>
        <w:t>Q: How can we lobby effectively at national and EU level?</w:t>
      </w:r>
    </w:p>
    <w:p w14:paraId="7A6F8B40" w14:textId="77777777" w:rsidR="003B2B6A" w:rsidRDefault="003B2B6A" w:rsidP="00610604">
      <w:pPr>
        <w:jc w:val="both"/>
      </w:pPr>
    </w:p>
    <w:p w14:paraId="243E13E8" w14:textId="77777777" w:rsidR="003B2B6A" w:rsidRDefault="003B2B6A" w:rsidP="00610604">
      <w:pPr>
        <w:jc w:val="both"/>
      </w:pPr>
    </w:p>
    <w:p w14:paraId="7C8E7648" w14:textId="145063FB" w:rsidR="003B2B6A" w:rsidRPr="00FF4BAF" w:rsidRDefault="00CB2E5C" w:rsidP="00610604">
      <w:pPr>
        <w:jc w:val="both"/>
        <w:rPr>
          <w:b/>
          <w:i/>
        </w:rPr>
      </w:pPr>
      <w:r w:rsidRPr="00FF4BAF">
        <w:rPr>
          <w:b/>
          <w:i/>
        </w:rPr>
        <w:t>COMMENT: EUISG and EXCO members will have the opportunity to input by writing after the meeting with a deadline of 23 May, and then opportunity for final input.</w:t>
      </w:r>
    </w:p>
    <w:p w14:paraId="005CA18B" w14:textId="77777777" w:rsidR="003B2B6A" w:rsidRPr="00FF4BAF" w:rsidRDefault="003B2B6A" w:rsidP="00610604">
      <w:pPr>
        <w:jc w:val="both"/>
        <w:rPr>
          <w:i/>
        </w:rPr>
      </w:pPr>
    </w:p>
    <w:p w14:paraId="7CAE0EDC" w14:textId="77777777" w:rsidR="003B2B6A" w:rsidRDefault="003B2B6A" w:rsidP="00610604">
      <w:pPr>
        <w:jc w:val="both"/>
      </w:pPr>
    </w:p>
    <w:p w14:paraId="3C7D050F" w14:textId="77777777" w:rsidR="005B68DC" w:rsidRDefault="005B68DC" w:rsidP="00610604">
      <w:pPr>
        <w:jc w:val="both"/>
      </w:pPr>
    </w:p>
    <w:p w14:paraId="2337F155" w14:textId="77777777" w:rsidR="005B68DC" w:rsidRDefault="005B68DC" w:rsidP="00610604">
      <w:pPr>
        <w:jc w:val="both"/>
      </w:pPr>
    </w:p>
    <w:p w14:paraId="34321E66" w14:textId="77777777" w:rsidR="005B68DC" w:rsidRDefault="005B68DC" w:rsidP="00610604">
      <w:pPr>
        <w:jc w:val="both"/>
      </w:pPr>
    </w:p>
    <w:p w14:paraId="01C504B4" w14:textId="77777777" w:rsidR="005B68DC" w:rsidRDefault="005B68DC" w:rsidP="00610604">
      <w:pPr>
        <w:jc w:val="both"/>
      </w:pPr>
    </w:p>
    <w:p w14:paraId="7E52121A" w14:textId="77777777" w:rsidR="005B68DC" w:rsidRDefault="005B68DC" w:rsidP="00610604">
      <w:pPr>
        <w:jc w:val="both"/>
      </w:pPr>
    </w:p>
    <w:p w14:paraId="0E8EA03F" w14:textId="77777777" w:rsidR="005B68DC" w:rsidRPr="00BF1B36" w:rsidRDefault="005B68DC" w:rsidP="00610604">
      <w:pPr>
        <w:jc w:val="both"/>
      </w:pPr>
    </w:p>
    <w:sectPr w:rsidR="005B68DC" w:rsidRPr="00BF1B36" w:rsidSect="00D23E16">
      <w:headerReference w:type="default" r:id="rId9"/>
      <w:footerReference w:type="default" r:id="rId10"/>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9D253" w14:textId="77777777" w:rsidR="005A7731" w:rsidRDefault="005A7731" w:rsidP="000968B2">
      <w:pPr>
        <w:spacing w:after="0" w:line="240" w:lineRule="auto"/>
      </w:pPr>
      <w:r>
        <w:separator/>
      </w:r>
    </w:p>
  </w:endnote>
  <w:endnote w:type="continuationSeparator" w:id="0">
    <w:p w14:paraId="7F2CAE81" w14:textId="77777777" w:rsidR="005A7731" w:rsidRDefault="005A7731" w:rsidP="00096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333340"/>
      <w:docPartObj>
        <w:docPartGallery w:val="Page Numbers (Bottom of Page)"/>
        <w:docPartUnique/>
      </w:docPartObj>
    </w:sdtPr>
    <w:sdtEndPr>
      <w:rPr>
        <w:noProof/>
      </w:rPr>
    </w:sdtEndPr>
    <w:sdtContent>
      <w:p w14:paraId="087BBE29" w14:textId="77777777" w:rsidR="000968B2" w:rsidRDefault="000968B2">
        <w:pPr>
          <w:pStyle w:val="Footer"/>
          <w:jc w:val="center"/>
        </w:pPr>
        <w:r>
          <w:fldChar w:fldCharType="begin"/>
        </w:r>
        <w:r>
          <w:instrText xml:space="preserve"> PAGE   \* MERGEFORMAT </w:instrText>
        </w:r>
        <w:r>
          <w:fldChar w:fldCharType="separate"/>
        </w:r>
        <w:r w:rsidR="00D23E16">
          <w:rPr>
            <w:noProof/>
          </w:rPr>
          <w:t>5</w:t>
        </w:r>
        <w:r>
          <w:rPr>
            <w:noProof/>
          </w:rPr>
          <w:fldChar w:fldCharType="end"/>
        </w:r>
      </w:p>
    </w:sdtContent>
  </w:sdt>
  <w:p w14:paraId="0E3AEB98" w14:textId="77777777" w:rsidR="000968B2" w:rsidRDefault="00096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1CC35" w14:textId="77777777" w:rsidR="005A7731" w:rsidRDefault="005A7731" w:rsidP="000968B2">
      <w:pPr>
        <w:spacing w:after="0" w:line="240" w:lineRule="auto"/>
      </w:pPr>
      <w:r>
        <w:separator/>
      </w:r>
    </w:p>
  </w:footnote>
  <w:footnote w:type="continuationSeparator" w:id="0">
    <w:p w14:paraId="441FBB15" w14:textId="77777777" w:rsidR="005A7731" w:rsidRDefault="005A7731" w:rsidP="00096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65E50" w14:textId="0D600916" w:rsidR="006D086C" w:rsidRPr="00D23E16" w:rsidRDefault="00FB3514" w:rsidP="00D23E16">
    <w:pPr>
      <w:pStyle w:val="Header"/>
      <w:tabs>
        <w:tab w:val="clear" w:pos="4513"/>
        <w:tab w:val="clear" w:pos="9026"/>
      </w:tabs>
      <w:ind w:right="-755"/>
      <w:rPr>
        <w:b/>
        <w:sz w:val="32"/>
        <w:szCs w:val="32"/>
      </w:rPr>
    </w:pPr>
    <w:r>
      <w:t>SJ_Draft2_05</w:t>
    </w:r>
    <w:r w:rsidR="006D086C">
      <w:t>0514</w:t>
    </w:r>
    <w:r w:rsidR="00D23E16">
      <w:tab/>
    </w:r>
    <w:r w:rsidR="00D23E16">
      <w:tab/>
    </w:r>
    <w:r w:rsidR="00D23E16">
      <w:tab/>
    </w:r>
    <w:r w:rsidR="00D23E16">
      <w:tab/>
    </w:r>
    <w:r w:rsidR="00D23E16">
      <w:tab/>
    </w:r>
    <w:r w:rsidR="00D23E16">
      <w:tab/>
    </w:r>
    <w:r w:rsidR="00D23E16">
      <w:tab/>
    </w:r>
    <w:r w:rsidR="00D23E16">
      <w:tab/>
    </w:r>
    <w:r w:rsidR="00D23E16">
      <w:tab/>
    </w:r>
    <w:r w:rsidR="00D23E16">
      <w:tab/>
    </w:r>
    <w:r w:rsidR="00D23E16">
      <w:tab/>
    </w:r>
    <w:r w:rsidR="00D23E16">
      <w:rPr>
        <w:b/>
        <w:sz w:val="32"/>
        <w:szCs w:val="32"/>
      </w:rPr>
      <w:t>6a</w:t>
    </w:r>
  </w:p>
  <w:p w14:paraId="00FD073F" w14:textId="77777777" w:rsidR="006D086C" w:rsidRDefault="006D0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7B0D"/>
    <w:multiLevelType w:val="hybridMultilevel"/>
    <w:tmpl w:val="7B8C2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5C2208"/>
    <w:multiLevelType w:val="hybridMultilevel"/>
    <w:tmpl w:val="408C89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AD2030"/>
    <w:multiLevelType w:val="hybridMultilevel"/>
    <w:tmpl w:val="233E7A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876160D"/>
    <w:multiLevelType w:val="hybridMultilevel"/>
    <w:tmpl w:val="4676A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31A5DF7"/>
    <w:multiLevelType w:val="hybridMultilevel"/>
    <w:tmpl w:val="AB4C13EE"/>
    <w:lvl w:ilvl="0" w:tplc="A0EC07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016D7C"/>
    <w:multiLevelType w:val="hybridMultilevel"/>
    <w:tmpl w:val="7640E9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D4C5B52"/>
    <w:multiLevelType w:val="hybridMultilevel"/>
    <w:tmpl w:val="21200E40"/>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E934093"/>
    <w:multiLevelType w:val="hybridMultilevel"/>
    <w:tmpl w:val="F3C0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B037A2"/>
    <w:multiLevelType w:val="hybridMultilevel"/>
    <w:tmpl w:val="6450C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D77508"/>
    <w:multiLevelType w:val="hybridMultilevel"/>
    <w:tmpl w:val="1E7A7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C0C2117"/>
    <w:multiLevelType w:val="hybridMultilevel"/>
    <w:tmpl w:val="47A27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5031FBA"/>
    <w:multiLevelType w:val="hybridMultilevel"/>
    <w:tmpl w:val="D0F616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6A72F2C"/>
    <w:multiLevelType w:val="hybridMultilevel"/>
    <w:tmpl w:val="ABE619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6F27151"/>
    <w:multiLevelType w:val="hybridMultilevel"/>
    <w:tmpl w:val="EB887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10"/>
  </w:num>
  <w:num w:numId="6">
    <w:abstractNumId w:val="11"/>
  </w:num>
  <w:num w:numId="7">
    <w:abstractNumId w:val="7"/>
  </w:num>
  <w:num w:numId="8">
    <w:abstractNumId w:val="9"/>
  </w:num>
  <w:num w:numId="9">
    <w:abstractNumId w:val="12"/>
  </w:num>
  <w:num w:numId="10">
    <w:abstractNumId w:val="13"/>
  </w:num>
  <w:num w:numId="11">
    <w:abstractNumId w:val="0"/>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10"/>
    <w:rsid w:val="00003978"/>
    <w:rsid w:val="00063E6D"/>
    <w:rsid w:val="0008513D"/>
    <w:rsid w:val="000968B2"/>
    <w:rsid w:val="00141B61"/>
    <w:rsid w:val="001514C9"/>
    <w:rsid w:val="00152A8F"/>
    <w:rsid w:val="00225575"/>
    <w:rsid w:val="00236191"/>
    <w:rsid w:val="003B2B6A"/>
    <w:rsid w:val="00437C9C"/>
    <w:rsid w:val="00445F8B"/>
    <w:rsid w:val="004A3580"/>
    <w:rsid w:val="005A7731"/>
    <w:rsid w:val="005B68DC"/>
    <w:rsid w:val="00610604"/>
    <w:rsid w:val="006B369F"/>
    <w:rsid w:val="006B674D"/>
    <w:rsid w:val="006D086C"/>
    <w:rsid w:val="00716410"/>
    <w:rsid w:val="00792D5D"/>
    <w:rsid w:val="0088380A"/>
    <w:rsid w:val="008862CD"/>
    <w:rsid w:val="008A5A73"/>
    <w:rsid w:val="009E3EE1"/>
    <w:rsid w:val="009E4360"/>
    <w:rsid w:val="009E4C9A"/>
    <w:rsid w:val="00B147D1"/>
    <w:rsid w:val="00B421FB"/>
    <w:rsid w:val="00BF1B36"/>
    <w:rsid w:val="00CB2E5C"/>
    <w:rsid w:val="00D23E16"/>
    <w:rsid w:val="00D450CA"/>
    <w:rsid w:val="00DA0C57"/>
    <w:rsid w:val="00DC241B"/>
    <w:rsid w:val="00DF7154"/>
    <w:rsid w:val="00E15C0B"/>
    <w:rsid w:val="00E34B02"/>
    <w:rsid w:val="00E753FD"/>
    <w:rsid w:val="00EF05E3"/>
    <w:rsid w:val="00F12596"/>
    <w:rsid w:val="00F70C39"/>
    <w:rsid w:val="00FB3514"/>
    <w:rsid w:val="00FE7B2D"/>
    <w:rsid w:val="00FF4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E063C"/>
  <w15:chartTrackingRefBased/>
  <w15:docId w15:val="{1CC09083-109C-4A5B-888C-7353021A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EE1"/>
    <w:pPr>
      <w:ind w:left="720"/>
      <w:contextualSpacing/>
    </w:pPr>
  </w:style>
  <w:style w:type="table" w:styleId="TableGrid">
    <w:name w:val="Table Grid"/>
    <w:basedOn w:val="TableNormal"/>
    <w:uiPriority w:val="39"/>
    <w:rsid w:val="00BF1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6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8B2"/>
  </w:style>
  <w:style w:type="paragraph" w:styleId="Footer">
    <w:name w:val="footer"/>
    <w:basedOn w:val="Normal"/>
    <w:link w:val="FooterChar"/>
    <w:uiPriority w:val="99"/>
    <w:unhideWhenUsed/>
    <w:rsid w:val="00096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8B2"/>
  </w:style>
  <w:style w:type="character" w:styleId="CommentReference">
    <w:name w:val="annotation reference"/>
    <w:basedOn w:val="DefaultParagraphFont"/>
    <w:uiPriority w:val="99"/>
    <w:semiHidden/>
    <w:unhideWhenUsed/>
    <w:rsid w:val="0088380A"/>
    <w:rPr>
      <w:sz w:val="16"/>
      <w:szCs w:val="16"/>
    </w:rPr>
  </w:style>
  <w:style w:type="paragraph" w:styleId="CommentText">
    <w:name w:val="annotation text"/>
    <w:basedOn w:val="Normal"/>
    <w:link w:val="CommentTextChar"/>
    <w:uiPriority w:val="99"/>
    <w:semiHidden/>
    <w:unhideWhenUsed/>
    <w:rsid w:val="0088380A"/>
    <w:pPr>
      <w:spacing w:line="240" w:lineRule="auto"/>
    </w:pPr>
    <w:rPr>
      <w:sz w:val="20"/>
      <w:szCs w:val="20"/>
    </w:rPr>
  </w:style>
  <w:style w:type="character" w:customStyle="1" w:styleId="CommentTextChar">
    <w:name w:val="Comment Text Char"/>
    <w:basedOn w:val="DefaultParagraphFont"/>
    <w:link w:val="CommentText"/>
    <w:uiPriority w:val="99"/>
    <w:semiHidden/>
    <w:rsid w:val="0088380A"/>
    <w:rPr>
      <w:sz w:val="20"/>
      <w:szCs w:val="20"/>
    </w:rPr>
  </w:style>
  <w:style w:type="paragraph" w:styleId="CommentSubject">
    <w:name w:val="annotation subject"/>
    <w:basedOn w:val="CommentText"/>
    <w:next w:val="CommentText"/>
    <w:link w:val="CommentSubjectChar"/>
    <w:uiPriority w:val="99"/>
    <w:semiHidden/>
    <w:unhideWhenUsed/>
    <w:rsid w:val="0088380A"/>
    <w:rPr>
      <w:b/>
      <w:bCs/>
    </w:rPr>
  </w:style>
  <w:style w:type="character" w:customStyle="1" w:styleId="CommentSubjectChar">
    <w:name w:val="Comment Subject Char"/>
    <w:basedOn w:val="CommentTextChar"/>
    <w:link w:val="CommentSubject"/>
    <w:uiPriority w:val="99"/>
    <w:semiHidden/>
    <w:rsid w:val="0088380A"/>
    <w:rPr>
      <w:b/>
      <w:bCs/>
      <w:sz w:val="20"/>
      <w:szCs w:val="20"/>
    </w:rPr>
  </w:style>
  <w:style w:type="paragraph" w:styleId="BalloonText">
    <w:name w:val="Balloon Text"/>
    <w:basedOn w:val="Normal"/>
    <w:link w:val="BalloonTextChar"/>
    <w:uiPriority w:val="99"/>
    <w:semiHidden/>
    <w:unhideWhenUsed/>
    <w:rsid w:val="00883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80A"/>
    <w:rPr>
      <w:rFonts w:ascii="Segoe UI" w:hAnsi="Segoe UI" w:cs="Segoe UI"/>
      <w:sz w:val="18"/>
      <w:szCs w:val="18"/>
    </w:rPr>
  </w:style>
  <w:style w:type="character" w:styleId="Hyperlink">
    <w:name w:val="Hyperlink"/>
    <w:basedOn w:val="DefaultParagraphFont"/>
    <w:uiPriority w:val="99"/>
    <w:unhideWhenUsed/>
    <w:rsid w:val="00F70C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50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2020/public-consultation/index_en.htm" TargetMode="External"/><Relationship Id="rId3" Type="http://schemas.openxmlformats.org/officeDocument/2006/relationships/settings" Target="settings.xml"/><Relationship Id="rId7" Type="http://schemas.openxmlformats.org/officeDocument/2006/relationships/hyperlink" Target="http://ec.europa.eu/europe2020/index_en.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1538</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dc:creator>
  <cp:keywords/>
  <dc:description/>
  <cp:lastModifiedBy>Rebecca Lee</cp:lastModifiedBy>
  <cp:revision>3</cp:revision>
  <dcterms:created xsi:type="dcterms:W3CDTF">2014-05-05T16:20:00Z</dcterms:created>
  <dcterms:modified xsi:type="dcterms:W3CDTF">2014-05-08T14:04:00Z</dcterms:modified>
</cp:coreProperties>
</file>