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72" w:rsidRPr="005A6572" w:rsidRDefault="00C67464" w:rsidP="005A6572">
      <w:pPr>
        <w:spacing w:after="0" w:line="240" w:lineRule="auto"/>
        <w:jc w:val="center"/>
        <w:rPr>
          <w:b/>
          <w:sz w:val="28"/>
          <w:szCs w:val="28"/>
          <w:lang w:val="en-US"/>
        </w:rPr>
      </w:pPr>
      <w:bookmarkStart w:id="0" w:name="_GoBack"/>
      <w:bookmarkEnd w:id="0"/>
      <w:r>
        <w:rPr>
          <w:b/>
          <w:sz w:val="28"/>
          <w:szCs w:val="28"/>
          <w:lang w:val="en-US"/>
        </w:rPr>
        <w:t xml:space="preserve"> </w:t>
      </w:r>
      <w:r w:rsidR="005A6572" w:rsidRPr="005A6572">
        <w:rPr>
          <w:b/>
          <w:sz w:val="28"/>
          <w:szCs w:val="28"/>
          <w:lang w:val="en-US"/>
        </w:rPr>
        <w:t>EU INCLUSION STRATEGIES GROUP</w:t>
      </w:r>
    </w:p>
    <w:p w:rsidR="005A6572" w:rsidRPr="005A6572" w:rsidRDefault="005A6572" w:rsidP="005A6572">
      <w:pPr>
        <w:spacing w:after="0" w:line="240" w:lineRule="auto"/>
        <w:jc w:val="center"/>
        <w:rPr>
          <w:b/>
          <w:sz w:val="28"/>
          <w:szCs w:val="28"/>
          <w:lang w:val="en-US"/>
        </w:rPr>
      </w:pPr>
      <w:r w:rsidRPr="005A6572">
        <w:rPr>
          <w:b/>
          <w:sz w:val="28"/>
          <w:szCs w:val="28"/>
          <w:lang w:val="en-US"/>
        </w:rPr>
        <w:t xml:space="preserve">Employment </w:t>
      </w:r>
      <w:proofErr w:type="spellStart"/>
      <w:r w:rsidRPr="005A6572">
        <w:rPr>
          <w:b/>
          <w:sz w:val="28"/>
          <w:szCs w:val="28"/>
          <w:lang w:val="en-US"/>
        </w:rPr>
        <w:t>SubGroup</w:t>
      </w:r>
      <w:proofErr w:type="spellEnd"/>
    </w:p>
    <w:p w:rsidR="005A6572" w:rsidRPr="005A6572" w:rsidRDefault="005A6572" w:rsidP="005A6572">
      <w:pPr>
        <w:spacing w:after="0" w:line="240" w:lineRule="auto"/>
        <w:jc w:val="center"/>
        <w:rPr>
          <w:sz w:val="28"/>
          <w:szCs w:val="28"/>
          <w:lang w:val="en-US"/>
        </w:rPr>
      </w:pPr>
    </w:p>
    <w:p w:rsidR="005A6572" w:rsidRPr="005A6572" w:rsidRDefault="005A6572" w:rsidP="005A6572">
      <w:pPr>
        <w:spacing w:after="0" w:line="240" w:lineRule="auto"/>
        <w:jc w:val="center"/>
        <w:rPr>
          <w:b/>
          <w:i/>
          <w:sz w:val="28"/>
          <w:szCs w:val="28"/>
          <w:lang w:val="en-US"/>
        </w:rPr>
      </w:pPr>
      <w:r w:rsidRPr="005A6572">
        <w:rPr>
          <w:b/>
          <w:i/>
          <w:sz w:val="28"/>
          <w:szCs w:val="28"/>
          <w:lang w:val="en-US"/>
        </w:rPr>
        <w:t>Minutes</w:t>
      </w:r>
    </w:p>
    <w:p w:rsidR="005A6572" w:rsidRPr="005A6572" w:rsidRDefault="005A6572" w:rsidP="005A6572">
      <w:pPr>
        <w:spacing w:after="0" w:line="240" w:lineRule="auto"/>
        <w:jc w:val="center"/>
        <w:rPr>
          <w:sz w:val="28"/>
          <w:szCs w:val="28"/>
          <w:lang w:val="en-US"/>
        </w:rPr>
      </w:pPr>
    </w:p>
    <w:p w:rsidR="005A6572" w:rsidRPr="005A6572" w:rsidRDefault="005A6572" w:rsidP="005A6572">
      <w:pPr>
        <w:spacing w:after="0" w:line="240" w:lineRule="auto"/>
        <w:jc w:val="right"/>
        <w:rPr>
          <w:i/>
          <w:sz w:val="28"/>
          <w:szCs w:val="28"/>
          <w:lang w:val="en-US"/>
        </w:rPr>
      </w:pPr>
      <w:r w:rsidRPr="005A6572">
        <w:rPr>
          <w:i/>
          <w:sz w:val="28"/>
          <w:szCs w:val="28"/>
          <w:lang w:val="en-US"/>
        </w:rPr>
        <w:t>8 February 2014</w:t>
      </w:r>
    </w:p>
    <w:p w:rsidR="005A6572" w:rsidRPr="005A6572" w:rsidRDefault="005A6572" w:rsidP="005A6572">
      <w:pPr>
        <w:spacing w:after="0" w:line="240" w:lineRule="auto"/>
        <w:jc w:val="both"/>
        <w:rPr>
          <w:sz w:val="24"/>
          <w:szCs w:val="24"/>
          <w:lang w:val="en-US"/>
        </w:rPr>
      </w:pPr>
    </w:p>
    <w:p w:rsidR="005A6572" w:rsidRPr="005A6572" w:rsidRDefault="005A6572" w:rsidP="005A6572">
      <w:pPr>
        <w:spacing w:after="0" w:line="240" w:lineRule="auto"/>
        <w:jc w:val="both"/>
        <w:rPr>
          <w:sz w:val="24"/>
          <w:szCs w:val="24"/>
          <w:lang w:val="en-US"/>
        </w:rPr>
      </w:pPr>
      <w:r w:rsidRPr="005A6572">
        <w:rPr>
          <w:i/>
          <w:sz w:val="24"/>
          <w:szCs w:val="24"/>
          <w:lang w:val="en-US"/>
        </w:rPr>
        <w:t>Attending:</w:t>
      </w:r>
      <w:r w:rsidRPr="005A6572">
        <w:rPr>
          <w:sz w:val="24"/>
          <w:szCs w:val="24"/>
          <w:lang w:val="en-US"/>
        </w:rPr>
        <w:t xml:space="preserve"> </w:t>
      </w:r>
      <w:r w:rsidR="00C67464">
        <w:rPr>
          <w:sz w:val="24"/>
          <w:szCs w:val="24"/>
          <w:lang w:val="en-US"/>
        </w:rPr>
        <w:t xml:space="preserve">Marina Koukou (EAPN CY), </w:t>
      </w:r>
      <w:r>
        <w:rPr>
          <w:sz w:val="24"/>
          <w:szCs w:val="24"/>
          <w:lang w:val="en-US"/>
        </w:rPr>
        <w:t xml:space="preserve">Katherine Duffy (EAPN UK), </w:t>
      </w:r>
      <w:proofErr w:type="spellStart"/>
      <w:r>
        <w:rPr>
          <w:sz w:val="24"/>
          <w:szCs w:val="24"/>
          <w:lang w:val="en-US"/>
        </w:rPr>
        <w:t>Hélder</w:t>
      </w:r>
      <w:proofErr w:type="spellEnd"/>
      <w:r>
        <w:rPr>
          <w:sz w:val="24"/>
          <w:szCs w:val="24"/>
          <w:lang w:val="en-US"/>
        </w:rPr>
        <w:t xml:space="preserve"> Ferreira (EAPN PT)</w:t>
      </w:r>
      <w:r w:rsidR="00662EA9">
        <w:rPr>
          <w:sz w:val="24"/>
          <w:szCs w:val="24"/>
          <w:lang w:val="en-US"/>
        </w:rPr>
        <w:t xml:space="preserve">, Iris </w:t>
      </w:r>
      <w:proofErr w:type="spellStart"/>
      <w:r w:rsidR="00662EA9">
        <w:rPr>
          <w:sz w:val="24"/>
          <w:szCs w:val="24"/>
          <w:lang w:val="en-US"/>
        </w:rPr>
        <w:t>Alexe</w:t>
      </w:r>
      <w:proofErr w:type="spellEnd"/>
      <w:r w:rsidR="00662EA9">
        <w:rPr>
          <w:sz w:val="24"/>
          <w:szCs w:val="24"/>
          <w:lang w:val="en-US"/>
        </w:rPr>
        <w:t xml:space="preserve"> (EAPN RO)</w:t>
      </w:r>
      <w:r w:rsidR="00C67464">
        <w:rPr>
          <w:sz w:val="24"/>
          <w:szCs w:val="24"/>
          <w:lang w:val="en-US"/>
        </w:rPr>
        <w:t xml:space="preserve">, </w:t>
      </w:r>
      <w:proofErr w:type="spellStart"/>
      <w:r w:rsidR="00C67464">
        <w:rPr>
          <w:sz w:val="24"/>
          <w:szCs w:val="24"/>
          <w:lang w:val="en-US"/>
        </w:rPr>
        <w:t>Kärt</w:t>
      </w:r>
      <w:proofErr w:type="spellEnd"/>
      <w:r w:rsidR="00C67464">
        <w:rPr>
          <w:sz w:val="24"/>
          <w:szCs w:val="24"/>
          <w:lang w:val="en-US"/>
        </w:rPr>
        <w:t xml:space="preserve"> Mere (EAPN EE), Sonja Leemkuil (EAPN NL), Kamila </w:t>
      </w:r>
      <w:r w:rsidR="00C67464" w:rsidRPr="00914A5C">
        <w:rPr>
          <w:sz w:val="24"/>
          <w:szCs w:val="24"/>
          <w:lang w:val="en-US"/>
        </w:rPr>
        <w:t>P</w:t>
      </w:r>
      <w:r w:rsidR="00914A5C" w:rsidRPr="00914A5C">
        <w:rPr>
          <w:rFonts w:cs="Arial"/>
          <w:sz w:val="24"/>
          <w:szCs w:val="24"/>
          <w:shd w:val="clear" w:color="auto" w:fill="FFFFFF"/>
        </w:rPr>
        <w:t>ł</w:t>
      </w:r>
      <w:proofErr w:type="spellStart"/>
      <w:r w:rsidR="00C67464" w:rsidRPr="00914A5C">
        <w:rPr>
          <w:sz w:val="24"/>
          <w:szCs w:val="24"/>
          <w:lang w:val="en-US"/>
        </w:rPr>
        <w:t>owiec</w:t>
      </w:r>
      <w:proofErr w:type="spellEnd"/>
      <w:r w:rsidR="00C67464" w:rsidRPr="00914A5C">
        <w:rPr>
          <w:sz w:val="24"/>
          <w:szCs w:val="24"/>
          <w:lang w:val="en-US"/>
        </w:rPr>
        <w:t xml:space="preserve"> </w:t>
      </w:r>
      <w:r w:rsidR="00C67464">
        <w:rPr>
          <w:sz w:val="24"/>
          <w:szCs w:val="24"/>
          <w:lang w:val="en-US"/>
        </w:rPr>
        <w:t xml:space="preserve">(EAPN PL), </w:t>
      </w:r>
      <w:proofErr w:type="spellStart"/>
      <w:r w:rsidR="00C67464">
        <w:rPr>
          <w:sz w:val="24"/>
          <w:szCs w:val="24"/>
          <w:lang w:val="en-US"/>
        </w:rPr>
        <w:t>Maciej</w:t>
      </w:r>
      <w:proofErr w:type="spellEnd"/>
      <w:r w:rsidR="00C67464">
        <w:rPr>
          <w:sz w:val="24"/>
          <w:szCs w:val="24"/>
          <w:lang w:val="en-US"/>
        </w:rPr>
        <w:t xml:space="preserve"> Kucharczyk (AGE Platform)</w:t>
      </w:r>
      <w:r>
        <w:rPr>
          <w:sz w:val="24"/>
          <w:szCs w:val="24"/>
          <w:lang w:val="en-US"/>
        </w:rPr>
        <w:t xml:space="preserve"> + Amana Ferro &amp; Rebecca Lee (EAPN Secretariat)</w:t>
      </w:r>
    </w:p>
    <w:p w:rsidR="005A6572" w:rsidRPr="005A6572" w:rsidRDefault="005A6572" w:rsidP="005A6572">
      <w:pPr>
        <w:spacing w:after="0" w:line="240" w:lineRule="auto"/>
        <w:jc w:val="both"/>
        <w:rPr>
          <w:sz w:val="24"/>
          <w:szCs w:val="24"/>
          <w:lang w:val="en-US"/>
        </w:rPr>
      </w:pPr>
      <w:r w:rsidRPr="005A6572">
        <w:rPr>
          <w:i/>
          <w:sz w:val="24"/>
          <w:szCs w:val="24"/>
          <w:lang w:val="en-US"/>
        </w:rPr>
        <w:t>Apologies:</w:t>
      </w:r>
      <w:r w:rsidRPr="005A6572">
        <w:rPr>
          <w:sz w:val="24"/>
          <w:szCs w:val="24"/>
          <w:lang w:val="en-US"/>
        </w:rPr>
        <w:t xml:space="preserve"> Ryszard Szarfenberg (EAPN PL)</w:t>
      </w:r>
      <w:r>
        <w:rPr>
          <w:sz w:val="24"/>
          <w:szCs w:val="24"/>
          <w:lang w:val="en-US"/>
        </w:rPr>
        <w:t xml:space="preserve">, Kiira Nauts (EAPN EE) </w:t>
      </w:r>
    </w:p>
    <w:p w:rsidR="005A6572" w:rsidRDefault="005A6572" w:rsidP="005A6572">
      <w:pPr>
        <w:spacing w:after="0" w:line="240" w:lineRule="auto"/>
        <w:jc w:val="both"/>
        <w:rPr>
          <w:sz w:val="24"/>
          <w:szCs w:val="24"/>
          <w:lang w:val="en-US"/>
        </w:rPr>
      </w:pPr>
    </w:p>
    <w:p w:rsidR="005A6572" w:rsidRDefault="005A6572" w:rsidP="005A6572">
      <w:pPr>
        <w:spacing w:after="0" w:line="240" w:lineRule="auto"/>
        <w:jc w:val="both"/>
        <w:rPr>
          <w:sz w:val="24"/>
          <w:szCs w:val="24"/>
          <w:lang w:val="en-US"/>
        </w:rPr>
      </w:pPr>
      <w:r w:rsidRPr="005A6572">
        <w:rPr>
          <w:i/>
          <w:sz w:val="24"/>
          <w:szCs w:val="24"/>
          <w:lang w:val="en-US"/>
        </w:rPr>
        <w:t>Facilitator:</w:t>
      </w:r>
      <w:r>
        <w:rPr>
          <w:sz w:val="24"/>
          <w:szCs w:val="24"/>
          <w:lang w:val="en-US"/>
        </w:rPr>
        <w:t xml:space="preserve"> Marina Koukou (EAPN CY)</w:t>
      </w:r>
    </w:p>
    <w:p w:rsidR="005A6572" w:rsidRPr="00914A5C" w:rsidRDefault="005A6572" w:rsidP="005A6572">
      <w:pPr>
        <w:spacing w:after="0" w:line="240" w:lineRule="auto"/>
        <w:jc w:val="both"/>
        <w:rPr>
          <w:sz w:val="24"/>
          <w:szCs w:val="24"/>
          <w:lang w:val="fr-FR"/>
        </w:rPr>
      </w:pPr>
      <w:r w:rsidRPr="00914A5C">
        <w:rPr>
          <w:i/>
          <w:sz w:val="24"/>
          <w:szCs w:val="24"/>
          <w:lang w:val="fr-FR"/>
        </w:rPr>
        <w:t xml:space="preserve">Rapporteur: </w:t>
      </w:r>
      <w:proofErr w:type="spellStart"/>
      <w:r w:rsidR="00C67464" w:rsidRPr="00914A5C">
        <w:rPr>
          <w:sz w:val="24"/>
          <w:szCs w:val="24"/>
          <w:lang w:val="fr-FR"/>
        </w:rPr>
        <w:t>Hélder</w:t>
      </w:r>
      <w:proofErr w:type="spellEnd"/>
      <w:r w:rsidR="00C67464" w:rsidRPr="00914A5C">
        <w:rPr>
          <w:sz w:val="24"/>
          <w:szCs w:val="24"/>
          <w:lang w:val="fr-FR"/>
        </w:rPr>
        <w:t xml:space="preserve"> Ferreira (EAPN PT)</w:t>
      </w:r>
    </w:p>
    <w:p w:rsidR="005A6572" w:rsidRPr="00914A5C" w:rsidRDefault="005A6572" w:rsidP="005A6572">
      <w:pPr>
        <w:spacing w:after="0" w:line="240" w:lineRule="auto"/>
        <w:jc w:val="both"/>
        <w:rPr>
          <w:sz w:val="24"/>
          <w:szCs w:val="24"/>
          <w:lang w:val="fr-FR"/>
        </w:rPr>
      </w:pPr>
    </w:p>
    <w:p w:rsidR="005A6572" w:rsidRPr="00662EA9" w:rsidRDefault="005A6572" w:rsidP="005A6572">
      <w:pPr>
        <w:spacing w:after="0" w:line="240" w:lineRule="auto"/>
        <w:jc w:val="both"/>
        <w:rPr>
          <w:b/>
          <w:sz w:val="24"/>
          <w:szCs w:val="24"/>
          <w:u w:val="single"/>
          <w:lang w:val="en-US"/>
        </w:rPr>
      </w:pPr>
      <w:r w:rsidRPr="00662EA9">
        <w:rPr>
          <w:b/>
          <w:sz w:val="24"/>
          <w:szCs w:val="24"/>
          <w:u w:val="single"/>
          <w:lang w:val="en-US"/>
        </w:rPr>
        <w:t>Introduction</w:t>
      </w:r>
    </w:p>
    <w:p w:rsidR="005A6572" w:rsidRPr="00662EA9" w:rsidRDefault="00662EA9" w:rsidP="005A6572">
      <w:pPr>
        <w:spacing w:after="0" w:line="240" w:lineRule="auto"/>
        <w:jc w:val="both"/>
        <w:rPr>
          <w:sz w:val="24"/>
          <w:szCs w:val="24"/>
          <w:lang w:val="en-US"/>
        </w:rPr>
      </w:pPr>
      <w:r w:rsidRPr="00662EA9">
        <w:rPr>
          <w:sz w:val="24"/>
          <w:szCs w:val="24"/>
          <w:lang w:val="en-US"/>
        </w:rPr>
        <w:t>Minutes</w:t>
      </w:r>
      <w:r w:rsidR="00C67464">
        <w:rPr>
          <w:sz w:val="24"/>
          <w:szCs w:val="24"/>
          <w:lang w:val="en-US"/>
        </w:rPr>
        <w:t xml:space="preserve"> adopted. </w:t>
      </w:r>
    </w:p>
    <w:p w:rsidR="00662EA9" w:rsidRDefault="00662EA9" w:rsidP="005A6572">
      <w:pPr>
        <w:spacing w:after="0" w:line="240" w:lineRule="auto"/>
        <w:jc w:val="both"/>
        <w:rPr>
          <w:sz w:val="24"/>
          <w:szCs w:val="24"/>
          <w:lang w:val="en-US"/>
        </w:rPr>
      </w:pPr>
    </w:p>
    <w:p w:rsidR="00662EA9" w:rsidRPr="00662EA9" w:rsidRDefault="00662EA9" w:rsidP="005A6572">
      <w:pPr>
        <w:spacing w:after="0" w:line="240" w:lineRule="auto"/>
        <w:jc w:val="both"/>
        <w:rPr>
          <w:b/>
          <w:sz w:val="24"/>
          <w:szCs w:val="24"/>
          <w:u w:val="single"/>
          <w:lang w:val="en-US"/>
        </w:rPr>
      </w:pPr>
      <w:r w:rsidRPr="00662EA9">
        <w:rPr>
          <w:b/>
          <w:sz w:val="24"/>
          <w:szCs w:val="24"/>
          <w:u w:val="single"/>
          <w:lang w:val="en-US"/>
        </w:rPr>
        <w:t>Quality Work Explainer</w:t>
      </w:r>
    </w:p>
    <w:p w:rsidR="005A6572" w:rsidRDefault="005A6572" w:rsidP="005A6572">
      <w:pPr>
        <w:spacing w:after="0" w:line="240" w:lineRule="auto"/>
        <w:jc w:val="both"/>
        <w:rPr>
          <w:sz w:val="24"/>
          <w:szCs w:val="24"/>
          <w:lang w:val="en-US"/>
        </w:rPr>
      </w:pPr>
    </w:p>
    <w:p w:rsidR="00662EA9" w:rsidRDefault="00662EA9" w:rsidP="005A6572">
      <w:pPr>
        <w:spacing w:after="0" w:line="240" w:lineRule="auto"/>
        <w:jc w:val="both"/>
        <w:rPr>
          <w:sz w:val="24"/>
          <w:szCs w:val="24"/>
          <w:lang w:val="en-US"/>
        </w:rPr>
      </w:pPr>
      <w:r>
        <w:rPr>
          <w:sz w:val="24"/>
          <w:szCs w:val="24"/>
          <w:lang w:val="en-US"/>
        </w:rPr>
        <w:t xml:space="preserve">Summary discussion: </w:t>
      </w:r>
    </w:p>
    <w:p w:rsidR="005C3C44" w:rsidRDefault="005C3C44" w:rsidP="005C3C44">
      <w:pPr>
        <w:pStyle w:val="ListParagraph"/>
        <w:numPr>
          <w:ilvl w:val="0"/>
          <w:numId w:val="1"/>
        </w:numPr>
        <w:spacing w:after="0" w:line="240" w:lineRule="auto"/>
        <w:jc w:val="both"/>
        <w:rPr>
          <w:sz w:val="24"/>
          <w:szCs w:val="24"/>
          <w:lang w:val="en-US"/>
        </w:rPr>
      </w:pPr>
      <w:r>
        <w:rPr>
          <w:sz w:val="24"/>
          <w:szCs w:val="24"/>
          <w:lang w:val="en-US"/>
        </w:rPr>
        <w:t xml:space="preserve">Difficult to make it shorter, it is already very minimal; cutting more would mean cutting important content; </w:t>
      </w:r>
    </w:p>
    <w:p w:rsidR="005C3C44" w:rsidRDefault="005C3C44" w:rsidP="005C3C44">
      <w:pPr>
        <w:pStyle w:val="ListParagraph"/>
        <w:numPr>
          <w:ilvl w:val="0"/>
          <w:numId w:val="1"/>
        </w:numPr>
        <w:spacing w:after="0" w:line="240" w:lineRule="auto"/>
        <w:jc w:val="both"/>
        <w:rPr>
          <w:sz w:val="24"/>
          <w:szCs w:val="24"/>
          <w:lang w:val="en-US"/>
        </w:rPr>
      </w:pPr>
      <w:r>
        <w:rPr>
          <w:sz w:val="24"/>
          <w:szCs w:val="24"/>
          <w:lang w:val="en-US"/>
        </w:rPr>
        <w:t>Look into taking out qualifying words, even if this won’t reduce the number of pages;</w:t>
      </w:r>
    </w:p>
    <w:p w:rsidR="00DA2B3D" w:rsidRDefault="00DA2B3D" w:rsidP="005C3C44">
      <w:pPr>
        <w:pStyle w:val="ListParagraph"/>
        <w:numPr>
          <w:ilvl w:val="0"/>
          <w:numId w:val="1"/>
        </w:numPr>
        <w:spacing w:after="0" w:line="240" w:lineRule="auto"/>
        <w:jc w:val="both"/>
        <w:rPr>
          <w:sz w:val="24"/>
          <w:szCs w:val="24"/>
          <w:lang w:val="en-US"/>
        </w:rPr>
      </w:pPr>
      <w:r>
        <w:rPr>
          <w:sz w:val="24"/>
          <w:szCs w:val="24"/>
          <w:lang w:val="en-US"/>
        </w:rPr>
        <w:t>Directives were not mentioned in the text – so discrimination directive not in there, can’t be added;</w:t>
      </w:r>
    </w:p>
    <w:p w:rsidR="00DA2B3D" w:rsidRDefault="00DA2B3D" w:rsidP="005C3C44">
      <w:pPr>
        <w:pStyle w:val="ListParagraph"/>
        <w:numPr>
          <w:ilvl w:val="0"/>
          <w:numId w:val="1"/>
        </w:numPr>
        <w:spacing w:after="0" w:line="240" w:lineRule="auto"/>
        <w:jc w:val="both"/>
        <w:rPr>
          <w:sz w:val="24"/>
          <w:szCs w:val="24"/>
          <w:lang w:val="en-US"/>
        </w:rPr>
      </w:pPr>
      <w:r>
        <w:rPr>
          <w:sz w:val="24"/>
          <w:szCs w:val="24"/>
          <w:lang w:val="en-US"/>
        </w:rPr>
        <w:t>Suggestion to update documents in their online form;</w:t>
      </w:r>
    </w:p>
    <w:p w:rsidR="007D742D" w:rsidRDefault="007D742D" w:rsidP="005C3C44">
      <w:pPr>
        <w:pStyle w:val="ListParagraph"/>
        <w:numPr>
          <w:ilvl w:val="0"/>
          <w:numId w:val="1"/>
        </w:numPr>
        <w:spacing w:after="0" w:line="240" w:lineRule="auto"/>
        <w:jc w:val="both"/>
        <w:rPr>
          <w:sz w:val="24"/>
          <w:szCs w:val="24"/>
          <w:lang w:val="en-US"/>
        </w:rPr>
      </w:pPr>
      <w:r>
        <w:rPr>
          <w:sz w:val="24"/>
          <w:szCs w:val="24"/>
          <w:lang w:val="en-US"/>
        </w:rPr>
        <w:t>To send it to EU ISG for endorsement, than Amana to give ok for translation;</w:t>
      </w:r>
    </w:p>
    <w:p w:rsidR="007D742D" w:rsidRDefault="007D742D" w:rsidP="005C3C44">
      <w:pPr>
        <w:pStyle w:val="ListParagraph"/>
        <w:numPr>
          <w:ilvl w:val="0"/>
          <w:numId w:val="1"/>
        </w:numPr>
        <w:spacing w:after="0" w:line="240" w:lineRule="auto"/>
        <w:jc w:val="both"/>
        <w:rPr>
          <w:sz w:val="24"/>
          <w:szCs w:val="24"/>
          <w:lang w:val="en-US"/>
        </w:rPr>
      </w:pPr>
      <w:r>
        <w:rPr>
          <w:sz w:val="24"/>
          <w:szCs w:val="24"/>
          <w:lang w:val="en-US"/>
        </w:rPr>
        <w:t>Networks to send translated version to Amana, to put on the website.</w:t>
      </w:r>
    </w:p>
    <w:p w:rsidR="00914A5C" w:rsidRPr="00914A5C" w:rsidRDefault="00914A5C" w:rsidP="00914A5C">
      <w:pPr>
        <w:pStyle w:val="ListParagraph"/>
        <w:numPr>
          <w:ilvl w:val="0"/>
          <w:numId w:val="2"/>
        </w:numPr>
        <w:spacing w:after="0" w:line="240" w:lineRule="auto"/>
        <w:jc w:val="both"/>
        <w:rPr>
          <w:b/>
          <w:i/>
          <w:sz w:val="24"/>
          <w:szCs w:val="24"/>
          <w:lang w:val="en-US"/>
        </w:rPr>
      </w:pPr>
      <w:r w:rsidRPr="00914A5C">
        <w:rPr>
          <w:b/>
          <w:i/>
          <w:sz w:val="24"/>
          <w:szCs w:val="24"/>
          <w:lang w:val="en-US"/>
        </w:rPr>
        <w:t>Amana to try to reduce further, following Katherine’s suggestions.</w:t>
      </w:r>
    </w:p>
    <w:p w:rsidR="00914A5C" w:rsidRPr="00914A5C" w:rsidRDefault="00914A5C" w:rsidP="00914A5C">
      <w:pPr>
        <w:pStyle w:val="ListParagraph"/>
        <w:numPr>
          <w:ilvl w:val="0"/>
          <w:numId w:val="2"/>
        </w:numPr>
        <w:spacing w:after="0" w:line="240" w:lineRule="auto"/>
        <w:jc w:val="both"/>
        <w:rPr>
          <w:b/>
          <w:i/>
          <w:sz w:val="24"/>
          <w:szCs w:val="24"/>
          <w:lang w:val="en-US"/>
        </w:rPr>
      </w:pPr>
      <w:r w:rsidRPr="00914A5C">
        <w:rPr>
          <w:b/>
          <w:i/>
          <w:sz w:val="24"/>
          <w:szCs w:val="24"/>
          <w:lang w:val="en-US"/>
        </w:rPr>
        <w:t xml:space="preserve">All networks to start translating the summary when final – not just members of the </w:t>
      </w:r>
      <w:proofErr w:type="spellStart"/>
      <w:r w:rsidRPr="00914A5C">
        <w:rPr>
          <w:b/>
          <w:i/>
          <w:sz w:val="24"/>
          <w:szCs w:val="24"/>
          <w:lang w:val="en-US"/>
        </w:rPr>
        <w:t>SubGroup</w:t>
      </w:r>
      <w:proofErr w:type="spellEnd"/>
      <w:r w:rsidRPr="00914A5C">
        <w:rPr>
          <w:b/>
          <w:i/>
          <w:sz w:val="24"/>
          <w:szCs w:val="24"/>
          <w:lang w:val="en-US"/>
        </w:rPr>
        <w:t>!</w:t>
      </w:r>
    </w:p>
    <w:p w:rsidR="00914A5C" w:rsidRPr="00914A5C" w:rsidRDefault="00914A5C" w:rsidP="00914A5C">
      <w:pPr>
        <w:pStyle w:val="ListParagraph"/>
        <w:numPr>
          <w:ilvl w:val="0"/>
          <w:numId w:val="2"/>
        </w:numPr>
        <w:spacing w:after="0" w:line="240" w:lineRule="auto"/>
        <w:jc w:val="both"/>
        <w:rPr>
          <w:b/>
          <w:i/>
          <w:sz w:val="24"/>
          <w:szCs w:val="24"/>
          <w:lang w:val="en-US"/>
        </w:rPr>
      </w:pPr>
      <w:r w:rsidRPr="00914A5C">
        <w:rPr>
          <w:b/>
          <w:i/>
          <w:sz w:val="24"/>
          <w:szCs w:val="24"/>
          <w:lang w:val="en-US"/>
        </w:rPr>
        <w:t xml:space="preserve">All networks to send the translation to EAPN, so it can be put online. </w:t>
      </w:r>
    </w:p>
    <w:p w:rsidR="00914A5C" w:rsidRPr="00914A5C" w:rsidRDefault="00914A5C" w:rsidP="00914A5C">
      <w:pPr>
        <w:pStyle w:val="ListParagraph"/>
        <w:numPr>
          <w:ilvl w:val="0"/>
          <w:numId w:val="2"/>
        </w:numPr>
        <w:spacing w:after="0" w:line="240" w:lineRule="auto"/>
        <w:jc w:val="both"/>
        <w:rPr>
          <w:b/>
          <w:i/>
          <w:sz w:val="24"/>
          <w:szCs w:val="24"/>
          <w:lang w:val="en-US"/>
        </w:rPr>
      </w:pPr>
      <w:r w:rsidRPr="00914A5C">
        <w:rPr>
          <w:b/>
          <w:i/>
          <w:sz w:val="24"/>
          <w:szCs w:val="24"/>
          <w:lang w:val="en-US"/>
        </w:rPr>
        <w:t xml:space="preserve">If anyone wishes to receive hard copies of the </w:t>
      </w:r>
      <w:hyperlink r:id="rId6" w:history="1">
        <w:r w:rsidRPr="000B4E5D">
          <w:rPr>
            <w:rStyle w:val="Hyperlink"/>
            <w:b/>
            <w:i/>
            <w:sz w:val="24"/>
            <w:szCs w:val="24"/>
            <w:lang w:val="en-US"/>
          </w:rPr>
          <w:t>Explainer in English</w:t>
        </w:r>
      </w:hyperlink>
      <w:r w:rsidRPr="00914A5C">
        <w:rPr>
          <w:b/>
          <w:i/>
          <w:sz w:val="24"/>
          <w:szCs w:val="24"/>
          <w:lang w:val="en-US"/>
        </w:rPr>
        <w:t xml:space="preserve">, </w:t>
      </w:r>
      <w:r w:rsidRPr="00914A5C">
        <w:rPr>
          <w:b/>
          <w:i/>
          <w:sz w:val="24"/>
          <w:szCs w:val="24"/>
          <w:lang w:val="en-US"/>
        </w:rPr>
        <w:t>drop Amana a line.</w:t>
      </w:r>
    </w:p>
    <w:p w:rsidR="00914A5C" w:rsidRPr="00914A5C" w:rsidRDefault="00914A5C" w:rsidP="00914A5C">
      <w:pPr>
        <w:spacing w:after="0" w:line="240" w:lineRule="auto"/>
        <w:ind w:left="360"/>
        <w:jc w:val="both"/>
        <w:rPr>
          <w:sz w:val="24"/>
          <w:szCs w:val="24"/>
          <w:lang w:val="en-US"/>
        </w:rPr>
      </w:pPr>
    </w:p>
    <w:p w:rsidR="00662EA9" w:rsidRDefault="00662EA9" w:rsidP="005A6572">
      <w:pPr>
        <w:spacing w:after="0" w:line="240" w:lineRule="auto"/>
        <w:jc w:val="both"/>
        <w:rPr>
          <w:sz w:val="24"/>
          <w:szCs w:val="24"/>
          <w:lang w:val="en-US"/>
        </w:rPr>
      </w:pPr>
      <w:r>
        <w:rPr>
          <w:sz w:val="24"/>
          <w:szCs w:val="24"/>
          <w:lang w:val="en-US"/>
        </w:rPr>
        <w:t>Dissemination ideas:</w:t>
      </w:r>
    </w:p>
    <w:p w:rsidR="00792D65" w:rsidRDefault="00792D65" w:rsidP="005A6572">
      <w:pPr>
        <w:spacing w:after="0" w:line="240" w:lineRule="auto"/>
        <w:jc w:val="both"/>
        <w:rPr>
          <w:sz w:val="24"/>
          <w:szCs w:val="24"/>
          <w:lang w:val="en-US"/>
        </w:rPr>
      </w:pPr>
      <w:r>
        <w:rPr>
          <w:sz w:val="24"/>
          <w:szCs w:val="24"/>
          <w:lang w:val="en-US"/>
        </w:rPr>
        <w:t xml:space="preserve">- Portugal: linking this document with the reference budget project, on the question of low pay; we will use this in seminars and activities connected to what we are already doing on quality work; </w:t>
      </w:r>
    </w:p>
    <w:p w:rsidR="00792D65" w:rsidRDefault="00792D65" w:rsidP="005A6572">
      <w:pPr>
        <w:spacing w:after="0" w:line="240" w:lineRule="auto"/>
        <w:jc w:val="both"/>
        <w:rPr>
          <w:sz w:val="24"/>
          <w:szCs w:val="24"/>
          <w:lang w:val="en-US"/>
        </w:rPr>
      </w:pPr>
      <w:r>
        <w:rPr>
          <w:sz w:val="24"/>
          <w:szCs w:val="24"/>
          <w:lang w:val="en-US"/>
        </w:rPr>
        <w:t xml:space="preserve">- </w:t>
      </w:r>
      <w:r w:rsidR="00914A5C">
        <w:rPr>
          <w:sz w:val="24"/>
          <w:szCs w:val="24"/>
          <w:lang w:val="en-US"/>
        </w:rPr>
        <w:t>UK:</w:t>
      </w:r>
      <w:r>
        <w:rPr>
          <w:sz w:val="24"/>
          <w:szCs w:val="24"/>
          <w:lang w:val="en-US"/>
        </w:rPr>
        <w:t xml:space="preserve"> there is a lot of media attention to quality work, but the Government says that any job is a step</w:t>
      </w:r>
      <w:r w:rsidR="00914A5C">
        <w:rPr>
          <w:sz w:val="24"/>
          <w:szCs w:val="24"/>
          <w:lang w:val="en-US"/>
        </w:rPr>
        <w:t>ping stone towards quality work, which makes it difficult to lobby otherwise.</w:t>
      </w:r>
      <w:r>
        <w:rPr>
          <w:sz w:val="24"/>
          <w:szCs w:val="24"/>
          <w:lang w:val="en-US"/>
        </w:rPr>
        <w:t xml:space="preserve"> </w:t>
      </w:r>
    </w:p>
    <w:p w:rsidR="0091083C" w:rsidRDefault="00914A5C" w:rsidP="005A6572">
      <w:pPr>
        <w:spacing w:after="0" w:line="240" w:lineRule="auto"/>
        <w:jc w:val="both"/>
        <w:rPr>
          <w:sz w:val="24"/>
          <w:szCs w:val="24"/>
          <w:lang w:val="en-US"/>
        </w:rPr>
      </w:pPr>
      <w:r>
        <w:rPr>
          <w:sz w:val="24"/>
          <w:szCs w:val="24"/>
          <w:lang w:val="en-US"/>
        </w:rPr>
        <w:t xml:space="preserve">- EU level: </w:t>
      </w:r>
      <w:r w:rsidR="00792D65">
        <w:rPr>
          <w:sz w:val="24"/>
          <w:szCs w:val="24"/>
          <w:lang w:val="en-US"/>
        </w:rPr>
        <w:t>use it in the context of the European elections to raise awareness of the candidates;</w:t>
      </w:r>
      <w:r>
        <w:rPr>
          <w:sz w:val="24"/>
          <w:szCs w:val="24"/>
          <w:lang w:val="en-US"/>
        </w:rPr>
        <w:t xml:space="preserve"> </w:t>
      </w:r>
      <w:r>
        <w:rPr>
          <w:sz w:val="24"/>
          <w:szCs w:val="24"/>
          <w:lang w:val="en-US"/>
        </w:rPr>
        <w:t xml:space="preserve">- use it to get ideas for input into the NRPs and the CSRs; </w:t>
      </w:r>
      <w:r>
        <w:rPr>
          <w:sz w:val="24"/>
          <w:szCs w:val="24"/>
          <w:lang w:val="en-US"/>
        </w:rPr>
        <w:t>use it in the upcoming Mid-Term R</w:t>
      </w:r>
      <w:r w:rsidR="0091083C">
        <w:rPr>
          <w:sz w:val="24"/>
          <w:szCs w:val="24"/>
          <w:lang w:val="en-US"/>
        </w:rPr>
        <w:t>eview</w:t>
      </w:r>
      <w:r>
        <w:rPr>
          <w:sz w:val="24"/>
          <w:szCs w:val="24"/>
          <w:lang w:val="en-US"/>
        </w:rPr>
        <w:t xml:space="preserve"> (potential revision of the targets and the Guidelines)</w:t>
      </w:r>
      <w:r w:rsidR="0091083C">
        <w:rPr>
          <w:sz w:val="24"/>
          <w:szCs w:val="24"/>
          <w:lang w:val="en-US"/>
        </w:rPr>
        <w:t xml:space="preserve">; </w:t>
      </w:r>
      <w:r>
        <w:rPr>
          <w:sz w:val="24"/>
          <w:szCs w:val="24"/>
          <w:lang w:val="en-US"/>
        </w:rPr>
        <w:t xml:space="preserve">try to use it to influence the current revision of the </w:t>
      </w:r>
      <w:r w:rsidR="0091083C">
        <w:rPr>
          <w:sz w:val="24"/>
          <w:szCs w:val="24"/>
          <w:lang w:val="en-US"/>
        </w:rPr>
        <w:t xml:space="preserve">quality work concept </w:t>
      </w:r>
      <w:r>
        <w:rPr>
          <w:sz w:val="24"/>
          <w:szCs w:val="24"/>
          <w:lang w:val="en-US"/>
        </w:rPr>
        <w:t>by the European C</w:t>
      </w:r>
      <w:r w:rsidR="0091083C">
        <w:rPr>
          <w:sz w:val="24"/>
          <w:szCs w:val="24"/>
          <w:lang w:val="en-US"/>
        </w:rPr>
        <w:t>ommission;</w:t>
      </w:r>
    </w:p>
    <w:p w:rsidR="00914A5C" w:rsidRDefault="00914A5C" w:rsidP="00914A5C">
      <w:pPr>
        <w:pStyle w:val="ListParagraph"/>
        <w:numPr>
          <w:ilvl w:val="0"/>
          <w:numId w:val="2"/>
        </w:numPr>
        <w:spacing w:after="0" w:line="240" w:lineRule="auto"/>
        <w:jc w:val="both"/>
        <w:rPr>
          <w:b/>
          <w:i/>
          <w:sz w:val="24"/>
          <w:szCs w:val="24"/>
          <w:lang w:val="en-US"/>
        </w:rPr>
      </w:pPr>
      <w:r>
        <w:rPr>
          <w:b/>
          <w:i/>
          <w:sz w:val="24"/>
          <w:szCs w:val="24"/>
          <w:lang w:val="en-US"/>
        </w:rPr>
        <w:t>The Secretariat wil</w:t>
      </w:r>
      <w:r w:rsidR="005740D5">
        <w:rPr>
          <w:b/>
          <w:i/>
          <w:sz w:val="24"/>
          <w:szCs w:val="24"/>
          <w:lang w:val="en-US"/>
        </w:rPr>
        <w:t>l</w:t>
      </w:r>
      <w:r>
        <w:rPr>
          <w:b/>
          <w:i/>
          <w:sz w:val="24"/>
          <w:szCs w:val="24"/>
          <w:lang w:val="en-US"/>
        </w:rPr>
        <w:t xml:space="preserve"> send it to the EMCO secretariat, </w:t>
      </w:r>
    </w:p>
    <w:p w:rsidR="005D596A" w:rsidRDefault="00914A5C" w:rsidP="00914A5C">
      <w:pPr>
        <w:pStyle w:val="ListParagraph"/>
        <w:numPr>
          <w:ilvl w:val="0"/>
          <w:numId w:val="2"/>
        </w:numPr>
        <w:spacing w:after="0" w:line="240" w:lineRule="auto"/>
        <w:jc w:val="both"/>
        <w:rPr>
          <w:sz w:val="24"/>
          <w:szCs w:val="24"/>
          <w:lang w:val="en-US"/>
        </w:rPr>
      </w:pPr>
      <w:r>
        <w:rPr>
          <w:b/>
          <w:i/>
          <w:sz w:val="24"/>
          <w:szCs w:val="24"/>
          <w:lang w:val="en-US"/>
        </w:rPr>
        <w:t>Networks to send it to their EXCO members – original in English, as well as summary in their language.</w:t>
      </w:r>
      <w:r>
        <w:rPr>
          <w:sz w:val="24"/>
          <w:szCs w:val="24"/>
          <w:lang w:val="en-US"/>
        </w:rPr>
        <w:t xml:space="preserve"> </w:t>
      </w:r>
    </w:p>
    <w:p w:rsidR="005D596A" w:rsidRPr="00914A5C" w:rsidRDefault="005D596A" w:rsidP="005A6572">
      <w:pPr>
        <w:spacing w:after="0" w:line="240" w:lineRule="auto"/>
        <w:jc w:val="both"/>
        <w:rPr>
          <w:b/>
          <w:sz w:val="24"/>
          <w:szCs w:val="24"/>
          <w:u w:val="single"/>
          <w:lang w:val="en-US"/>
        </w:rPr>
      </w:pPr>
      <w:r w:rsidRPr="00914A5C">
        <w:rPr>
          <w:b/>
          <w:sz w:val="24"/>
          <w:szCs w:val="24"/>
          <w:u w:val="single"/>
          <w:lang w:val="en-US"/>
        </w:rPr>
        <w:t xml:space="preserve">Update on the </w:t>
      </w:r>
      <w:r w:rsidR="00914A5C">
        <w:rPr>
          <w:b/>
          <w:sz w:val="24"/>
          <w:szCs w:val="24"/>
          <w:u w:val="single"/>
          <w:lang w:val="en-US"/>
        </w:rPr>
        <w:t xml:space="preserve">Decent Work Task Force / </w:t>
      </w:r>
      <w:r w:rsidRPr="00914A5C">
        <w:rPr>
          <w:b/>
          <w:sz w:val="24"/>
          <w:szCs w:val="24"/>
          <w:u w:val="single"/>
          <w:lang w:val="en-US"/>
        </w:rPr>
        <w:t>Living Wage Campaign</w:t>
      </w:r>
    </w:p>
    <w:p w:rsidR="005D596A" w:rsidRDefault="005D596A" w:rsidP="005A6572">
      <w:pPr>
        <w:spacing w:after="0" w:line="240" w:lineRule="auto"/>
        <w:jc w:val="both"/>
        <w:rPr>
          <w:sz w:val="24"/>
          <w:szCs w:val="24"/>
          <w:lang w:val="en-US"/>
        </w:rPr>
      </w:pPr>
    </w:p>
    <w:p w:rsidR="00914A5C" w:rsidRDefault="00914A5C" w:rsidP="005A6572">
      <w:pPr>
        <w:spacing w:after="0" w:line="240" w:lineRule="auto"/>
        <w:jc w:val="both"/>
        <w:rPr>
          <w:sz w:val="24"/>
          <w:szCs w:val="24"/>
          <w:lang w:val="en-US"/>
        </w:rPr>
      </w:pPr>
      <w:r>
        <w:rPr>
          <w:sz w:val="24"/>
          <w:szCs w:val="24"/>
          <w:lang w:val="en-US"/>
        </w:rPr>
        <w:t xml:space="preserve">The Task Force met on 11 December 2013 in Brussels. EAPN UK / Scotland made a presentation about the Scottish campaign, and a discussion ensued about how to best adopt/adapt the model. It was decided that the Task Force will concentrate on two main deliverables: a concept and Feasibility Note, detailing whether and how this campaign could be implemented across EAPN, and a Campaign Guide, to provide support, as well as potentially other campaign materials, for the implementation. The second meeting of the Task Force is on 28 February 2014 in Brussels, and it will focus on the content of these two deliverables. </w:t>
      </w:r>
      <w:r w:rsidR="00A75C68">
        <w:rPr>
          <w:sz w:val="24"/>
          <w:szCs w:val="24"/>
          <w:lang w:val="en-US"/>
        </w:rPr>
        <w:t xml:space="preserve">These will then be drafted starting with March, and will be finalized and endorsed at the final meeting (probably at the beginning of June). A full presentation of the Task Force’s work will be made at the EU ISG meeting in October. </w:t>
      </w:r>
    </w:p>
    <w:p w:rsidR="00A75C68" w:rsidRDefault="00A75C68" w:rsidP="005A6572">
      <w:pPr>
        <w:spacing w:after="0" w:line="240" w:lineRule="auto"/>
        <w:jc w:val="both"/>
        <w:rPr>
          <w:sz w:val="24"/>
          <w:szCs w:val="24"/>
          <w:lang w:val="en-US"/>
        </w:rPr>
      </w:pPr>
    </w:p>
    <w:p w:rsidR="00A75C68" w:rsidRDefault="00A75C68" w:rsidP="005A6572">
      <w:pPr>
        <w:spacing w:after="0" w:line="240" w:lineRule="auto"/>
        <w:jc w:val="both"/>
        <w:rPr>
          <w:sz w:val="24"/>
          <w:szCs w:val="24"/>
          <w:lang w:val="en-US"/>
        </w:rPr>
      </w:pPr>
      <w:r>
        <w:rPr>
          <w:sz w:val="24"/>
          <w:szCs w:val="24"/>
          <w:lang w:val="en-US"/>
        </w:rPr>
        <w:t xml:space="preserve">In order to be able to make a credible and accurate assessment of how feasible such a campaign would be for EAPN networks, the Task Force has dispatched a questionnaire, in order to collect baseline information about the relevance of the topic, as well as campaigning capabilities, in different countries. The questionnaire was sent to the EXCO, to be forwarded to the people in each network which are in charge of running campaigns. Results are expected by 21 February. </w:t>
      </w:r>
    </w:p>
    <w:p w:rsidR="00A75C68" w:rsidRDefault="00A75C68" w:rsidP="005A6572">
      <w:pPr>
        <w:spacing w:after="0" w:line="240" w:lineRule="auto"/>
        <w:jc w:val="both"/>
        <w:rPr>
          <w:sz w:val="24"/>
          <w:szCs w:val="24"/>
          <w:lang w:val="en-US"/>
        </w:rPr>
      </w:pPr>
    </w:p>
    <w:p w:rsidR="00A75C68" w:rsidRDefault="00A75C68" w:rsidP="005A6572">
      <w:pPr>
        <w:spacing w:after="0" w:line="240" w:lineRule="auto"/>
        <w:jc w:val="both"/>
        <w:rPr>
          <w:sz w:val="24"/>
          <w:szCs w:val="24"/>
          <w:lang w:val="en-US"/>
        </w:rPr>
      </w:pPr>
      <w:r>
        <w:rPr>
          <w:sz w:val="24"/>
          <w:szCs w:val="24"/>
          <w:lang w:val="en-US"/>
        </w:rPr>
        <w:t xml:space="preserve">It was also discussed that, in view of budgetary constraints, the last meeting of the Task Force could be coupled with a small event to launch the EAPN Explainer on Quality Work and Employment – as the Task Force and the Explainer are both about Decent Work, even if they have different approaches and focus on different elements of the topic. </w:t>
      </w:r>
    </w:p>
    <w:p w:rsidR="007D742D" w:rsidRDefault="00792D65" w:rsidP="005A6572">
      <w:pPr>
        <w:spacing w:after="0" w:line="240" w:lineRule="auto"/>
        <w:jc w:val="both"/>
        <w:rPr>
          <w:sz w:val="24"/>
          <w:szCs w:val="24"/>
          <w:lang w:val="en-US"/>
        </w:rPr>
      </w:pPr>
      <w:r>
        <w:rPr>
          <w:sz w:val="24"/>
          <w:szCs w:val="24"/>
          <w:lang w:val="en-US"/>
        </w:rPr>
        <w:t xml:space="preserve"> </w:t>
      </w:r>
    </w:p>
    <w:p w:rsidR="00662EA9" w:rsidRPr="00662EA9" w:rsidRDefault="00914A5C" w:rsidP="005A6572">
      <w:pPr>
        <w:spacing w:after="0" w:line="240" w:lineRule="auto"/>
        <w:jc w:val="both"/>
        <w:rPr>
          <w:b/>
          <w:sz w:val="24"/>
          <w:szCs w:val="24"/>
          <w:u w:val="single"/>
          <w:lang w:val="en-US"/>
        </w:rPr>
      </w:pPr>
      <w:r>
        <w:rPr>
          <w:b/>
          <w:sz w:val="24"/>
          <w:szCs w:val="24"/>
          <w:u w:val="single"/>
          <w:lang w:val="en-US"/>
        </w:rPr>
        <w:t>Other u</w:t>
      </w:r>
      <w:r w:rsidR="00662EA9" w:rsidRPr="00662EA9">
        <w:rPr>
          <w:b/>
          <w:sz w:val="24"/>
          <w:szCs w:val="24"/>
          <w:u w:val="single"/>
          <w:lang w:val="en-US"/>
        </w:rPr>
        <w:t>pdates</w:t>
      </w:r>
    </w:p>
    <w:p w:rsidR="005A6572" w:rsidRPr="00C67464" w:rsidRDefault="005A6572" w:rsidP="005A6572">
      <w:pPr>
        <w:spacing w:after="0" w:line="240" w:lineRule="auto"/>
        <w:jc w:val="both"/>
        <w:rPr>
          <w:sz w:val="24"/>
          <w:szCs w:val="24"/>
          <w:lang w:val="en-US"/>
        </w:rPr>
      </w:pPr>
    </w:p>
    <w:p w:rsidR="00662EA9" w:rsidRPr="00914A5C" w:rsidRDefault="00662EA9" w:rsidP="005A6572">
      <w:pPr>
        <w:spacing w:after="0" w:line="240" w:lineRule="auto"/>
        <w:jc w:val="both"/>
        <w:rPr>
          <w:i/>
          <w:sz w:val="24"/>
          <w:szCs w:val="24"/>
          <w:lang w:val="en-US"/>
        </w:rPr>
      </w:pPr>
      <w:r w:rsidRPr="00914A5C">
        <w:rPr>
          <w:i/>
          <w:sz w:val="24"/>
          <w:szCs w:val="24"/>
          <w:lang w:val="en-US"/>
        </w:rPr>
        <w:t>In-Work Poverty</w:t>
      </w:r>
    </w:p>
    <w:p w:rsidR="00046965" w:rsidRDefault="001F1E9C" w:rsidP="005A6572">
      <w:pPr>
        <w:spacing w:after="0" w:line="240" w:lineRule="auto"/>
        <w:jc w:val="both"/>
        <w:rPr>
          <w:sz w:val="24"/>
          <w:szCs w:val="24"/>
          <w:lang w:val="en-US"/>
        </w:rPr>
      </w:pPr>
      <w:r>
        <w:rPr>
          <w:sz w:val="24"/>
          <w:szCs w:val="24"/>
          <w:lang w:val="en-US"/>
        </w:rPr>
        <w:t>The paper was printed and launched at the Annual Convention of the European Platform against Poverty and Social Exclusion, in a side-event attended by over 100 people, co-</w:t>
      </w:r>
      <w:proofErr w:type="spellStart"/>
      <w:r>
        <w:rPr>
          <w:sz w:val="24"/>
          <w:szCs w:val="24"/>
          <w:lang w:val="en-US"/>
        </w:rPr>
        <w:t>organised</w:t>
      </w:r>
      <w:proofErr w:type="spellEnd"/>
      <w:r>
        <w:rPr>
          <w:sz w:val="24"/>
          <w:szCs w:val="24"/>
          <w:lang w:val="en-US"/>
        </w:rPr>
        <w:t xml:space="preserve"> by EAPN </w:t>
      </w:r>
      <w:r w:rsidR="00046965">
        <w:rPr>
          <w:sz w:val="24"/>
          <w:szCs w:val="24"/>
          <w:lang w:val="en-US"/>
        </w:rPr>
        <w:t xml:space="preserve">with two other Brussels-based </w:t>
      </w:r>
      <w:proofErr w:type="spellStart"/>
      <w:r w:rsidR="00046965">
        <w:rPr>
          <w:sz w:val="24"/>
          <w:szCs w:val="24"/>
          <w:lang w:val="en-US"/>
        </w:rPr>
        <w:t>organisations</w:t>
      </w:r>
      <w:proofErr w:type="spellEnd"/>
      <w:r w:rsidR="00046965">
        <w:rPr>
          <w:sz w:val="24"/>
          <w:szCs w:val="24"/>
          <w:lang w:val="en-US"/>
        </w:rPr>
        <w:t xml:space="preserve"> (</w:t>
      </w:r>
      <w:hyperlink r:id="rId7" w:history="1">
        <w:r w:rsidR="00046965" w:rsidRPr="00381A16">
          <w:rPr>
            <w:rStyle w:val="Hyperlink"/>
            <w:sz w:val="24"/>
            <w:szCs w:val="24"/>
            <w:lang w:val="en-US"/>
          </w:rPr>
          <w:t>ENSIE</w:t>
        </w:r>
      </w:hyperlink>
      <w:r w:rsidR="00046965">
        <w:rPr>
          <w:sz w:val="24"/>
          <w:szCs w:val="24"/>
          <w:lang w:val="en-US"/>
        </w:rPr>
        <w:t xml:space="preserve"> and </w:t>
      </w:r>
      <w:hyperlink r:id="rId8" w:history="1">
        <w:r w:rsidR="00046965" w:rsidRPr="00381A16">
          <w:rPr>
            <w:rStyle w:val="Hyperlink"/>
            <w:sz w:val="24"/>
            <w:szCs w:val="24"/>
            <w:lang w:val="en-US"/>
          </w:rPr>
          <w:t>EASPD</w:t>
        </w:r>
      </w:hyperlink>
      <w:r w:rsidR="00046965">
        <w:rPr>
          <w:sz w:val="24"/>
          <w:szCs w:val="24"/>
          <w:lang w:val="en-US"/>
        </w:rPr>
        <w:t xml:space="preserve">). You can access the paper on the EAPN website </w:t>
      </w:r>
      <w:hyperlink r:id="rId9" w:history="1">
        <w:r w:rsidR="00046965" w:rsidRPr="00753243">
          <w:rPr>
            <w:rStyle w:val="Hyperlink"/>
            <w:sz w:val="24"/>
            <w:szCs w:val="24"/>
            <w:lang w:val="en-US"/>
          </w:rPr>
          <w:t>here</w:t>
        </w:r>
      </w:hyperlink>
      <w:r w:rsidR="00046965">
        <w:rPr>
          <w:sz w:val="24"/>
          <w:szCs w:val="24"/>
          <w:lang w:val="en-US"/>
        </w:rPr>
        <w:t xml:space="preserve">, and see all information about the event </w:t>
      </w:r>
      <w:hyperlink r:id="rId10" w:history="1">
        <w:r w:rsidR="00046965" w:rsidRPr="00753243">
          <w:rPr>
            <w:rStyle w:val="Hyperlink"/>
            <w:sz w:val="24"/>
            <w:szCs w:val="24"/>
            <w:lang w:val="en-US"/>
          </w:rPr>
          <w:t>here</w:t>
        </w:r>
      </w:hyperlink>
      <w:r w:rsidR="00046965">
        <w:rPr>
          <w:sz w:val="24"/>
          <w:szCs w:val="24"/>
          <w:lang w:val="en-US"/>
        </w:rPr>
        <w:t xml:space="preserve">. </w:t>
      </w:r>
    </w:p>
    <w:p w:rsidR="00046965" w:rsidRDefault="00046965" w:rsidP="005A6572">
      <w:pPr>
        <w:spacing w:after="0" w:line="240" w:lineRule="auto"/>
        <w:jc w:val="both"/>
        <w:rPr>
          <w:sz w:val="24"/>
          <w:szCs w:val="24"/>
          <w:lang w:val="en-US"/>
        </w:rPr>
      </w:pPr>
    </w:p>
    <w:p w:rsidR="00662EA9" w:rsidRPr="00914A5C" w:rsidRDefault="00662EA9" w:rsidP="005A6572">
      <w:pPr>
        <w:spacing w:after="0" w:line="240" w:lineRule="auto"/>
        <w:jc w:val="both"/>
        <w:rPr>
          <w:i/>
          <w:sz w:val="24"/>
          <w:szCs w:val="24"/>
        </w:rPr>
      </w:pPr>
      <w:r w:rsidRPr="00914A5C">
        <w:rPr>
          <w:i/>
          <w:sz w:val="24"/>
          <w:szCs w:val="24"/>
          <w:lang w:val="en-US"/>
        </w:rPr>
        <w:t xml:space="preserve">Troika Task Force </w:t>
      </w:r>
      <w:proofErr w:type="spellStart"/>
      <w:r w:rsidRPr="00914A5C">
        <w:rPr>
          <w:i/>
          <w:sz w:val="24"/>
          <w:szCs w:val="24"/>
          <w:lang w:val="en-US"/>
        </w:rPr>
        <w:t>pape</w:t>
      </w:r>
      <w:proofErr w:type="spellEnd"/>
      <w:r w:rsidRPr="00914A5C">
        <w:rPr>
          <w:i/>
          <w:sz w:val="24"/>
          <w:szCs w:val="24"/>
        </w:rPr>
        <w:t>r</w:t>
      </w:r>
    </w:p>
    <w:p w:rsidR="00662EA9" w:rsidRDefault="005740D5" w:rsidP="005A6572">
      <w:pPr>
        <w:spacing w:after="0" w:line="240" w:lineRule="auto"/>
        <w:jc w:val="both"/>
        <w:rPr>
          <w:sz w:val="24"/>
          <w:szCs w:val="24"/>
        </w:rPr>
      </w:pPr>
      <w:r>
        <w:rPr>
          <w:sz w:val="24"/>
          <w:szCs w:val="24"/>
        </w:rPr>
        <w:t xml:space="preserve">The paper was printed and released on the </w:t>
      </w:r>
      <w:r>
        <w:rPr>
          <w:sz w:val="24"/>
          <w:szCs w:val="24"/>
        </w:rPr>
        <w:fldChar w:fldCharType="begin"/>
      </w:r>
      <w:r>
        <w:rPr>
          <w:sz w:val="24"/>
          <w:szCs w:val="24"/>
        </w:rPr>
        <w:instrText xml:space="preserve"> HYPERLINK "http://www.eapn.eu/en/news-and-publications/publications/eapn-position-papers-and-reports/new-eapn-report-on-troika-programmes-and-impact-lifeboat-or-life-sentence" </w:instrText>
      </w:r>
      <w:r>
        <w:rPr>
          <w:sz w:val="24"/>
          <w:szCs w:val="24"/>
        </w:rPr>
      </w:r>
      <w:r>
        <w:rPr>
          <w:sz w:val="24"/>
          <w:szCs w:val="24"/>
        </w:rPr>
        <w:fldChar w:fldCharType="separate"/>
      </w:r>
      <w:r w:rsidRPr="005740D5">
        <w:rPr>
          <w:rStyle w:val="Hyperlink"/>
          <w:sz w:val="24"/>
          <w:szCs w:val="24"/>
        </w:rPr>
        <w:t>EAPN website</w:t>
      </w:r>
      <w:r>
        <w:rPr>
          <w:sz w:val="24"/>
          <w:szCs w:val="24"/>
        </w:rPr>
        <w:fldChar w:fldCharType="end"/>
      </w:r>
      <w:r>
        <w:rPr>
          <w:sz w:val="24"/>
          <w:szCs w:val="24"/>
        </w:rPr>
        <w:t xml:space="preserve">, together with its Annexes. No launch event has taken place yet, we are looking into promoting the document at different events. </w:t>
      </w:r>
    </w:p>
    <w:p w:rsidR="005740D5" w:rsidRDefault="005740D5" w:rsidP="005A6572">
      <w:pPr>
        <w:spacing w:after="0" w:line="240" w:lineRule="auto"/>
        <w:jc w:val="both"/>
        <w:rPr>
          <w:sz w:val="24"/>
          <w:szCs w:val="24"/>
        </w:rPr>
      </w:pPr>
    </w:p>
    <w:p w:rsidR="00662EA9" w:rsidRPr="00914A5C" w:rsidRDefault="00662EA9" w:rsidP="005A6572">
      <w:pPr>
        <w:spacing w:after="0" w:line="240" w:lineRule="auto"/>
        <w:jc w:val="both"/>
        <w:rPr>
          <w:i/>
          <w:sz w:val="24"/>
          <w:szCs w:val="24"/>
          <w:lang w:val="en-US"/>
        </w:rPr>
      </w:pPr>
      <w:r w:rsidRPr="00914A5C">
        <w:rPr>
          <w:i/>
          <w:sz w:val="24"/>
          <w:szCs w:val="24"/>
          <w:lang w:val="en-US"/>
        </w:rPr>
        <w:t>Social Platform Employment Working Party</w:t>
      </w:r>
    </w:p>
    <w:p w:rsidR="00662EA9" w:rsidRDefault="005740D5" w:rsidP="005A6572">
      <w:pPr>
        <w:spacing w:after="0" w:line="240" w:lineRule="auto"/>
        <w:jc w:val="both"/>
        <w:rPr>
          <w:sz w:val="24"/>
          <w:szCs w:val="24"/>
          <w:lang w:val="en-US"/>
        </w:rPr>
      </w:pPr>
      <w:r>
        <w:rPr>
          <w:sz w:val="24"/>
          <w:szCs w:val="24"/>
          <w:lang w:val="en-US"/>
        </w:rPr>
        <w:t xml:space="preserve">This group was terminated, alongside with all other Social Platform Working Groups, due to a change in the Platform’s structures and ways of working. </w:t>
      </w:r>
    </w:p>
    <w:p w:rsidR="005740D5" w:rsidRDefault="005740D5" w:rsidP="005A6572">
      <w:pPr>
        <w:spacing w:after="0" w:line="240" w:lineRule="auto"/>
        <w:jc w:val="both"/>
        <w:rPr>
          <w:sz w:val="24"/>
          <w:szCs w:val="24"/>
          <w:lang w:val="en-US"/>
        </w:rPr>
      </w:pPr>
    </w:p>
    <w:p w:rsidR="005740D5" w:rsidRPr="005740D5" w:rsidRDefault="005740D5" w:rsidP="005740D5">
      <w:pPr>
        <w:pStyle w:val="ListParagraph"/>
        <w:numPr>
          <w:ilvl w:val="0"/>
          <w:numId w:val="2"/>
        </w:numPr>
        <w:spacing w:after="0" w:line="240" w:lineRule="auto"/>
        <w:jc w:val="both"/>
        <w:rPr>
          <w:b/>
          <w:i/>
          <w:sz w:val="24"/>
          <w:szCs w:val="24"/>
          <w:lang w:val="en-US"/>
        </w:rPr>
      </w:pPr>
      <w:r w:rsidRPr="005740D5">
        <w:rPr>
          <w:b/>
          <w:i/>
          <w:sz w:val="24"/>
          <w:szCs w:val="24"/>
          <w:lang w:val="en-US"/>
        </w:rPr>
        <w:t xml:space="preserve">Members are encouraged to </w:t>
      </w:r>
      <w:proofErr w:type="spellStart"/>
      <w:r w:rsidRPr="005740D5">
        <w:rPr>
          <w:b/>
          <w:i/>
          <w:sz w:val="24"/>
          <w:szCs w:val="24"/>
          <w:lang w:val="en-US"/>
        </w:rPr>
        <w:t>publicise</w:t>
      </w:r>
      <w:proofErr w:type="spellEnd"/>
      <w:r w:rsidRPr="005740D5">
        <w:rPr>
          <w:b/>
          <w:i/>
          <w:sz w:val="24"/>
          <w:szCs w:val="24"/>
          <w:lang w:val="en-US"/>
        </w:rPr>
        <w:t xml:space="preserve"> the EAPN Explainer on Qualit</w:t>
      </w:r>
      <w:r>
        <w:rPr>
          <w:b/>
          <w:i/>
          <w:sz w:val="24"/>
          <w:szCs w:val="24"/>
          <w:lang w:val="en-US"/>
        </w:rPr>
        <w:t>y of Work and Employment, the Tr</w:t>
      </w:r>
      <w:r w:rsidRPr="005740D5">
        <w:rPr>
          <w:b/>
          <w:i/>
          <w:sz w:val="24"/>
          <w:szCs w:val="24"/>
          <w:lang w:val="en-US"/>
        </w:rPr>
        <w:t xml:space="preserve">oika Task Force Report, and the In-Work Poverty paper through social media (Facebook, Twitter, </w:t>
      </w:r>
      <w:proofErr w:type="gramStart"/>
      <w:r w:rsidRPr="005740D5">
        <w:rPr>
          <w:b/>
          <w:i/>
          <w:sz w:val="24"/>
          <w:szCs w:val="24"/>
          <w:lang w:val="en-US"/>
        </w:rPr>
        <w:t>LinkedIn</w:t>
      </w:r>
      <w:proofErr w:type="gramEnd"/>
      <w:r w:rsidRPr="005740D5">
        <w:rPr>
          <w:b/>
          <w:i/>
          <w:sz w:val="24"/>
          <w:szCs w:val="24"/>
          <w:lang w:val="en-US"/>
        </w:rPr>
        <w:t>) and any other appropriate channels.</w:t>
      </w:r>
    </w:p>
    <w:p w:rsidR="005740D5" w:rsidRPr="005740D5" w:rsidRDefault="005740D5" w:rsidP="005A6572">
      <w:pPr>
        <w:spacing w:after="0" w:line="240" w:lineRule="auto"/>
        <w:jc w:val="both"/>
        <w:rPr>
          <w:b/>
          <w:sz w:val="24"/>
          <w:szCs w:val="24"/>
          <w:u w:val="single"/>
          <w:lang w:val="en-US"/>
        </w:rPr>
      </w:pPr>
    </w:p>
    <w:p w:rsidR="00662EA9" w:rsidRDefault="00662EA9" w:rsidP="005A6572">
      <w:pPr>
        <w:spacing w:after="0" w:line="240" w:lineRule="auto"/>
        <w:jc w:val="both"/>
        <w:rPr>
          <w:b/>
          <w:sz w:val="24"/>
          <w:szCs w:val="24"/>
          <w:u w:val="single"/>
          <w:lang w:val="en-US"/>
        </w:rPr>
      </w:pPr>
      <w:r w:rsidRPr="00914A5C">
        <w:rPr>
          <w:b/>
          <w:sz w:val="24"/>
          <w:szCs w:val="24"/>
          <w:u w:val="single"/>
          <w:lang w:val="fr-FR"/>
        </w:rPr>
        <w:t xml:space="preserve">Tour de Table about national </w:t>
      </w:r>
      <w:proofErr w:type="spellStart"/>
      <w:r w:rsidRPr="00914A5C">
        <w:rPr>
          <w:b/>
          <w:sz w:val="24"/>
          <w:szCs w:val="24"/>
          <w:u w:val="single"/>
          <w:lang w:val="fr-FR"/>
        </w:rPr>
        <w:t>priorities</w:t>
      </w:r>
      <w:proofErr w:type="spellEnd"/>
      <w:r w:rsidR="00914A5C" w:rsidRPr="00914A5C">
        <w:rPr>
          <w:b/>
          <w:sz w:val="24"/>
          <w:szCs w:val="24"/>
          <w:lang w:val="fr-FR"/>
        </w:rPr>
        <w:t xml:space="preserve"> &amp; </w:t>
      </w:r>
      <w:r>
        <w:rPr>
          <w:b/>
          <w:sz w:val="24"/>
          <w:szCs w:val="24"/>
          <w:u w:val="single"/>
          <w:lang w:val="en-US"/>
        </w:rPr>
        <w:t>Planning ahead</w:t>
      </w:r>
    </w:p>
    <w:p w:rsidR="00914A5C" w:rsidRDefault="00914A5C" w:rsidP="005A6572">
      <w:pPr>
        <w:spacing w:after="0" w:line="240" w:lineRule="auto"/>
        <w:jc w:val="both"/>
        <w:rPr>
          <w:sz w:val="24"/>
          <w:szCs w:val="24"/>
          <w:lang w:val="en-US"/>
        </w:rPr>
      </w:pPr>
    </w:p>
    <w:p w:rsidR="00914A5C" w:rsidRDefault="00914A5C" w:rsidP="005A6572">
      <w:pPr>
        <w:spacing w:after="0" w:line="240" w:lineRule="auto"/>
        <w:jc w:val="both"/>
        <w:rPr>
          <w:sz w:val="24"/>
          <w:szCs w:val="24"/>
          <w:lang w:val="en-US"/>
        </w:rPr>
      </w:pPr>
      <w:r w:rsidRPr="00914A5C">
        <w:rPr>
          <w:sz w:val="24"/>
          <w:szCs w:val="24"/>
          <w:lang w:val="en-US"/>
        </w:rPr>
        <w:t>Again, there was no</w:t>
      </w:r>
      <w:r>
        <w:rPr>
          <w:sz w:val="24"/>
          <w:szCs w:val="24"/>
          <w:lang w:val="en-US"/>
        </w:rPr>
        <w:t xml:space="preserve"> t</w:t>
      </w:r>
      <w:r w:rsidRPr="00914A5C">
        <w:rPr>
          <w:sz w:val="24"/>
          <w:szCs w:val="24"/>
          <w:lang w:val="en-US"/>
        </w:rPr>
        <w:t xml:space="preserve">ime to discuss these issues at the </w:t>
      </w:r>
      <w:proofErr w:type="spellStart"/>
      <w:r w:rsidRPr="00914A5C">
        <w:rPr>
          <w:sz w:val="24"/>
          <w:szCs w:val="24"/>
          <w:lang w:val="en-US"/>
        </w:rPr>
        <w:t>SubGroup’s</w:t>
      </w:r>
      <w:proofErr w:type="spellEnd"/>
      <w:r w:rsidRPr="00914A5C">
        <w:rPr>
          <w:sz w:val="24"/>
          <w:szCs w:val="24"/>
          <w:lang w:val="en-US"/>
        </w:rPr>
        <w:t xml:space="preserve"> meeting</w:t>
      </w:r>
      <w:r>
        <w:rPr>
          <w:sz w:val="24"/>
          <w:szCs w:val="24"/>
          <w:lang w:val="en-US"/>
        </w:rPr>
        <w:t>.</w:t>
      </w:r>
    </w:p>
    <w:p w:rsidR="00914A5C" w:rsidRPr="00914A5C" w:rsidRDefault="00914A5C" w:rsidP="00914A5C">
      <w:pPr>
        <w:pStyle w:val="ListParagraph"/>
        <w:numPr>
          <w:ilvl w:val="0"/>
          <w:numId w:val="2"/>
        </w:numPr>
        <w:spacing w:after="0" w:line="240" w:lineRule="auto"/>
        <w:jc w:val="both"/>
        <w:rPr>
          <w:b/>
          <w:i/>
          <w:sz w:val="24"/>
          <w:szCs w:val="24"/>
          <w:lang w:val="en-US"/>
        </w:rPr>
      </w:pPr>
      <w:proofErr w:type="spellStart"/>
      <w:r w:rsidRPr="00914A5C">
        <w:rPr>
          <w:b/>
          <w:i/>
          <w:sz w:val="24"/>
          <w:szCs w:val="24"/>
          <w:lang w:val="en-US"/>
        </w:rPr>
        <w:t>SubGroup</w:t>
      </w:r>
      <w:proofErr w:type="spellEnd"/>
      <w:r w:rsidRPr="00914A5C">
        <w:rPr>
          <w:b/>
          <w:i/>
          <w:sz w:val="24"/>
          <w:szCs w:val="24"/>
          <w:lang w:val="en-US"/>
        </w:rPr>
        <w:t xml:space="preserve"> members to send short updates about their country by email, as well as ideas about other topics that this group could focus on in 2014</w:t>
      </w:r>
    </w:p>
    <w:sectPr w:rsidR="00914A5C" w:rsidRPr="00914A5C" w:rsidSect="00B72D4A">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E0D97"/>
    <w:multiLevelType w:val="hybridMultilevel"/>
    <w:tmpl w:val="BD366D52"/>
    <w:lvl w:ilvl="0" w:tplc="69EABF92">
      <w:start w:val="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B13E3E"/>
    <w:multiLevelType w:val="hybridMultilevel"/>
    <w:tmpl w:val="99DE5768"/>
    <w:lvl w:ilvl="0" w:tplc="DE68C6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2"/>
  </w:compat>
  <w:rsids>
    <w:rsidRoot w:val="005A6572"/>
    <w:rsid w:val="00046965"/>
    <w:rsid w:val="000B4E5D"/>
    <w:rsid w:val="00103478"/>
    <w:rsid w:val="00120569"/>
    <w:rsid w:val="001F1E9C"/>
    <w:rsid w:val="00381A16"/>
    <w:rsid w:val="005740D5"/>
    <w:rsid w:val="005A6572"/>
    <w:rsid w:val="005C3C44"/>
    <w:rsid w:val="005D596A"/>
    <w:rsid w:val="00662EA9"/>
    <w:rsid w:val="007200DE"/>
    <w:rsid w:val="007462E9"/>
    <w:rsid w:val="00753243"/>
    <w:rsid w:val="00792D65"/>
    <w:rsid w:val="007D742D"/>
    <w:rsid w:val="0091083C"/>
    <w:rsid w:val="00914A5C"/>
    <w:rsid w:val="00A0055C"/>
    <w:rsid w:val="00A75C68"/>
    <w:rsid w:val="00B72D4A"/>
    <w:rsid w:val="00C67464"/>
    <w:rsid w:val="00DA2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44"/>
    <w:pPr>
      <w:ind w:left="720"/>
      <w:contextualSpacing/>
    </w:pPr>
  </w:style>
  <w:style w:type="character" w:styleId="Hyperlink">
    <w:name w:val="Hyperlink"/>
    <w:basedOn w:val="DefaultParagraphFont"/>
    <w:uiPriority w:val="99"/>
    <w:unhideWhenUsed/>
    <w:rsid w:val="00753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pd.eu/" TargetMode="External"/><Relationship Id="rId3" Type="http://schemas.microsoft.com/office/2007/relationships/stylesWithEffects" Target="stylesWithEffects.xml"/><Relationship Id="rId7" Type="http://schemas.openxmlformats.org/officeDocument/2006/relationships/hyperlink" Target="http://www.ensi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n.eu/en/news-and-publications/publications/eapn-books/eapn-s-explainer-on-quality-of-work-and-employment-is-ou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pn.eu/en/news-and-publications/news/eapn-news/working-and-poor-eapn-launches-position-paper-on-in-work-poverty-at-the-annual-convention-of-the-european-platform-against-poverty-and-social-exclusion" TargetMode="External"/><Relationship Id="rId4" Type="http://schemas.openxmlformats.org/officeDocument/2006/relationships/settings" Target="settings.xml"/><Relationship Id="rId9" Type="http://schemas.openxmlformats.org/officeDocument/2006/relationships/hyperlink" Target="http://www.eapn.eu/images/stories/docs/EAPN-position-papers-and-reports/2013-EAPN-in-work-poverty-position-paper-web.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Pages>
  <Words>910</Words>
  <Characters>5188</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Amana</cp:lastModifiedBy>
  <cp:revision>7</cp:revision>
  <dcterms:created xsi:type="dcterms:W3CDTF">2014-02-08T09:20:00Z</dcterms:created>
  <dcterms:modified xsi:type="dcterms:W3CDTF">2014-02-13T15:45:00Z</dcterms:modified>
</cp:coreProperties>
</file>