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8233B" w14:textId="77777777" w:rsidR="006C2E8D" w:rsidRDefault="006C2E8D" w:rsidP="006C2E8D">
      <w:pPr>
        <w:pStyle w:val="ListParagraph"/>
        <w:spacing w:after="0" w:line="240" w:lineRule="auto"/>
        <w:ind w:left="360"/>
        <w:jc w:val="center"/>
        <w:rPr>
          <w:rFonts w:cstheme="minorHAnsi"/>
          <w:b/>
          <w:sz w:val="28"/>
          <w:szCs w:val="28"/>
          <w:lang w:val="en-GB"/>
        </w:rPr>
      </w:pPr>
    </w:p>
    <w:p w14:paraId="26DC5F95" w14:textId="77777777" w:rsidR="006C2E8D" w:rsidRPr="006C2E8D" w:rsidRDefault="006C2E8D" w:rsidP="006C2E8D">
      <w:pPr>
        <w:pStyle w:val="ListParagraph"/>
        <w:spacing w:after="0" w:line="240" w:lineRule="auto"/>
        <w:ind w:left="360"/>
        <w:jc w:val="center"/>
        <w:rPr>
          <w:rFonts w:cstheme="minorHAnsi"/>
          <w:b/>
          <w:sz w:val="28"/>
          <w:szCs w:val="28"/>
          <w:lang w:val="en-GB"/>
        </w:rPr>
      </w:pPr>
      <w:r w:rsidRPr="006C2E8D">
        <w:rPr>
          <w:rFonts w:cstheme="minorHAnsi"/>
          <w:b/>
          <w:sz w:val="28"/>
          <w:szCs w:val="28"/>
          <w:lang w:val="en-GB"/>
        </w:rPr>
        <w:t>EAPN TASK FORCE ON DECENT WORK</w:t>
      </w:r>
    </w:p>
    <w:p w14:paraId="6F4BA61A" w14:textId="77777777" w:rsidR="006C2E8D" w:rsidRPr="006C2E8D" w:rsidRDefault="006C2E8D" w:rsidP="006C2E8D">
      <w:pPr>
        <w:pStyle w:val="ListParagraph"/>
        <w:spacing w:after="0" w:line="240" w:lineRule="auto"/>
        <w:ind w:left="360"/>
        <w:jc w:val="center"/>
        <w:rPr>
          <w:rFonts w:cstheme="minorHAnsi"/>
          <w:b/>
          <w:i/>
          <w:sz w:val="28"/>
          <w:szCs w:val="28"/>
          <w:lang w:val="en-GB"/>
        </w:rPr>
      </w:pPr>
      <w:r w:rsidRPr="006C2E8D">
        <w:rPr>
          <w:rFonts w:cstheme="minorHAnsi"/>
          <w:b/>
          <w:i/>
          <w:sz w:val="28"/>
          <w:szCs w:val="28"/>
          <w:lang w:val="en-GB"/>
        </w:rPr>
        <w:t>Towards an EAPN Living Wage Campaign</w:t>
      </w:r>
    </w:p>
    <w:p w14:paraId="44301E85" w14:textId="77777777" w:rsidR="002137FF" w:rsidRDefault="002137FF" w:rsidP="002137FF">
      <w:pPr>
        <w:spacing w:after="0" w:line="240" w:lineRule="auto"/>
        <w:jc w:val="both"/>
        <w:rPr>
          <w:sz w:val="24"/>
          <w:szCs w:val="24"/>
          <w:u w:val="single"/>
          <w:lang w:val="en-GB"/>
        </w:rPr>
      </w:pPr>
    </w:p>
    <w:p w14:paraId="050F9D86" w14:textId="77777777" w:rsidR="006C2E8D" w:rsidRPr="006C2E8D" w:rsidRDefault="006C2E8D" w:rsidP="006C2E8D">
      <w:pPr>
        <w:spacing w:after="0" w:line="240" w:lineRule="auto"/>
        <w:jc w:val="center"/>
        <w:rPr>
          <w:sz w:val="28"/>
          <w:szCs w:val="28"/>
          <w:u w:val="single"/>
          <w:lang w:val="en-GB"/>
        </w:rPr>
      </w:pPr>
      <w:r w:rsidRPr="006C2E8D">
        <w:rPr>
          <w:sz w:val="28"/>
          <w:szCs w:val="28"/>
          <w:u w:val="single"/>
          <w:lang w:val="en-GB"/>
        </w:rPr>
        <w:t>Feasibility Questionnaire</w:t>
      </w:r>
    </w:p>
    <w:p w14:paraId="431AE2EA" w14:textId="77777777" w:rsidR="006C2E8D" w:rsidRDefault="006C2E8D" w:rsidP="002137FF">
      <w:pPr>
        <w:spacing w:after="0" w:line="240" w:lineRule="auto"/>
        <w:jc w:val="both"/>
        <w:rPr>
          <w:sz w:val="24"/>
          <w:szCs w:val="24"/>
          <w:u w:val="single"/>
          <w:lang w:val="en-GB"/>
        </w:rPr>
      </w:pPr>
    </w:p>
    <w:p w14:paraId="797FFE8D" w14:textId="77777777" w:rsidR="006C2E8D" w:rsidRDefault="006C2E8D" w:rsidP="002137FF">
      <w:pPr>
        <w:spacing w:after="0" w:line="240" w:lineRule="auto"/>
        <w:jc w:val="both"/>
        <w:rPr>
          <w:sz w:val="24"/>
          <w:szCs w:val="24"/>
          <w:u w:val="single"/>
          <w:lang w:val="en-GB"/>
        </w:rPr>
      </w:pPr>
    </w:p>
    <w:p w14:paraId="3E55555E" w14:textId="77777777" w:rsidR="006C2E8D" w:rsidRDefault="006C2E8D" w:rsidP="002137FF">
      <w:pPr>
        <w:spacing w:after="0" w:line="240" w:lineRule="auto"/>
        <w:jc w:val="both"/>
        <w:rPr>
          <w:sz w:val="24"/>
          <w:szCs w:val="24"/>
          <w:u w:val="single"/>
          <w:lang w:val="en-US"/>
        </w:rPr>
      </w:pPr>
      <w:r>
        <w:rPr>
          <w:sz w:val="24"/>
          <w:szCs w:val="24"/>
          <w:u w:val="single"/>
          <w:lang w:val="en-US"/>
        </w:rPr>
        <w:t>What is EAPN’s Decent Work Task Force?</w:t>
      </w:r>
    </w:p>
    <w:p w14:paraId="6AB8D196" w14:textId="77777777" w:rsidR="006C2E8D" w:rsidRPr="006C2E8D" w:rsidRDefault="006C2E8D" w:rsidP="006C2E8D">
      <w:pPr>
        <w:pStyle w:val="NormalWeb"/>
        <w:shd w:val="clear" w:color="auto" w:fill="FFFFFF"/>
        <w:spacing w:before="0" w:beforeAutospacing="0" w:after="0" w:afterAutospacing="0"/>
        <w:jc w:val="both"/>
        <w:rPr>
          <w:rFonts w:asciiTheme="minorHAnsi" w:hAnsiTheme="minorHAnsi" w:cs="Arial"/>
          <w:shd w:val="clear" w:color="auto" w:fill="FFFFFF"/>
          <w:lang w:val="en-US"/>
        </w:rPr>
      </w:pPr>
    </w:p>
    <w:p w14:paraId="4F4D4A8C" w14:textId="77777777" w:rsidR="006C2E8D" w:rsidRPr="006C2E8D" w:rsidRDefault="006C2E8D" w:rsidP="006C2E8D">
      <w:pPr>
        <w:pStyle w:val="NormalWeb"/>
        <w:shd w:val="clear" w:color="auto" w:fill="FFFFFF"/>
        <w:spacing w:before="0" w:beforeAutospacing="0" w:after="0" w:afterAutospacing="0"/>
        <w:jc w:val="both"/>
        <w:rPr>
          <w:rFonts w:asciiTheme="minorHAnsi" w:hAnsiTheme="minorHAnsi" w:cs="Arial"/>
        </w:rPr>
      </w:pPr>
      <w:r w:rsidRPr="006C2E8D">
        <w:rPr>
          <w:rFonts w:asciiTheme="minorHAnsi" w:hAnsiTheme="minorHAnsi" w:cs="Arial"/>
          <w:shd w:val="clear" w:color="auto" w:fill="FFFFFF"/>
        </w:rPr>
        <w:t xml:space="preserve">The objective of the Task Force is to elaborate a Concept and Feasibility Note regarding the implementation of an EAPN-wide Living Wage Campaign, and to prepare a Campaign Guide and other ancillary campaign materials to support members in implementing such an initiative. </w:t>
      </w:r>
      <w:hyperlink r:id="rId9" w:history="1">
        <w:r w:rsidRPr="00D92F64">
          <w:rPr>
            <w:rStyle w:val="Hyperlink"/>
            <w:rFonts w:asciiTheme="minorHAnsi" w:hAnsiTheme="minorHAnsi" w:cs="Arial"/>
            <w:shd w:val="clear" w:color="auto" w:fill="FFFFFF"/>
          </w:rPr>
          <w:t>The Scottish Living Wage Campaign</w:t>
        </w:r>
      </w:hyperlink>
      <w:r w:rsidRPr="00D92F64">
        <w:rPr>
          <w:rFonts w:asciiTheme="minorHAnsi" w:hAnsiTheme="minorHAnsi" w:cs="Arial"/>
          <w:color w:val="000080"/>
          <w:shd w:val="clear" w:color="auto" w:fill="FFFFFF"/>
        </w:rPr>
        <w:t xml:space="preserve"> </w:t>
      </w:r>
      <w:r w:rsidRPr="006C2E8D">
        <w:rPr>
          <w:rFonts w:asciiTheme="minorHAnsi" w:hAnsiTheme="minorHAnsi" w:cs="Arial"/>
          <w:shd w:val="clear" w:color="auto" w:fill="FFFFFF"/>
        </w:rPr>
        <w:t>will be used as a model, and the role of the Task Force is to see to what extent it can be transposed, as well as improved, for use across the EAPN membership.</w:t>
      </w:r>
      <w:r w:rsidRPr="006C2E8D">
        <w:rPr>
          <w:rFonts w:asciiTheme="minorHAnsi" w:hAnsiTheme="minorHAnsi" w:cs="Arial"/>
        </w:rPr>
        <w:t xml:space="preserve"> You can </w:t>
      </w:r>
      <w:r>
        <w:rPr>
          <w:rFonts w:asciiTheme="minorHAnsi" w:hAnsiTheme="minorHAnsi" w:cs="Arial"/>
        </w:rPr>
        <w:t>find all information about the Task F</w:t>
      </w:r>
      <w:r w:rsidRPr="006C2E8D">
        <w:rPr>
          <w:rFonts w:asciiTheme="minorHAnsi" w:hAnsiTheme="minorHAnsi" w:cs="Arial"/>
        </w:rPr>
        <w:t>orce</w:t>
      </w:r>
      <w:r>
        <w:rPr>
          <w:rFonts w:asciiTheme="minorHAnsi" w:hAnsiTheme="minorHAnsi" w:cs="Arial"/>
        </w:rPr>
        <w:t xml:space="preserve">, </w:t>
      </w:r>
      <w:r w:rsidRPr="006C2E8D">
        <w:rPr>
          <w:rFonts w:asciiTheme="minorHAnsi" w:hAnsiTheme="minorHAnsi" w:cs="Arial"/>
        </w:rPr>
        <w:t>its mandate</w:t>
      </w:r>
      <w:r>
        <w:rPr>
          <w:rFonts w:asciiTheme="minorHAnsi" w:hAnsiTheme="minorHAnsi" w:cs="Arial"/>
        </w:rPr>
        <w:t>, its members, and its work</w:t>
      </w:r>
      <w:r w:rsidRPr="00D92F64">
        <w:rPr>
          <w:rFonts w:asciiTheme="minorHAnsi" w:hAnsiTheme="minorHAnsi" w:cs="Arial"/>
          <w:color w:val="000080"/>
        </w:rPr>
        <w:t xml:space="preserve"> </w:t>
      </w:r>
      <w:hyperlink r:id="rId10" w:history="1">
        <w:r w:rsidRPr="00D92F64">
          <w:rPr>
            <w:rStyle w:val="Hyperlink"/>
            <w:rFonts w:asciiTheme="minorHAnsi" w:hAnsiTheme="minorHAnsi" w:cs="Arial"/>
          </w:rPr>
          <w:t>here</w:t>
        </w:r>
      </w:hyperlink>
      <w:r w:rsidRPr="00D92F64">
        <w:rPr>
          <w:rFonts w:asciiTheme="minorHAnsi" w:hAnsiTheme="minorHAnsi" w:cs="Arial"/>
          <w:color w:val="000080"/>
        </w:rPr>
        <w:t xml:space="preserve"> </w:t>
      </w:r>
      <w:r w:rsidRPr="006C2E8D">
        <w:rPr>
          <w:rFonts w:asciiTheme="minorHAnsi" w:hAnsiTheme="minorHAnsi" w:cs="Arial"/>
        </w:rPr>
        <w:t xml:space="preserve">(username: </w:t>
      </w:r>
      <w:proofErr w:type="spellStart"/>
      <w:r w:rsidRPr="006C2E8D">
        <w:rPr>
          <w:rFonts w:asciiTheme="minorHAnsi" w:hAnsiTheme="minorHAnsi" w:cs="Arial"/>
        </w:rPr>
        <w:t>eapn</w:t>
      </w:r>
      <w:proofErr w:type="spellEnd"/>
      <w:r w:rsidRPr="006C2E8D">
        <w:rPr>
          <w:rFonts w:asciiTheme="minorHAnsi" w:hAnsiTheme="minorHAnsi" w:cs="Arial"/>
        </w:rPr>
        <w:t>; password: 1515).</w:t>
      </w:r>
    </w:p>
    <w:p w14:paraId="6331BBA4" w14:textId="77777777" w:rsidR="006C2E8D" w:rsidRPr="006C2E8D" w:rsidRDefault="006C2E8D" w:rsidP="002137FF">
      <w:pPr>
        <w:spacing w:after="0" w:line="240" w:lineRule="auto"/>
        <w:jc w:val="both"/>
        <w:rPr>
          <w:sz w:val="24"/>
          <w:szCs w:val="24"/>
          <w:u w:val="single"/>
          <w:lang w:val="en-GB"/>
        </w:rPr>
      </w:pPr>
    </w:p>
    <w:p w14:paraId="05F87A2B" w14:textId="77777777" w:rsidR="006C2E8D" w:rsidRDefault="006C2E8D" w:rsidP="002137FF">
      <w:pPr>
        <w:spacing w:after="0" w:line="240" w:lineRule="auto"/>
        <w:jc w:val="both"/>
        <w:rPr>
          <w:sz w:val="24"/>
          <w:szCs w:val="24"/>
          <w:u w:val="single"/>
          <w:lang w:val="en-US"/>
        </w:rPr>
      </w:pPr>
      <w:r>
        <w:rPr>
          <w:sz w:val="24"/>
          <w:szCs w:val="24"/>
          <w:u w:val="single"/>
          <w:lang w:val="en-US"/>
        </w:rPr>
        <w:t>What is the Scottish Living Wage Campaign?</w:t>
      </w:r>
    </w:p>
    <w:p w14:paraId="28737334" w14:textId="77777777" w:rsidR="006C2E8D" w:rsidRDefault="006C2E8D" w:rsidP="002137FF">
      <w:pPr>
        <w:spacing w:after="0" w:line="240" w:lineRule="auto"/>
        <w:jc w:val="both"/>
        <w:rPr>
          <w:sz w:val="24"/>
          <w:szCs w:val="24"/>
          <w:lang w:val="en-US"/>
        </w:rPr>
      </w:pPr>
    </w:p>
    <w:p w14:paraId="7017527A" w14:textId="77777777" w:rsidR="006C2E8D" w:rsidRPr="006C2E8D" w:rsidRDefault="006C2E8D" w:rsidP="002137FF">
      <w:pPr>
        <w:spacing w:after="0" w:line="240" w:lineRule="auto"/>
        <w:jc w:val="both"/>
        <w:rPr>
          <w:sz w:val="24"/>
          <w:szCs w:val="24"/>
          <w:u w:val="single"/>
          <w:lang w:val="en-GB"/>
        </w:rPr>
      </w:pPr>
      <w:r w:rsidRPr="006C2E8D">
        <w:rPr>
          <w:sz w:val="24"/>
          <w:szCs w:val="24"/>
          <w:lang w:val="en-US"/>
        </w:rPr>
        <w:t xml:space="preserve">As low pay still is a very real problem in Scotland, the Living Wage campaigns decided to take demands directly to employers and try to make a difference, building on the earlier success of </w:t>
      </w:r>
      <w:proofErr w:type="gramStart"/>
      <w:r w:rsidRPr="006C2E8D">
        <w:rPr>
          <w:sz w:val="24"/>
          <w:szCs w:val="24"/>
          <w:lang w:val="en-US"/>
        </w:rPr>
        <w:t>such</w:t>
      </w:r>
      <w:proofErr w:type="gramEnd"/>
      <w:r w:rsidRPr="006C2E8D">
        <w:rPr>
          <w:sz w:val="24"/>
          <w:szCs w:val="24"/>
          <w:lang w:val="en-US"/>
        </w:rPr>
        <w:t xml:space="preserve"> campaigns in London and elsewhere. The campaigns are based on a dual approach, combining lobbying employers, with the help of trade unions, with supporting grassroots organisations to put pressure on local employers to take ownership of the campaign. </w:t>
      </w:r>
      <w:r>
        <w:rPr>
          <w:sz w:val="24"/>
          <w:szCs w:val="24"/>
          <w:lang w:val="en-US"/>
        </w:rPr>
        <w:t>The campaign has</w:t>
      </w:r>
      <w:r w:rsidRPr="006C2E8D">
        <w:rPr>
          <w:sz w:val="24"/>
          <w:szCs w:val="24"/>
          <w:lang w:val="en-US"/>
        </w:rPr>
        <w:t xml:space="preserve"> proved remarkably successful</w:t>
      </w:r>
      <w:r>
        <w:rPr>
          <w:sz w:val="24"/>
          <w:szCs w:val="24"/>
          <w:lang w:val="en-US"/>
        </w:rPr>
        <w:t xml:space="preserve">: </w:t>
      </w:r>
      <w:r w:rsidRPr="006C2E8D">
        <w:rPr>
          <w:sz w:val="24"/>
          <w:szCs w:val="24"/>
          <w:lang w:val="en-US"/>
        </w:rPr>
        <w:t>important institutions have become Living Wage e</w:t>
      </w:r>
      <w:r>
        <w:rPr>
          <w:sz w:val="24"/>
          <w:szCs w:val="24"/>
          <w:lang w:val="en-US"/>
        </w:rPr>
        <w:t>mployers, such as</w:t>
      </w:r>
      <w:r w:rsidRPr="006C2E8D">
        <w:rPr>
          <w:sz w:val="24"/>
          <w:szCs w:val="24"/>
          <w:lang w:val="en-US"/>
        </w:rPr>
        <w:t xml:space="preserve"> The Glasgow City Council, Scottish Enterprise (the agency responsible for business development in Scotland) and Employers in Voluntary Housing. The Glasgow City Council also started their own Glasgow Living Wage Campaign, signing up more than 130 employers as ‘living wage’ employers. The Living Wage has also been debated twice in the Scottish Parliament. As the target were employers and not the State, thus placing on the former the responsibility to fight poverty, it was easier to garner political support. The campaigns also helped forge new links between local community organisations, trade unions, faith-based organisations and other civil-society organisations. </w:t>
      </w:r>
    </w:p>
    <w:p w14:paraId="49C40230" w14:textId="77777777" w:rsidR="006C2E8D" w:rsidRDefault="006C2E8D" w:rsidP="002137FF">
      <w:pPr>
        <w:spacing w:after="0" w:line="240" w:lineRule="auto"/>
        <w:jc w:val="both"/>
        <w:rPr>
          <w:sz w:val="24"/>
          <w:szCs w:val="24"/>
          <w:u w:val="single"/>
          <w:lang w:val="en-US"/>
        </w:rPr>
      </w:pPr>
    </w:p>
    <w:p w14:paraId="7F94CC9E" w14:textId="77777777" w:rsidR="002137FF" w:rsidRDefault="006C2E8D" w:rsidP="002137FF">
      <w:pPr>
        <w:spacing w:after="0" w:line="240" w:lineRule="auto"/>
        <w:jc w:val="both"/>
        <w:rPr>
          <w:sz w:val="24"/>
          <w:szCs w:val="24"/>
          <w:lang w:val="en-US"/>
        </w:rPr>
      </w:pPr>
      <w:r>
        <w:rPr>
          <w:sz w:val="24"/>
          <w:szCs w:val="24"/>
          <w:u w:val="single"/>
          <w:lang w:val="en-US"/>
        </w:rPr>
        <w:t>What we need to know from you</w:t>
      </w:r>
    </w:p>
    <w:p w14:paraId="0A7AB9CB" w14:textId="77777777" w:rsidR="002137FF" w:rsidRPr="006C2E8D" w:rsidRDefault="002137FF" w:rsidP="002137FF">
      <w:pPr>
        <w:spacing w:after="0" w:line="240" w:lineRule="auto"/>
        <w:jc w:val="both"/>
        <w:rPr>
          <w:sz w:val="24"/>
          <w:szCs w:val="24"/>
          <w:lang w:val="en-US"/>
        </w:rPr>
      </w:pPr>
    </w:p>
    <w:p w14:paraId="213665E8" w14:textId="77777777" w:rsidR="006C2E8D" w:rsidRDefault="006C2E8D" w:rsidP="006C2E8D">
      <w:pPr>
        <w:pStyle w:val="NormalWeb"/>
        <w:shd w:val="clear" w:color="auto" w:fill="FFFFFF"/>
        <w:spacing w:before="0" w:beforeAutospacing="0" w:after="0" w:afterAutospacing="0"/>
        <w:jc w:val="both"/>
        <w:rPr>
          <w:rFonts w:asciiTheme="minorHAnsi" w:hAnsiTheme="minorHAnsi" w:cs="Arial"/>
        </w:rPr>
      </w:pPr>
      <w:r w:rsidRPr="006C2E8D">
        <w:rPr>
          <w:rFonts w:asciiTheme="minorHAnsi" w:hAnsiTheme="minorHAnsi" w:cs="Arial"/>
        </w:rPr>
        <w:t xml:space="preserve">For the elaboration of the Concept and Feasibility Note, </w:t>
      </w:r>
      <w:r>
        <w:rPr>
          <w:rFonts w:asciiTheme="minorHAnsi" w:hAnsiTheme="minorHAnsi" w:cs="Arial"/>
        </w:rPr>
        <w:t>the Task F</w:t>
      </w:r>
      <w:r w:rsidRPr="006C2E8D">
        <w:rPr>
          <w:rFonts w:asciiTheme="minorHAnsi" w:hAnsiTheme="minorHAnsi" w:cs="Arial"/>
        </w:rPr>
        <w:t xml:space="preserve">orce needs to collect some baseline information, regarding the current capacity of EAPN networks to develop and implement such a campaign, so that it can make pertinent recommendations regarding the adoption and adaptation of the Scottish model. </w:t>
      </w:r>
    </w:p>
    <w:p w14:paraId="3EF041DC" w14:textId="77777777" w:rsidR="006C2E8D" w:rsidRDefault="006C2E8D" w:rsidP="006C2E8D">
      <w:pPr>
        <w:pStyle w:val="NormalWeb"/>
        <w:shd w:val="clear" w:color="auto" w:fill="FFFFFF"/>
        <w:spacing w:before="0" w:beforeAutospacing="0" w:after="0" w:afterAutospacing="0"/>
        <w:jc w:val="both"/>
        <w:rPr>
          <w:rFonts w:asciiTheme="minorHAnsi" w:hAnsiTheme="minorHAnsi" w:cs="Arial"/>
        </w:rPr>
      </w:pPr>
    </w:p>
    <w:p w14:paraId="221B60D4" w14:textId="77777777" w:rsidR="006C2E8D" w:rsidRPr="006C2E8D" w:rsidRDefault="006C2E8D" w:rsidP="006C2E8D">
      <w:pPr>
        <w:pStyle w:val="NormalWeb"/>
        <w:shd w:val="clear" w:color="auto" w:fill="FFFFFF"/>
        <w:spacing w:before="0" w:beforeAutospacing="0" w:after="0" w:afterAutospacing="0"/>
        <w:jc w:val="both"/>
        <w:rPr>
          <w:b/>
        </w:rPr>
      </w:pPr>
      <w:r w:rsidRPr="006C2E8D">
        <w:rPr>
          <w:rFonts w:asciiTheme="minorHAnsi" w:hAnsiTheme="minorHAnsi" w:cs="Arial"/>
          <w:b/>
        </w:rPr>
        <w:t xml:space="preserve">Please take a moment to answer briefly the questions below: </w:t>
      </w:r>
    </w:p>
    <w:p w14:paraId="0F5E5892" w14:textId="77777777" w:rsidR="006C2E8D" w:rsidRDefault="006C2E8D" w:rsidP="006C2E8D">
      <w:pPr>
        <w:spacing w:after="0" w:line="240" w:lineRule="auto"/>
        <w:jc w:val="both"/>
        <w:rPr>
          <w:sz w:val="24"/>
          <w:szCs w:val="24"/>
          <w:u w:val="single"/>
          <w:lang w:val="en-US"/>
        </w:rPr>
      </w:pPr>
    </w:p>
    <w:p w14:paraId="31788B51" w14:textId="77777777" w:rsidR="006C2E8D" w:rsidRDefault="006C2E8D" w:rsidP="006C2E8D">
      <w:pPr>
        <w:spacing w:after="0" w:line="240" w:lineRule="auto"/>
        <w:jc w:val="both"/>
        <w:rPr>
          <w:sz w:val="24"/>
          <w:szCs w:val="24"/>
          <w:u w:val="single"/>
          <w:lang w:val="en-US"/>
        </w:rPr>
      </w:pPr>
    </w:p>
    <w:p w14:paraId="788577B1" w14:textId="77777777" w:rsidR="006C2E8D" w:rsidRPr="006C2E8D" w:rsidRDefault="006C2E8D" w:rsidP="006C2E8D">
      <w:pPr>
        <w:spacing w:after="0" w:line="240" w:lineRule="auto"/>
        <w:jc w:val="both"/>
        <w:rPr>
          <w:sz w:val="24"/>
          <w:szCs w:val="24"/>
          <w:u w:val="single"/>
          <w:lang w:val="en-US"/>
        </w:rPr>
      </w:pPr>
      <w:r w:rsidRPr="006C2E8D">
        <w:rPr>
          <w:sz w:val="24"/>
          <w:szCs w:val="24"/>
          <w:u w:val="single"/>
          <w:lang w:val="en-US"/>
        </w:rPr>
        <w:t>Questions</w:t>
      </w:r>
      <w:r>
        <w:rPr>
          <w:sz w:val="24"/>
          <w:szCs w:val="24"/>
          <w:u w:val="single"/>
          <w:lang w:val="en-US"/>
        </w:rPr>
        <w:t>:</w:t>
      </w:r>
    </w:p>
    <w:p w14:paraId="334DB644" w14:textId="77777777" w:rsidR="006C2E8D" w:rsidRDefault="006C2E8D" w:rsidP="006C2E8D">
      <w:pPr>
        <w:spacing w:after="0" w:line="240" w:lineRule="auto"/>
        <w:jc w:val="both"/>
        <w:rPr>
          <w:sz w:val="24"/>
          <w:szCs w:val="24"/>
          <w:lang w:val="en-US"/>
        </w:rPr>
      </w:pPr>
    </w:p>
    <w:p w14:paraId="47561702" w14:textId="77777777" w:rsidR="002137FF" w:rsidRPr="00745187" w:rsidRDefault="006C2E8D" w:rsidP="006C2E8D">
      <w:pPr>
        <w:spacing w:after="0" w:line="240" w:lineRule="auto"/>
        <w:jc w:val="both"/>
        <w:rPr>
          <w:sz w:val="28"/>
          <w:szCs w:val="28"/>
          <w:u w:val="single"/>
          <w:lang w:val="en-US"/>
        </w:rPr>
      </w:pPr>
      <w:r w:rsidRPr="00745187">
        <w:rPr>
          <w:sz w:val="28"/>
          <w:szCs w:val="28"/>
          <w:lang w:val="en-US"/>
        </w:rPr>
        <w:t xml:space="preserve">1. </w:t>
      </w:r>
      <w:r w:rsidR="002137FF" w:rsidRPr="00745187">
        <w:rPr>
          <w:b/>
          <w:sz w:val="28"/>
          <w:szCs w:val="28"/>
          <w:lang w:val="en-US"/>
        </w:rPr>
        <w:t>What level of support exists in your country for a decent/living wage approach?</w:t>
      </w:r>
      <w:r w:rsidR="002137FF" w:rsidRPr="00745187">
        <w:rPr>
          <w:sz w:val="28"/>
          <w:szCs w:val="28"/>
          <w:lang w:val="en-US"/>
        </w:rPr>
        <w:t xml:space="preserve"> Please refer to political context, but also employers’ attitudes.</w:t>
      </w:r>
    </w:p>
    <w:p w14:paraId="4CBD8C6E" w14:textId="77777777" w:rsidR="00EA77B2" w:rsidRDefault="00EA77B2" w:rsidP="00EA77B2">
      <w:pPr>
        <w:spacing w:after="0" w:line="240" w:lineRule="auto"/>
        <w:jc w:val="both"/>
        <w:rPr>
          <w:sz w:val="24"/>
          <w:szCs w:val="24"/>
          <w:u w:val="single"/>
          <w:lang w:val="en-US"/>
        </w:rPr>
      </w:pPr>
    </w:p>
    <w:p w14:paraId="1EC13699" w14:textId="77777777" w:rsidR="00EA77B2" w:rsidRDefault="00EA77B2" w:rsidP="00EA77B2">
      <w:pPr>
        <w:spacing w:after="0" w:line="240" w:lineRule="auto"/>
        <w:jc w:val="both"/>
        <w:rPr>
          <w:sz w:val="24"/>
          <w:szCs w:val="24"/>
          <w:u w:val="single"/>
          <w:lang w:val="en-US"/>
        </w:rPr>
      </w:pPr>
      <w:r>
        <w:rPr>
          <w:sz w:val="24"/>
          <w:szCs w:val="24"/>
          <w:u w:val="single"/>
          <w:lang w:val="en-US"/>
        </w:rPr>
        <w:t>Politically</w:t>
      </w:r>
    </w:p>
    <w:p w14:paraId="75584EDD" w14:textId="07047238" w:rsidR="00EA77B2" w:rsidRPr="00EA77B2" w:rsidRDefault="00EA77B2" w:rsidP="00EA77B2">
      <w:pPr>
        <w:spacing w:after="0" w:line="240" w:lineRule="auto"/>
        <w:jc w:val="both"/>
        <w:rPr>
          <w:sz w:val="24"/>
          <w:szCs w:val="24"/>
          <w:lang w:val="en-US"/>
        </w:rPr>
      </w:pPr>
      <w:r>
        <w:rPr>
          <w:sz w:val="24"/>
          <w:szCs w:val="24"/>
          <w:lang w:val="en-US"/>
        </w:rPr>
        <w:t xml:space="preserve">There is limited focus </w:t>
      </w:r>
      <w:r w:rsidR="0074167A">
        <w:rPr>
          <w:sz w:val="24"/>
          <w:szCs w:val="24"/>
          <w:lang w:val="en-US"/>
        </w:rPr>
        <w:t xml:space="preserve">in mainstream debate </w:t>
      </w:r>
      <w:r>
        <w:rPr>
          <w:sz w:val="24"/>
          <w:szCs w:val="24"/>
          <w:lang w:val="en-US"/>
        </w:rPr>
        <w:t xml:space="preserve">on this issue with the main focus on reducing the live-register and job creation with little focus on job quality of a decent living-wage. </w:t>
      </w:r>
      <w:r w:rsidR="0074167A">
        <w:rPr>
          <w:sz w:val="24"/>
          <w:szCs w:val="24"/>
          <w:lang w:val="en-US"/>
        </w:rPr>
        <w:t xml:space="preserve">There may be an underlying fear that concentration on quality of work and wages will deter investment. </w:t>
      </w:r>
      <w:r>
        <w:rPr>
          <w:sz w:val="24"/>
          <w:szCs w:val="24"/>
          <w:lang w:val="en-US"/>
        </w:rPr>
        <w:t>However, the Minister for Social Protection has mentioned the need for a living wage on a number of occasions</w:t>
      </w:r>
      <w:r w:rsidR="00B17295">
        <w:rPr>
          <w:sz w:val="24"/>
          <w:szCs w:val="24"/>
          <w:lang w:val="en-US"/>
        </w:rPr>
        <w:t xml:space="preserve"> and the concept has been referred to by the </w:t>
      </w:r>
      <w:proofErr w:type="spellStart"/>
      <w:r w:rsidR="00B17295">
        <w:rPr>
          <w:sz w:val="24"/>
          <w:szCs w:val="24"/>
          <w:lang w:val="en-US"/>
        </w:rPr>
        <w:t>Tainiste</w:t>
      </w:r>
      <w:proofErr w:type="spellEnd"/>
      <w:r w:rsidR="00745187">
        <w:rPr>
          <w:sz w:val="24"/>
          <w:szCs w:val="24"/>
          <w:lang w:val="en-US"/>
        </w:rPr>
        <w:t xml:space="preserve"> (Deputy Prime-Minister)</w:t>
      </w:r>
      <w:r w:rsidR="00B17295">
        <w:rPr>
          <w:sz w:val="24"/>
          <w:szCs w:val="24"/>
          <w:lang w:val="en-US"/>
        </w:rPr>
        <w:t xml:space="preserve">, Eamon Gilmore, at two recent national conferences of the </w:t>
      </w:r>
      <w:proofErr w:type="spellStart"/>
      <w:r w:rsidR="00B17295">
        <w:rPr>
          <w:sz w:val="24"/>
          <w:szCs w:val="24"/>
          <w:lang w:val="en-US"/>
        </w:rPr>
        <w:t>Labour</w:t>
      </w:r>
      <w:proofErr w:type="spellEnd"/>
      <w:r w:rsidR="00B17295">
        <w:rPr>
          <w:sz w:val="24"/>
          <w:szCs w:val="24"/>
          <w:lang w:val="en-US"/>
        </w:rPr>
        <w:t xml:space="preserve"> Party (coalition partner in government)</w:t>
      </w:r>
      <w:r>
        <w:rPr>
          <w:sz w:val="24"/>
          <w:szCs w:val="24"/>
          <w:lang w:val="en-US"/>
        </w:rPr>
        <w:t xml:space="preserve"> </w:t>
      </w:r>
      <w:r w:rsidR="0074167A">
        <w:rPr>
          <w:sz w:val="24"/>
          <w:szCs w:val="24"/>
          <w:lang w:val="en-US"/>
        </w:rPr>
        <w:t>but so far this has been relatively marginal to public debate.</w:t>
      </w:r>
      <w:r w:rsidR="00B17295">
        <w:rPr>
          <w:sz w:val="24"/>
          <w:szCs w:val="24"/>
          <w:lang w:val="en-US"/>
        </w:rPr>
        <w:t xml:space="preserve"> </w:t>
      </w:r>
    </w:p>
    <w:p w14:paraId="57D678D5" w14:textId="77777777" w:rsidR="00EA77B2" w:rsidRPr="00EA77B2" w:rsidRDefault="00EA77B2" w:rsidP="006C2E8D">
      <w:pPr>
        <w:pStyle w:val="ListParagraph"/>
        <w:spacing w:after="0" w:line="240" w:lineRule="auto"/>
        <w:jc w:val="both"/>
        <w:rPr>
          <w:sz w:val="24"/>
          <w:szCs w:val="24"/>
          <w:lang w:val="en-US"/>
        </w:rPr>
      </w:pPr>
    </w:p>
    <w:p w14:paraId="59E669A8" w14:textId="5B313748" w:rsidR="00EA77B2" w:rsidRDefault="00EA77B2" w:rsidP="00EA77B2">
      <w:pPr>
        <w:spacing w:after="0" w:line="240" w:lineRule="auto"/>
        <w:jc w:val="both"/>
        <w:rPr>
          <w:sz w:val="24"/>
          <w:szCs w:val="24"/>
          <w:lang w:val="en-US"/>
        </w:rPr>
      </w:pPr>
      <w:r w:rsidRPr="00EA77B2">
        <w:rPr>
          <w:sz w:val="24"/>
          <w:szCs w:val="24"/>
          <w:u w:val="single"/>
          <w:lang w:val="en-US"/>
        </w:rPr>
        <w:t>Trade Unions</w:t>
      </w:r>
      <w:r>
        <w:rPr>
          <w:sz w:val="24"/>
          <w:szCs w:val="24"/>
          <w:lang w:val="en-US"/>
        </w:rPr>
        <w:t xml:space="preserve"> have focused on protecting the National Minimum Wage and reinstating the Joint Labour Committee </w:t>
      </w:r>
      <w:r w:rsidR="00CC66E8">
        <w:rPr>
          <w:sz w:val="24"/>
          <w:szCs w:val="24"/>
          <w:lang w:val="en-US"/>
        </w:rPr>
        <w:t xml:space="preserve">(JLC) </w:t>
      </w:r>
      <w:r>
        <w:rPr>
          <w:sz w:val="24"/>
          <w:szCs w:val="24"/>
          <w:lang w:val="en-US"/>
        </w:rPr>
        <w:t xml:space="preserve">process of </w:t>
      </w:r>
      <w:r w:rsidR="001D4B96">
        <w:rPr>
          <w:sz w:val="24"/>
          <w:szCs w:val="24"/>
          <w:lang w:val="en-US"/>
        </w:rPr>
        <w:t>collective bargaining/</w:t>
      </w:r>
      <w:r>
        <w:rPr>
          <w:sz w:val="24"/>
          <w:szCs w:val="24"/>
          <w:lang w:val="en-US"/>
        </w:rPr>
        <w:t xml:space="preserve">sectoral wage setting </w:t>
      </w:r>
      <w:r w:rsidR="0074167A">
        <w:rPr>
          <w:sz w:val="24"/>
          <w:szCs w:val="24"/>
          <w:lang w:val="en-US"/>
        </w:rPr>
        <w:t xml:space="preserve">which used to function in areas know for poor conditions and precarious work </w:t>
      </w:r>
      <w:r>
        <w:rPr>
          <w:sz w:val="24"/>
          <w:szCs w:val="24"/>
          <w:lang w:val="en-US"/>
        </w:rPr>
        <w:t>which was dismantled recently after a legal challenge. It now has a legislative basis but the sectoral wage levels still have to be negotiated.  While some unions have highlighted the issue of precarious work, in-work poverty there is no major focus on a living wage approach similar to Scotland.</w:t>
      </w:r>
      <w:r w:rsidR="00563DAF">
        <w:rPr>
          <w:sz w:val="24"/>
          <w:szCs w:val="24"/>
          <w:lang w:val="en-US"/>
        </w:rPr>
        <w:t xml:space="preserve">  However, SIPTU, the largest trade union in the country representing workers in all sectors, has commenced a </w:t>
      </w:r>
      <w:r w:rsidR="00FA3E84">
        <w:rPr>
          <w:sz w:val="24"/>
          <w:szCs w:val="24"/>
          <w:lang w:val="en-US"/>
        </w:rPr>
        <w:t xml:space="preserve">public </w:t>
      </w:r>
      <w:r w:rsidR="00563DAF">
        <w:rPr>
          <w:sz w:val="24"/>
          <w:szCs w:val="24"/>
          <w:lang w:val="en-US"/>
        </w:rPr>
        <w:t xml:space="preserve">campaign to increase wages across the economy as a key requirement to stimulate aggregate demand.  </w:t>
      </w:r>
      <w:r w:rsidR="00FA3E84">
        <w:rPr>
          <w:sz w:val="24"/>
          <w:szCs w:val="24"/>
          <w:lang w:val="en-US"/>
        </w:rPr>
        <w:t>In the initial phase, t</w:t>
      </w:r>
      <w:r w:rsidR="00563DAF">
        <w:rPr>
          <w:sz w:val="24"/>
          <w:szCs w:val="24"/>
          <w:lang w:val="en-US"/>
        </w:rPr>
        <w:t>his</w:t>
      </w:r>
      <w:r w:rsidR="00FA3E84">
        <w:rPr>
          <w:sz w:val="24"/>
          <w:szCs w:val="24"/>
          <w:lang w:val="en-US"/>
        </w:rPr>
        <w:t xml:space="preserve"> involves</w:t>
      </w:r>
      <w:r w:rsidR="00563DAF">
        <w:rPr>
          <w:sz w:val="24"/>
          <w:szCs w:val="24"/>
          <w:lang w:val="en-US"/>
        </w:rPr>
        <w:t xml:space="preserve"> firm-level bargaining and a focus on the restoration of pay rate in the low-pay sectors covered by Joint </w:t>
      </w:r>
      <w:proofErr w:type="spellStart"/>
      <w:r w:rsidR="00563DAF">
        <w:rPr>
          <w:sz w:val="24"/>
          <w:szCs w:val="24"/>
          <w:lang w:val="en-US"/>
        </w:rPr>
        <w:t>Labour</w:t>
      </w:r>
      <w:proofErr w:type="spellEnd"/>
      <w:r w:rsidR="00563DAF">
        <w:rPr>
          <w:sz w:val="24"/>
          <w:szCs w:val="24"/>
          <w:lang w:val="en-US"/>
        </w:rPr>
        <w:t xml:space="preserve"> Committees</w:t>
      </w:r>
      <w:r w:rsidR="00FA3E84">
        <w:rPr>
          <w:sz w:val="24"/>
          <w:szCs w:val="24"/>
          <w:lang w:val="en-US"/>
        </w:rPr>
        <w:t xml:space="preserve"> as part of an overall strategy to reach a Living Wage</w:t>
      </w:r>
      <w:r w:rsidR="00FA3E84">
        <w:rPr>
          <w:rStyle w:val="FootnoteReference"/>
          <w:sz w:val="24"/>
          <w:szCs w:val="24"/>
          <w:lang w:val="en-US"/>
        </w:rPr>
        <w:footnoteReference w:id="1"/>
      </w:r>
      <w:r w:rsidR="00563DAF">
        <w:rPr>
          <w:sz w:val="24"/>
          <w:szCs w:val="24"/>
          <w:lang w:val="en-US"/>
        </w:rPr>
        <w:t xml:space="preserve">. </w:t>
      </w:r>
    </w:p>
    <w:p w14:paraId="7770298B" w14:textId="77777777" w:rsidR="00EA77B2" w:rsidRDefault="00EA77B2" w:rsidP="00EA77B2">
      <w:pPr>
        <w:spacing w:after="0" w:line="240" w:lineRule="auto"/>
        <w:jc w:val="both"/>
        <w:rPr>
          <w:sz w:val="24"/>
          <w:szCs w:val="24"/>
          <w:lang w:val="en-US"/>
        </w:rPr>
      </w:pPr>
    </w:p>
    <w:p w14:paraId="24F6BFB2" w14:textId="77777777" w:rsidR="00EA77B2" w:rsidRDefault="00EA77B2" w:rsidP="00EA77B2">
      <w:pPr>
        <w:spacing w:after="0" w:line="240" w:lineRule="auto"/>
        <w:jc w:val="both"/>
        <w:rPr>
          <w:sz w:val="24"/>
          <w:szCs w:val="24"/>
          <w:lang w:val="en-US"/>
        </w:rPr>
      </w:pPr>
      <w:r w:rsidRPr="00CC66E8">
        <w:rPr>
          <w:sz w:val="24"/>
          <w:szCs w:val="24"/>
          <w:u w:val="single"/>
          <w:lang w:val="en-US"/>
        </w:rPr>
        <w:t>Employers:</w:t>
      </w:r>
      <w:r>
        <w:rPr>
          <w:sz w:val="24"/>
          <w:szCs w:val="24"/>
          <w:lang w:val="en-US"/>
        </w:rPr>
        <w:t xml:space="preserve"> Employers would </w:t>
      </w:r>
      <w:r w:rsidR="00CC66E8">
        <w:rPr>
          <w:sz w:val="24"/>
          <w:szCs w:val="24"/>
          <w:lang w:val="en-US"/>
        </w:rPr>
        <w:t xml:space="preserve">immediately </w:t>
      </w:r>
      <w:proofErr w:type="spellStart"/>
      <w:r w:rsidR="00CC66E8">
        <w:rPr>
          <w:sz w:val="24"/>
          <w:szCs w:val="24"/>
          <w:lang w:val="en-US"/>
        </w:rPr>
        <w:t>mobilise</w:t>
      </w:r>
      <w:proofErr w:type="spellEnd"/>
      <w:r w:rsidR="00CC66E8">
        <w:rPr>
          <w:sz w:val="24"/>
          <w:szCs w:val="24"/>
          <w:lang w:val="en-US"/>
        </w:rPr>
        <w:t xml:space="preserve"> against a living wage campaign such as in Scotland. They will have to engage in sectoral negotiations based on the JLC process.</w:t>
      </w:r>
    </w:p>
    <w:p w14:paraId="2924CF6E" w14:textId="77777777" w:rsidR="00CC66E8" w:rsidRDefault="00CC66E8" w:rsidP="00EA77B2">
      <w:pPr>
        <w:spacing w:after="0" w:line="240" w:lineRule="auto"/>
        <w:jc w:val="both"/>
        <w:rPr>
          <w:sz w:val="24"/>
          <w:szCs w:val="24"/>
          <w:lang w:val="en-US"/>
        </w:rPr>
      </w:pPr>
    </w:p>
    <w:p w14:paraId="0436788B" w14:textId="483736B1" w:rsidR="00CC66E8" w:rsidRPr="00EA77B2" w:rsidRDefault="00CC66E8" w:rsidP="00EA77B2">
      <w:pPr>
        <w:spacing w:after="0" w:line="240" w:lineRule="auto"/>
        <w:jc w:val="both"/>
        <w:rPr>
          <w:sz w:val="24"/>
          <w:szCs w:val="24"/>
          <w:lang w:val="en-US"/>
        </w:rPr>
      </w:pPr>
      <w:r w:rsidRPr="00CC66E8">
        <w:rPr>
          <w:sz w:val="24"/>
          <w:szCs w:val="24"/>
          <w:u w:val="single"/>
          <w:lang w:val="en-US"/>
        </w:rPr>
        <w:t>Community and Voluntary Sector</w:t>
      </w:r>
      <w:r w:rsidR="0074167A">
        <w:rPr>
          <w:sz w:val="24"/>
          <w:szCs w:val="24"/>
          <w:u w:val="single"/>
          <w:lang w:val="en-US"/>
        </w:rPr>
        <w:t xml:space="preserve"> (social NGOs)</w:t>
      </w:r>
      <w:r>
        <w:rPr>
          <w:sz w:val="24"/>
          <w:szCs w:val="24"/>
          <w:lang w:val="en-US"/>
        </w:rPr>
        <w:t xml:space="preserve">: There are concerns among anti-poverty </w:t>
      </w:r>
      <w:proofErr w:type="spellStart"/>
      <w:r>
        <w:rPr>
          <w:sz w:val="24"/>
          <w:szCs w:val="24"/>
          <w:lang w:val="en-US"/>
        </w:rPr>
        <w:t>organsations</w:t>
      </w:r>
      <w:proofErr w:type="spellEnd"/>
      <w:r>
        <w:rPr>
          <w:sz w:val="24"/>
          <w:szCs w:val="24"/>
          <w:lang w:val="en-US"/>
        </w:rPr>
        <w:t xml:space="preserve"> at the issue of decent work and in-work poverty</w:t>
      </w:r>
      <w:r w:rsidR="0074167A">
        <w:rPr>
          <w:sz w:val="24"/>
          <w:szCs w:val="24"/>
          <w:lang w:val="en-US"/>
        </w:rPr>
        <w:t>,</w:t>
      </w:r>
      <w:r>
        <w:rPr>
          <w:sz w:val="24"/>
          <w:szCs w:val="24"/>
          <w:lang w:val="en-US"/>
        </w:rPr>
        <w:t xml:space="preserve"> including</w:t>
      </w:r>
      <w:r w:rsidR="0074167A">
        <w:rPr>
          <w:sz w:val="24"/>
          <w:szCs w:val="24"/>
          <w:lang w:val="en-US"/>
        </w:rPr>
        <w:t xml:space="preserve"> from</w:t>
      </w:r>
      <w:r>
        <w:rPr>
          <w:sz w:val="24"/>
          <w:szCs w:val="24"/>
          <w:lang w:val="en-US"/>
        </w:rPr>
        <w:t xml:space="preserve"> </w:t>
      </w:r>
      <w:proofErr w:type="spellStart"/>
      <w:r>
        <w:rPr>
          <w:sz w:val="24"/>
          <w:szCs w:val="24"/>
          <w:lang w:val="en-US"/>
        </w:rPr>
        <w:t>organisations</w:t>
      </w:r>
      <w:proofErr w:type="spellEnd"/>
      <w:r>
        <w:rPr>
          <w:sz w:val="24"/>
          <w:szCs w:val="24"/>
          <w:lang w:val="en-US"/>
        </w:rPr>
        <w:t xml:space="preserve"> </w:t>
      </w:r>
      <w:r w:rsidR="0074167A">
        <w:rPr>
          <w:sz w:val="24"/>
          <w:szCs w:val="24"/>
          <w:lang w:val="en-US"/>
        </w:rPr>
        <w:t>representing the interests of</w:t>
      </w:r>
      <w:r>
        <w:rPr>
          <w:sz w:val="24"/>
          <w:szCs w:val="24"/>
          <w:lang w:val="en-US"/>
        </w:rPr>
        <w:t xml:space="preserve"> women and migrants and </w:t>
      </w:r>
      <w:r w:rsidR="0074167A">
        <w:rPr>
          <w:sz w:val="24"/>
          <w:szCs w:val="24"/>
          <w:lang w:val="en-US"/>
        </w:rPr>
        <w:t xml:space="preserve">on </w:t>
      </w:r>
      <w:r>
        <w:rPr>
          <w:sz w:val="24"/>
          <w:szCs w:val="24"/>
          <w:lang w:val="en-US"/>
        </w:rPr>
        <w:t>setting decent income standards. Many would be supportive of a living wage campaign, but not necessarily one similar to Scotland focusing on a li</w:t>
      </w:r>
      <w:r w:rsidR="001D1294">
        <w:rPr>
          <w:sz w:val="24"/>
          <w:szCs w:val="24"/>
          <w:lang w:val="en-US"/>
        </w:rPr>
        <w:t>ving wage amount targeting empl</w:t>
      </w:r>
      <w:r>
        <w:rPr>
          <w:sz w:val="24"/>
          <w:szCs w:val="24"/>
          <w:lang w:val="en-US"/>
        </w:rPr>
        <w:t>oyers.</w:t>
      </w:r>
      <w:r w:rsidR="0074167A">
        <w:rPr>
          <w:sz w:val="24"/>
          <w:szCs w:val="24"/>
          <w:lang w:val="en-US"/>
        </w:rPr>
        <w:t xml:space="preserve">  A strong campaign by trade unions and social NGOs and the election of a new Government successfully reversed cuts to the minimum wage in the early years of the crisis and the Troika programme.  The main issue for NGOs, therefore, is not so much low wage levels as the prevalence of precarious work, ‘zero hours contracts’ and involuntary part-time work, leading to poverty and an extra burden on welfare services to ‘top up’ low income among working families.</w:t>
      </w:r>
    </w:p>
    <w:p w14:paraId="38BB2E35" w14:textId="77777777" w:rsidR="00EA77B2" w:rsidRDefault="00EA77B2" w:rsidP="006C2E8D">
      <w:pPr>
        <w:pStyle w:val="ListParagraph"/>
        <w:spacing w:after="0" w:line="240" w:lineRule="auto"/>
        <w:jc w:val="both"/>
        <w:rPr>
          <w:sz w:val="24"/>
          <w:szCs w:val="24"/>
          <w:u w:val="single"/>
          <w:lang w:val="en-US"/>
        </w:rPr>
      </w:pPr>
    </w:p>
    <w:p w14:paraId="7FE88C8E" w14:textId="77777777" w:rsidR="001D1294" w:rsidRPr="006C2E8D" w:rsidRDefault="001D1294" w:rsidP="006C2E8D">
      <w:pPr>
        <w:pStyle w:val="ListParagraph"/>
        <w:spacing w:after="0" w:line="240" w:lineRule="auto"/>
        <w:jc w:val="both"/>
        <w:rPr>
          <w:sz w:val="24"/>
          <w:szCs w:val="24"/>
          <w:u w:val="single"/>
          <w:lang w:val="en-US"/>
        </w:rPr>
      </w:pPr>
    </w:p>
    <w:p w14:paraId="1765139B" w14:textId="77777777" w:rsidR="002137FF" w:rsidRPr="00745187" w:rsidRDefault="006C2E8D" w:rsidP="006C2E8D">
      <w:pPr>
        <w:spacing w:after="0" w:line="240" w:lineRule="auto"/>
        <w:jc w:val="both"/>
        <w:rPr>
          <w:sz w:val="28"/>
          <w:szCs w:val="28"/>
          <w:lang w:val="en-US"/>
        </w:rPr>
      </w:pPr>
      <w:r w:rsidRPr="00745187">
        <w:rPr>
          <w:b/>
          <w:sz w:val="28"/>
          <w:szCs w:val="28"/>
          <w:lang w:val="en-US"/>
        </w:rPr>
        <w:lastRenderedPageBreak/>
        <w:t xml:space="preserve">2. </w:t>
      </w:r>
      <w:r w:rsidR="002137FF" w:rsidRPr="00745187">
        <w:rPr>
          <w:b/>
          <w:sz w:val="28"/>
          <w:szCs w:val="28"/>
          <w:lang w:val="en-US"/>
        </w:rPr>
        <w:t>What is the state of collective bargaining in your country</w:t>
      </w:r>
      <w:r w:rsidR="002137FF" w:rsidRPr="00745187">
        <w:rPr>
          <w:sz w:val="28"/>
          <w:szCs w:val="28"/>
          <w:lang w:val="en-US"/>
        </w:rPr>
        <w:t xml:space="preserve"> – what is the coverage? Are agreements binding or optional? Are they at sector or company level? Do they cover workers in traditionally low-paid sectors?</w:t>
      </w:r>
    </w:p>
    <w:p w14:paraId="75ACDBC1" w14:textId="77777777" w:rsidR="006D3368" w:rsidRDefault="006D3368" w:rsidP="006C2E8D">
      <w:pPr>
        <w:spacing w:after="0" w:line="240" w:lineRule="auto"/>
        <w:jc w:val="both"/>
        <w:rPr>
          <w:sz w:val="24"/>
          <w:szCs w:val="24"/>
          <w:lang w:val="en-US"/>
        </w:rPr>
      </w:pPr>
    </w:p>
    <w:p w14:paraId="732ABA9E" w14:textId="45F8E5A3" w:rsidR="00745187" w:rsidRPr="003D2E72" w:rsidRDefault="00745187" w:rsidP="006C2E8D">
      <w:pPr>
        <w:spacing w:after="0" w:line="240" w:lineRule="auto"/>
        <w:jc w:val="both"/>
        <w:rPr>
          <w:sz w:val="24"/>
          <w:szCs w:val="24"/>
          <w:u w:val="single"/>
          <w:lang w:val="en-US"/>
        </w:rPr>
      </w:pPr>
      <w:r w:rsidRPr="003D2E72">
        <w:rPr>
          <w:sz w:val="24"/>
          <w:szCs w:val="24"/>
          <w:u w:val="single"/>
          <w:lang w:val="en-US"/>
        </w:rPr>
        <w:t>Social Partnership – Collective Bargaining</w:t>
      </w:r>
    </w:p>
    <w:p w14:paraId="188C3224" w14:textId="0837B2AA" w:rsidR="006D3368" w:rsidRDefault="006D3368" w:rsidP="006C2E8D">
      <w:pPr>
        <w:spacing w:after="0" w:line="240" w:lineRule="auto"/>
        <w:jc w:val="both"/>
        <w:rPr>
          <w:sz w:val="24"/>
          <w:szCs w:val="24"/>
          <w:lang w:val="en-US"/>
        </w:rPr>
      </w:pPr>
      <w:r>
        <w:rPr>
          <w:sz w:val="24"/>
          <w:szCs w:val="24"/>
          <w:lang w:val="en-US"/>
        </w:rPr>
        <w:t xml:space="preserve">Since 1987 Ireland has had a tradition of </w:t>
      </w:r>
      <w:r w:rsidR="00B65903">
        <w:rPr>
          <w:sz w:val="24"/>
          <w:szCs w:val="24"/>
          <w:lang w:val="en-US"/>
        </w:rPr>
        <w:t xml:space="preserve">centralized wage bargaining through </w:t>
      </w:r>
      <w:r>
        <w:rPr>
          <w:sz w:val="24"/>
          <w:szCs w:val="24"/>
          <w:lang w:val="en-US"/>
        </w:rPr>
        <w:t>national Social Partnership</w:t>
      </w:r>
      <w:r w:rsidR="00B65903">
        <w:rPr>
          <w:sz w:val="24"/>
          <w:szCs w:val="24"/>
          <w:lang w:val="en-US"/>
        </w:rPr>
        <w:t xml:space="preserve"> agreements</w:t>
      </w:r>
      <w:r>
        <w:rPr>
          <w:sz w:val="24"/>
          <w:szCs w:val="24"/>
          <w:lang w:val="en-US"/>
        </w:rPr>
        <w:t xml:space="preserve">. </w:t>
      </w:r>
      <w:r w:rsidR="00B65903">
        <w:rPr>
          <w:sz w:val="24"/>
          <w:szCs w:val="24"/>
          <w:lang w:val="en-US"/>
        </w:rPr>
        <w:t xml:space="preserve">This involved agreement between the major </w:t>
      </w:r>
      <w:r w:rsidR="009D0703">
        <w:rPr>
          <w:sz w:val="24"/>
          <w:szCs w:val="24"/>
          <w:lang w:val="en-US"/>
        </w:rPr>
        <w:t xml:space="preserve">employer </w:t>
      </w:r>
      <w:proofErr w:type="spellStart"/>
      <w:r w:rsidR="009D0703">
        <w:rPr>
          <w:sz w:val="24"/>
          <w:szCs w:val="24"/>
          <w:lang w:val="en-US"/>
        </w:rPr>
        <w:t>organisations</w:t>
      </w:r>
      <w:proofErr w:type="spellEnd"/>
      <w:r w:rsidR="009D0703" w:rsidRPr="009D0703">
        <w:rPr>
          <w:sz w:val="24"/>
          <w:szCs w:val="24"/>
          <w:lang w:val="en-US"/>
        </w:rPr>
        <w:t xml:space="preserve">, </w:t>
      </w:r>
      <w:r w:rsidR="00B65903">
        <w:rPr>
          <w:sz w:val="24"/>
          <w:szCs w:val="24"/>
          <w:lang w:val="en-US"/>
        </w:rPr>
        <w:t xml:space="preserve">most large </w:t>
      </w:r>
      <w:r w:rsidR="009D0703" w:rsidRPr="009D0703">
        <w:rPr>
          <w:sz w:val="24"/>
          <w:szCs w:val="24"/>
          <w:lang w:val="en-US"/>
        </w:rPr>
        <w:t xml:space="preserve">Trade Unions and Government </w:t>
      </w:r>
      <w:r w:rsidR="00B65903" w:rsidRPr="00B65903">
        <w:rPr>
          <w:sz w:val="24"/>
          <w:szCs w:val="24"/>
          <w:lang w:val="en-US"/>
        </w:rPr>
        <w:t>(a significant employer)</w:t>
      </w:r>
      <w:r w:rsidR="00B65903">
        <w:rPr>
          <w:sz w:val="24"/>
          <w:szCs w:val="24"/>
          <w:lang w:val="en-US"/>
        </w:rPr>
        <w:t xml:space="preserve">. This covered wages in all sectors and was to create </w:t>
      </w:r>
      <w:proofErr w:type="spellStart"/>
      <w:r w:rsidR="00B65903">
        <w:rPr>
          <w:sz w:val="24"/>
          <w:szCs w:val="24"/>
          <w:lang w:val="en-US"/>
        </w:rPr>
        <w:t>labour</w:t>
      </w:r>
      <w:proofErr w:type="spellEnd"/>
      <w:r w:rsidR="00B65903">
        <w:rPr>
          <w:sz w:val="24"/>
          <w:szCs w:val="24"/>
          <w:lang w:val="en-US"/>
        </w:rPr>
        <w:t xml:space="preserve"> market stability. It usually presented a timeframe for wage increases. Social Partnership agreements also addressed other workplace reforms. In 1999 the Community and Voluntary Pillar became part of Social Partnership but </w:t>
      </w:r>
      <w:r w:rsidR="00524DC3">
        <w:rPr>
          <w:sz w:val="24"/>
          <w:szCs w:val="24"/>
          <w:lang w:val="en-US"/>
        </w:rPr>
        <w:t xml:space="preserve">played no role in </w:t>
      </w:r>
      <w:proofErr w:type="spellStart"/>
      <w:r w:rsidR="00524DC3">
        <w:rPr>
          <w:sz w:val="24"/>
          <w:szCs w:val="24"/>
          <w:lang w:val="en-US"/>
        </w:rPr>
        <w:t>centralised</w:t>
      </w:r>
      <w:proofErr w:type="spellEnd"/>
      <w:r w:rsidR="00524DC3">
        <w:rPr>
          <w:sz w:val="24"/>
          <w:szCs w:val="24"/>
          <w:lang w:val="en-US"/>
        </w:rPr>
        <w:t xml:space="preserve"> wage bargaining.</w:t>
      </w:r>
    </w:p>
    <w:p w14:paraId="09C5E6E6" w14:textId="77777777" w:rsidR="00524DC3" w:rsidRDefault="00524DC3" w:rsidP="006C2E8D">
      <w:pPr>
        <w:spacing w:after="0" w:line="240" w:lineRule="auto"/>
        <w:jc w:val="both"/>
        <w:rPr>
          <w:sz w:val="24"/>
          <w:szCs w:val="24"/>
          <w:lang w:val="en-US"/>
        </w:rPr>
      </w:pPr>
    </w:p>
    <w:p w14:paraId="5BCDE492" w14:textId="69CAEF55" w:rsidR="00524DC3" w:rsidRPr="006C2E8D" w:rsidRDefault="00524DC3" w:rsidP="006C2E8D">
      <w:pPr>
        <w:spacing w:after="0" w:line="240" w:lineRule="auto"/>
        <w:jc w:val="both"/>
        <w:rPr>
          <w:sz w:val="24"/>
          <w:szCs w:val="24"/>
          <w:lang w:val="en-US"/>
        </w:rPr>
      </w:pPr>
      <w:r>
        <w:rPr>
          <w:sz w:val="24"/>
          <w:szCs w:val="24"/>
          <w:lang w:val="en-US"/>
        </w:rPr>
        <w:t xml:space="preserve">The latest social partnership agreement Towards 2016 (2006-2016) still exists but social partnership effectively ended in 2009 </w:t>
      </w:r>
      <w:r w:rsidR="005B68C7">
        <w:rPr>
          <w:sz w:val="24"/>
          <w:szCs w:val="24"/>
          <w:lang w:val="en-US"/>
        </w:rPr>
        <w:t xml:space="preserve">with the beginning of the crisis </w:t>
      </w:r>
      <w:r>
        <w:rPr>
          <w:sz w:val="24"/>
          <w:szCs w:val="24"/>
          <w:lang w:val="en-US"/>
        </w:rPr>
        <w:t>as pay fell across most sectors and the Government cut public sector salaries. Since then two specific agreements for public sector pay and conditions have been put in place.</w:t>
      </w:r>
    </w:p>
    <w:p w14:paraId="1BADEA11" w14:textId="77777777" w:rsidR="006C2E8D" w:rsidRDefault="006C2E8D" w:rsidP="006C2E8D">
      <w:pPr>
        <w:spacing w:after="0" w:line="240" w:lineRule="auto"/>
        <w:jc w:val="both"/>
        <w:rPr>
          <w:sz w:val="24"/>
          <w:szCs w:val="24"/>
          <w:lang w:val="en-US"/>
        </w:rPr>
      </w:pPr>
    </w:p>
    <w:p w14:paraId="65C4C477" w14:textId="48B1F19B" w:rsidR="00745187" w:rsidRPr="003D2E72" w:rsidRDefault="00745187" w:rsidP="006C2E8D">
      <w:pPr>
        <w:spacing w:after="0" w:line="240" w:lineRule="auto"/>
        <w:jc w:val="both"/>
        <w:rPr>
          <w:sz w:val="24"/>
          <w:szCs w:val="24"/>
          <w:u w:val="single"/>
          <w:lang w:val="en-US"/>
        </w:rPr>
      </w:pPr>
      <w:r w:rsidRPr="003D2E72">
        <w:rPr>
          <w:sz w:val="24"/>
          <w:szCs w:val="24"/>
          <w:u w:val="single"/>
          <w:lang w:val="en-US"/>
        </w:rPr>
        <w:t>National Minimum Wage</w:t>
      </w:r>
    </w:p>
    <w:p w14:paraId="79F94FF6" w14:textId="788E73EE" w:rsidR="00FA10B1" w:rsidRDefault="001D1294" w:rsidP="006C2E8D">
      <w:pPr>
        <w:spacing w:after="0" w:line="240" w:lineRule="auto"/>
        <w:jc w:val="both"/>
        <w:rPr>
          <w:sz w:val="24"/>
          <w:szCs w:val="24"/>
          <w:lang w:val="en-US"/>
        </w:rPr>
      </w:pPr>
      <w:r>
        <w:rPr>
          <w:sz w:val="24"/>
          <w:szCs w:val="24"/>
          <w:lang w:val="en-US"/>
        </w:rPr>
        <w:t>Ireland has a National Minimum Wage currently set at €8.65 for those 18 years and over and a separate rate for those under 18.</w:t>
      </w:r>
      <w:r w:rsidR="00745187">
        <w:rPr>
          <w:sz w:val="24"/>
          <w:szCs w:val="24"/>
          <w:lang w:val="en-US"/>
        </w:rPr>
        <w:t xml:space="preserve"> </w:t>
      </w:r>
    </w:p>
    <w:p w14:paraId="6C7D7CA3" w14:textId="77777777" w:rsidR="001D1294" w:rsidRDefault="001D1294" w:rsidP="006C2E8D">
      <w:pPr>
        <w:spacing w:after="0" w:line="240" w:lineRule="auto"/>
        <w:jc w:val="both"/>
        <w:rPr>
          <w:sz w:val="24"/>
          <w:szCs w:val="24"/>
          <w:lang w:val="en-US"/>
        </w:rPr>
      </w:pPr>
    </w:p>
    <w:p w14:paraId="06706511" w14:textId="163ECF54" w:rsidR="00745187" w:rsidRPr="003D2E72" w:rsidRDefault="00745187" w:rsidP="006C2E8D">
      <w:pPr>
        <w:spacing w:after="0" w:line="240" w:lineRule="auto"/>
        <w:jc w:val="both"/>
        <w:rPr>
          <w:sz w:val="24"/>
          <w:szCs w:val="24"/>
          <w:u w:val="single"/>
          <w:lang w:val="en-US"/>
        </w:rPr>
      </w:pPr>
      <w:r w:rsidRPr="003D2E72">
        <w:rPr>
          <w:sz w:val="24"/>
          <w:szCs w:val="24"/>
          <w:u w:val="single"/>
          <w:lang w:val="en-US"/>
        </w:rPr>
        <w:t xml:space="preserve">Joint </w:t>
      </w:r>
      <w:proofErr w:type="spellStart"/>
      <w:r w:rsidRPr="003D2E72">
        <w:rPr>
          <w:sz w:val="24"/>
          <w:szCs w:val="24"/>
          <w:u w:val="single"/>
          <w:lang w:val="en-US"/>
        </w:rPr>
        <w:t>Labour</w:t>
      </w:r>
      <w:proofErr w:type="spellEnd"/>
      <w:r w:rsidRPr="003D2E72">
        <w:rPr>
          <w:sz w:val="24"/>
          <w:szCs w:val="24"/>
          <w:u w:val="single"/>
          <w:lang w:val="en-US"/>
        </w:rPr>
        <w:t xml:space="preserve"> Committee - Collective Bargaining </w:t>
      </w:r>
    </w:p>
    <w:p w14:paraId="25236530" w14:textId="77777777" w:rsidR="001D1294" w:rsidRDefault="001D1294" w:rsidP="006C2E8D">
      <w:pPr>
        <w:spacing w:after="0" w:line="240" w:lineRule="auto"/>
        <w:jc w:val="both"/>
        <w:rPr>
          <w:sz w:val="24"/>
          <w:szCs w:val="24"/>
          <w:lang w:val="en-US"/>
        </w:rPr>
      </w:pPr>
      <w:r>
        <w:rPr>
          <w:sz w:val="24"/>
          <w:szCs w:val="24"/>
          <w:lang w:val="en-US"/>
        </w:rPr>
        <w:t xml:space="preserve">Ireland also has a mechanism for collective bargaining for wages </w:t>
      </w:r>
      <w:r w:rsidR="00D9762F">
        <w:rPr>
          <w:sz w:val="24"/>
          <w:szCs w:val="24"/>
          <w:lang w:val="en-US"/>
        </w:rPr>
        <w:t xml:space="preserve">and conditions </w:t>
      </w:r>
      <w:r>
        <w:rPr>
          <w:sz w:val="24"/>
          <w:szCs w:val="24"/>
          <w:lang w:val="en-US"/>
        </w:rPr>
        <w:t xml:space="preserve">for </w:t>
      </w:r>
      <w:r w:rsidR="00F151AD">
        <w:rPr>
          <w:sz w:val="24"/>
          <w:szCs w:val="24"/>
          <w:lang w:val="en-US"/>
        </w:rPr>
        <w:t xml:space="preserve">categories of </w:t>
      </w:r>
      <w:r>
        <w:rPr>
          <w:sz w:val="24"/>
          <w:szCs w:val="24"/>
          <w:lang w:val="en-US"/>
        </w:rPr>
        <w:t>workers</w:t>
      </w:r>
      <w:r w:rsidR="00F151AD">
        <w:rPr>
          <w:sz w:val="24"/>
          <w:szCs w:val="24"/>
          <w:lang w:val="en-US"/>
        </w:rPr>
        <w:t xml:space="preserve"> on low paid sectors</w:t>
      </w:r>
      <w:r>
        <w:rPr>
          <w:sz w:val="24"/>
          <w:szCs w:val="24"/>
          <w:lang w:val="en-US"/>
        </w:rPr>
        <w:t>. These wage levels, which are all above the National Minimum Wage, are set by Joint Labour Committees (JLCs)</w:t>
      </w:r>
      <w:r w:rsidRPr="001D1294">
        <w:t xml:space="preserve"> </w:t>
      </w:r>
      <w:r w:rsidRPr="001D1294">
        <w:rPr>
          <w:sz w:val="24"/>
          <w:szCs w:val="24"/>
          <w:lang w:val="en-US"/>
        </w:rPr>
        <w:t>following negotiations between the relevant employers and trade unions</w:t>
      </w:r>
      <w:r>
        <w:rPr>
          <w:sz w:val="24"/>
          <w:szCs w:val="24"/>
          <w:lang w:val="en-US"/>
        </w:rPr>
        <w:t xml:space="preserve">. </w:t>
      </w:r>
      <w:r w:rsidR="00D9762F">
        <w:rPr>
          <w:sz w:val="24"/>
          <w:szCs w:val="24"/>
          <w:lang w:val="en-US"/>
        </w:rPr>
        <w:t xml:space="preserve">The agreements on wages and conditions set by the JLCs are called </w:t>
      </w:r>
      <w:r w:rsidR="00D9762F" w:rsidRPr="00D9762F">
        <w:rPr>
          <w:sz w:val="24"/>
          <w:szCs w:val="24"/>
          <w:lang w:val="en-US"/>
        </w:rPr>
        <w:t>Employment Regulation Orders (EROs) or Register</w:t>
      </w:r>
      <w:r w:rsidR="00D9762F">
        <w:rPr>
          <w:sz w:val="24"/>
          <w:szCs w:val="24"/>
          <w:lang w:val="en-US"/>
        </w:rPr>
        <w:t xml:space="preserve">ed Employment Agreements (REAs) and </w:t>
      </w:r>
      <w:r w:rsidR="00916080">
        <w:rPr>
          <w:sz w:val="24"/>
          <w:szCs w:val="24"/>
          <w:lang w:val="en-US"/>
        </w:rPr>
        <w:t xml:space="preserve">once agreed by the employer and workers representatives </w:t>
      </w:r>
      <w:r>
        <w:rPr>
          <w:sz w:val="24"/>
          <w:szCs w:val="24"/>
          <w:lang w:val="en-US"/>
        </w:rPr>
        <w:t>are legally binding and enforceable through the Labour court.</w:t>
      </w:r>
      <w:r w:rsidR="00916080">
        <w:rPr>
          <w:sz w:val="24"/>
          <w:szCs w:val="24"/>
          <w:lang w:val="en-US"/>
        </w:rPr>
        <w:t xml:space="preserve"> </w:t>
      </w:r>
    </w:p>
    <w:p w14:paraId="59EDB289" w14:textId="77777777" w:rsidR="001D1294" w:rsidRDefault="001D1294" w:rsidP="006C2E8D">
      <w:pPr>
        <w:spacing w:after="0" w:line="240" w:lineRule="auto"/>
        <w:jc w:val="both"/>
        <w:rPr>
          <w:sz w:val="24"/>
          <w:szCs w:val="24"/>
          <w:lang w:val="en-US"/>
        </w:rPr>
      </w:pPr>
    </w:p>
    <w:p w14:paraId="0EE71248" w14:textId="77777777" w:rsidR="001D1294" w:rsidRDefault="001D1294" w:rsidP="001D1294">
      <w:pPr>
        <w:spacing w:after="0" w:line="240" w:lineRule="auto"/>
        <w:jc w:val="both"/>
        <w:rPr>
          <w:sz w:val="24"/>
          <w:szCs w:val="24"/>
          <w:lang w:val="en-US"/>
        </w:rPr>
      </w:pPr>
      <w:r>
        <w:rPr>
          <w:sz w:val="24"/>
          <w:szCs w:val="24"/>
          <w:lang w:val="en-US"/>
        </w:rPr>
        <w:t>However, in 2011 employers successfully challenged the legal basis for the JLCs and new legislation had to be introduced in 2012 for them to be re-established. The new legislation introduced some changes to the older system and will cover workers in the following sectors:</w:t>
      </w:r>
    </w:p>
    <w:p w14:paraId="51B505D5" w14:textId="77777777" w:rsidR="001D1294" w:rsidRPr="001D1294" w:rsidRDefault="001D1294" w:rsidP="001D1294">
      <w:pPr>
        <w:pStyle w:val="ListParagraph"/>
        <w:numPr>
          <w:ilvl w:val="0"/>
          <w:numId w:val="2"/>
        </w:numPr>
        <w:spacing w:after="0" w:line="240" w:lineRule="auto"/>
        <w:jc w:val="both"/>
        <w:rPr>
          <w:sz w:val="24"/>
          <w:szCs w:val="24"/>
          <w:lang w:val="en-US"/>
        </w:rPr>
      </w:pPr>
      <w:r w:rsidRPr="001D1294">
        <w:rPr>
          <w:sz w:val="24"/>
          <w:szCs w:val="24"/>
          <w:lang w:val="en-US"/>
        </w:rPr>
        <w:t>Agricultural Workers</w:t>
      </w:r>
    </w:p>
    <w:p w14:paraId="28ADA6A1" w14:textId="77777777" w:rsidR="001D1294" w:rsidRPr="001D1294" w:rsidRDefault="001D1294" w:rsidP="00F151AD">
      <w:pPr>
        <w:pStyle w:val="ListParagraph"/>
        <w:numPr>
          <w:ilvl w:val="0"/>
          <w:numId w:val="2"/>
        </w:numPr>
        <w:spacing w:after="0" w:line="240" w:lineRule="auto"/>
        <w:jc w:val="both"/>
        <w:rPr>
          <w:sz w:val="24"/>
          <w:szCs w:val="24"/>
          <w:lang w:val="en-US"/>
        </w:rPr>
      </w:pPr>
      <w:r w:rsidRPr="001D1294">
        <w:rPr>
          <w:sz w:val="24"/>
          <w:szCs w:val="24"/>
          <w:lang w:val="en-US"/>
        </w:rPr>
        <w:t xml:space="preserve">Catering </w:t>
      </w:r>
    </w:p>
    <w:p w14:paraId="28DE37B2" w14:textId="77777777" w:rsidR="001D1294" w:rsidRPr="001D1294" w:rsidRDefault="001D1294" w:rsidP="001D1294">
      <w:pPr>
        <w:pStyle w:val="ListParagraph"/>
        <w:numPr>
          <w:ilvl w:val="0"/>
          <w:numId w:val="2"/>
        </w:numPr>
        <w:spacing w:after="0" w:line="240" w:lineRule="auto"/>
        <w:jc w:val="both"/>
        <w:rPr>
          <w:sz w:val="24"/>
          <w:szCs w:val="24"/>
          <w:lang w:val="en-US"/>
        </w:rPr>
      </w:pPr>
      <w:r w:rsidRPr="001D1294">
        <w:rPr>
          <w:sz w:val="24"/>
          <w:szCs w:val="24"/>
          <w:lang w:val="en-US"/>
        </w:rPr>
        <w:t>Contract Cleaning</w:t>
      </w:r>
    </w:p>
    <w:p w14:paraId="700B6CE5" w14:textId="77777777" w:rsidR="001D1294" w:rsidRPr="001D1294" w:rsidRDefault="001D1294" w:rsidP="001D1294">
      <w:pPr>
        <w:pStyle w:val="ListParagraph"/>
        <w:numPr>
          <w:ilvl w:val="0"/>
          <w:numId w:val="2"/>
        </w:numPr>
        <w:spacing w:after="0" w:line="240" w:lineRule="auto"/>
        <w:jc w:val="both"/>
        <w:rPr>
          <w:sz w:val="24"/>
          <w:szCs w:val="24"/>
          <w:lang w:val="en-US"/>
        </w:rPr>
      </w:pPr>
      <w:r w:rsidRPr="001D1294">
        <w:rPr>
          <w:sz w:val="24"/>
          <w:szCs w:val="24"/>
          <w:lang w:val="en-US"/>
        </w:rPr>
        <w:t>Hairdressing</w:t>
      </w:r>
    </w:p>
    <w:p w14:paraId="015D871B" w14:textId="77777777" w:rsidR="001D1294" w:rsidRPr="001D1294" w:rsidRDefault="001D1294" w:rsidP="001D1294">
      <w:pPr>
        <w:pStyle w:val="ListParagraph"/>
        <w:numPr>
          <w:ilvl w:val="0"/>
          <w:numId w:val="2"/>
        </w:numPr>
        <w:spacing w:after="0" w:line="240" w:lineRule="auto"/>
        <w:jc w:val="both"/>
        <w:rPr>
          <w:sz w:val="24"/>
          <w:szCs w:val="24"/>
          <w:lang w:val="en-US"/>
        </w:rPr>
      </w:pPr>
      <w:r w:rsidRPr="001D1294">
        <w:rPr>
          <w:sz w:val="24"/>
          <w:szCs w:val="24"/>
          <w:lang w:val="en-US"/>
        </w:rPr>
        <w:t xml:space="preserve">Hotels </w:t>
      </w:r>
    </w:p>
    <w:p w14:paraId="7C14B84C" w14:textId="77777777" w:rsidR="001D1294" w:rsidRPr="001D1294" w:rsidRDefault="001D1294" w:rsidP="001D1294">
      <w:pPr>
        <w:pStyle w:val="ListParagraph"/>
        <w:numPr>
          <w:ilvl w:val="0"/>
          <w:numId w:val="2"/>
        </w:numPr>
        <w:spacing w:after="0" w:line="240" w:lineRule="auto"/>
        <w:jc w:val="both"/>
        <w:rPr>
          <w:sz w:val="24"/>
          <w:szCs w:val="24"/>
          <w:lang w:val="en-US"/>
        </w:rPr>
      </w:pPr>
      <w:r w:rsidRPr="001D1294">
        <w:rPr>
          <w:sz w:val="24"/>
          <w:szCs w:val="24"/>
          <w:lang w:val="en-US"/>
        </w:rPr>
        <w:t>Retail, Grocery and Allied Trades</w:t>
      </w:r>
    </w:p>
    <w:p w14:paraId="41EF433B" w14:textId="77777777" w:rsidR="001D1294" w:rsidRPr="001D1294" w:rsidRDefault="001D1294" w:rsidP="001D1294">
      <w:pPr>
        <w:pStyle w:val="ListParagraph"/>
        <w:numPr>
          <w:ilvl w:val="0"/>
          <w:numId w:val="2"/>
        </w:numPr>
        <w:spacing w:after="0" w:line="240" w:lineRule="auto"/>
        <w:jc w:val="both"/>
        <w:rPr>
          <w:sz w:val="24"/>
          <w:szCs w:val="24"/>
          <w:lang w:val="en-US"/>
        </w:rPr>
      </w:pPr>
      <w:r w:rsidRPr="001D1294">
        <w:rPr>
          <w:sz w:val="24"/>
          <w:szCs w:val="24"/>
          <w:lang w:val="en-US"/>
        </w:rPr>
        <w:t xml:space="preserve">Security Industry Negotiations </w:t>
      </w:r>
    </w:p>
    <w:p w14:paraId="12F30AF9" w14:textId="12026F4E" w:rsidR="00FA10B1" w:rsidRDefault="00F151AD" w:rsidP="006C2E8D">
      <w:pPr>
        <w:spacing w:after="0" w:line="240" w:lineRule="auto"/>
        <w:jc w:val="both"/>
        <w:rPr>
          <w:sz w:val="24"/>
          <w:szCs w:val="24"/>
          <w:lang w:val="en-US"/>
        </w:rPr>
      </w:pPr>
      <w:r>
        <w:rPr>
          <w:sz w:val="24"/>
          <w:szCs w:val="24"/>
          <w:lang w:val="en-US"/>
        </w:rPr>
        <w:t xml:space="preserve">The Joint Labour Committees have still not concluded negotiations on the actual wages and conditions (EROs and REAs) for any of the sectors. </w:t>
      </w:r>
      <w:proofErr w:type="gramStart"/>
      <w:r w:rsidR="00916080">
        <w:rPr>
          <w:sz w:val="24"/>
          <w:szCs w:val="24"/>
          <w:lang w:val="en-US"/>
        </w:rPr>
        <w:t>it</w:t>
      </w:r>
      <w:proofErr w:type="gramEnd"/>
      <w:r w:rsidR="00916080">
        <w:rPr>
          <w:sz w:val="24"/>
          <w:szCs w:val="24"/>
          <w:lang w:val="en-US"/>
        </w:rPr>
        <w:t xml:space="preserve"> is expected that there will be resist</w:t>
      </w:r>
      <w:r w:rsidR="006D3368">
        <w:rPr>
          <w:sz w:val="24"/>
          <w:szCs w:val="24"/>
          <w:lang w:val="en-US"/>
        </w:rPr>
        <w:t>a</w:t>
      </w:r>
      <w:r w:rsidR="00916080">
        <w:rPr>
          <w:sz w:val="24"/>
          <w:szCs w:val="24"/>
          <w:lang w:val="en-US"/>
        </w:rPr>
        <w:t xml:space="preserve">nce </w:t>
      </w:r>
      <w:r w:rsidR="00916080">
        <w:rPr>
          <w:sz w:val="24"/>
          <w:szCs w:val="24"/>
          <w:lang w:val="en-US"/>
        </w:rPr>
        <w:lastRenderedPageBreak/>
        <w:t xml:space="preserve">from employers to even come to the table to negotiate enhanced rates.  For instance, the Hotels Federation is particularly reluctant. </w:t>
      </w:r>
      <w:r>
        <w:rPr>
          <w:sz w:val="24"/>
          <w:szCs w:val="24"/>
          <w:lang w:val="en-US"/>
        </w:rPr>
        <w:t>In the meantime only the National Minimum Wage sets the floor for wage setting</w:t>
      </w:r>
      <w:r w:rsidR="00916080">
        <w:rPr>
          <w:sz w:val="24"/>
          <w:szCs w:val="24"/>
          <w:lang w:val="en-US"/>
        </w:rPr>
        <w:t xml:space="preserve"> while some workers are on the legacy sectoral rates because employers are bound by the terms of individual contracts of employment or because of negotiation at company level or by virtue of accepting the need to do so in order to retain experienced/motivated staff</w:t>
      </w:r>
    </w:p>
    <w:p w14:paraId="10F8B273" w14:textId="77777777" w:rsidR="00F151AD" w:rsidRDefault="00F151AD" w:rsidP="006C2E8D">
      <w:pPr>
        <w:spacing w:after="0" w:line="240" w:lineRule="auto"/>
        <w:jc w:val="both"/>
        <w:rPr>
          <w:sz w:val="24"/>
          <w:szCs w:val="24"/>
          <w:lang w:val="en-US"/>
        </w:rPr>
      </w:pPr>
    </w:p>
    <w:p w14:paraId="2FE29DE6" w14:textId="77777777" w:rsidR="00F151AD" w:rsidRDefault="00F151AD" w:rsidP="006C2E8D">
      <w:pPr>
        <w:spacing w:after="0" w:line="240" w:lineRule="auto"/>
        <w:jc w:val="both"/>
        <w:rPr>
          <w:sz w:val="24"/>
          <w:szCs w:val="24"/>
          <w:lang w:val="en-US"/>
        </w:rPr>
      </w:pPr>
      <w:r>
        <w:rPr>
          <w:sz w:val="24"/>
          <w:szCs w:val="24"/>
          <w:lang w:val="en-US"/>
        </w:rPr>
        <w:t>The new legislation makes it easier from employers to claim inability to pay the wage rates set by the JLCs for their sector.</w:t>
      </w:r>
    </w:p>
    <w:p w14:paraId="23D05C45" w14:textId="77777777" w:rsidR="001D1294" w:rsidRDefault="001D1294" w:rsidP="006C2E8D">
      <w:pPr>
        <w:spacing w:after="0" w:line="240" w:lineRule="auto"/>
        <w:jc w:val="both"/>
        <w:rPr>
          <w:sz w:val="24"/>
          <w:szCs w:val="24"/>
          <w:lang w:val="en-US"/>
        </w:rPr>
      </w:pPr>
    </w:p>
    <w:p w14:paraId="02A474E7" w14:textId="7A257BE9" w:rsidR="00745187" w:rsidRPr="003D2E72" w:rsidRDefault="00745187" w:rsidP="006C2E8D">
      <w:pPr>
        <w:spacing w:after="0" w:line="240" w:lineRule="auto"/>
        <w:jc w:val="both"/>
        <w:rPr>
          <w:sz w:val="24"/>
          <w:szCs w:val="24"/>
          <w:u w:val="single"/>
          <w:lang w:val="en-US"/>
        </w:rPr>
      </w:pPr>
      <w:r w:rsidRPr="003D2E72">
        <w:rPr>
          <w:sz w:val="24"/>
          <w:szCs w:val="24"/>
          <w:u w:val="single"/>
          <w:lang w:val="en-US"/>
        </w:rPr>
        <w:t>Other</w:t>
      </w:r>
    </w:p>
    <w:p w14:paraId="0B708322" w14:textId="05EF8C13" w:rsidR="00FA10B1" w:rsidRDefault="00524DC3" w:rsidP="006C2E8D">
      <w:pPr>
        <w:spacing w:after="0" w:line="240" w:lineRule="auto"/>
        <w:jc w:val="both"/>
        <w:rPr>
          <w:sz w:val="24"/>
          <w:szCs w:val="24"/>
          <w:lang w:val="en-US"/>
        </w:rPr>
      </w:pPr>
      <w:r>
        <w:rPr>
          <w:sz w:val="24"/>
          <w:szCs w:val="24"/>
          <w:lang w:val="en-US"/>
        </w:rPr>
        <w:t>There is also an increasing trend towards non-</w:t>
      </w:r>
      <w:proofErr w:type="spellStart"/>
      <w:r>
        <w:rPr>
          <w:sz w:val="24"/>
          <w:szCs w:val="24"/>
          <w:lang w:val="en-US"/>
        </w:rPr>
        <w:t>unionised</w:t>
      </w:r>
      <w:proofErr w:type="spellEnd"/>
      <w:r>
        <w:rPr>
          <w:sz w:val="24"/>
          <w:szCs w:val="24"/>
          <w:lang w:val="en-US"/>
        </w:rPr>
        <w:t xml:space="preserve"> workplaces and sectors, particula</w:t>
      </w:r>
      <w:r w:rsidR="005B68C7">
        <w:rPr>
          <w:sz w:val="24"/>
          <w:szCs w:val="24"/>
          <w:lang w:val="en-US"/>
        </w:rPr>
        <w:t>rly in low-paid casual sectors.</w:t>
      </w:r>
      <w:r>
        <w:rPr>
          <w:sz w:val="24"/>
          <w:szCs w:val="24"/>
          <w:lang w:val="en-US"/>
        </w:rPr>
        <w:t xml:space="preserve"> </w:t>
      </w:r>
    </w:p>
    <w:p w14:paraId="30DAA457" w14:textId="77777777" w:rsidR="00524DC3" w:rsidRPr="006C2E8D" w:rsidRDefault="00524DC3" w:rsidP="006C2E8D">
      <w:pPr>
        <w:spacing w:after="0" w:line="240" w:lineRule="auto"/>
        <w:jc w:val="both"/>
        <w:rPr>
          <w:sz w:val="24"/>
          <w:szCs w:val="24"/>
          <w:lang w:val="en-US"/>
        </w:rPr>
      </w:pPr>
    </w:p>
    <w:p w14:paraId="76636E70" w14:textId="77777777" w:rsidR="002137FF" w:rsidRPr="00745187" w:rsidRDefault="006C2E8D" w:rsidP="006C2E8D">
      <w:pPr>
        <w:spacing w:after="0" w:line="240" w:lineRule="auto"/>
        <w:jc w:val="both"/>
        <w:rPr>
          <w:sz w:val="28"/>
          <w:szCs w:val="28"/>
          <w:lang w:val="en-US"/>
        </w:rPr>
      </w:pPr>
      <w:r w:rsidRPr="00745187">
        <w:rPr>
          <w:b/>
          <w:sz w:val="28"/>
          <w:szCs w:val="28"/>
          <w:lang w:val="en-US"/>
        </w:rPr>
        <w:t xml:space="preserve">3. </w:t>
      </w:r>
      <w:r w:rsidR="002137FF" w:rsidRPr="00745187">
        <w:rPr>
          <w:b/>
          <w:sz w:val="28"/>
          <w:szCs w:val="28"/>
          <w:lang w:val="en-US"/>
        </w:rPr>
        <w:t>What are your ideas about how to come up with a concrete figure for a living wage?</w:t>
      </w:r>
      <w:r w:rsidR="002137FF" w:rsidRPr="00745187">
        <w:rPr>
          <w:sz w:val="28"/>
          <w:szCs w:val="28"/>
          <w:lang w:val="en-US"/>
        </w:rPr>
        <w:t xml:space="preserve"> Has work in this sense already be</w:t>
      </w:r>
      <w:r w:rsidRPr="00745187">
        <w:rPr>
          <w:sz w:val="28"/>
          <w:szCs w:val="28"/>
          <w:lang w:val="en-US"/>
        </w:rPr>
        <w:t>en done in your network/country</w:t>
      </w:r>
      <w:r w:rsidR="002137FF" w:rsidRPr="00745187">
        <w:rPr>
          <w:sz w:val="28"/>
          <w:szCs w:val="28"/>
          <w:lang w:val="en-US"/>
        </w:rPr>
        <w:t xml:space="preserve"> that you could build on?</w:t>
      </w:r>
    </w:p>
    <w:p w14:paraId="5F90BCA4" w14:textId="77777777" w:rsidR="002137FF" w:rsidRDefault="002137FF" w:rsidP="006C2E8D">
      <w:pPr>
        <w:pStyle w:val="ListParagraph"/>
        <w:spacing w:after="0" w:line="240" w:lineRule="auto"/>
        <w:jc w:val="both"/>
        <w:rPr>
          <w:sz w:val="24"/>
          <w:szCs w:val="24"/>
          <w:lang w:val="en-US"/>
        </w:rPr>
      </w:pPr>
    </w:p>
    <w:p w14:paraId="4EA1C674" w14:textId="77777777" w:rsidR="00FA10B1" w:rsidRDefault="00F151AD" w:rsidP="00265424">
      <w:pPr>
        <w:spacing w:after="0" w:line="240" w:lineRule="auto"/>
        <w:rPr>
          <w:sz w:val="24"/>
          <w:szCs w:val="24"/>
          <w:lang w:val="en-US"/>
        </w:rPr>
      </w:pPr>
      <w:r>
        <w:rPr>
          <w:sz w:val="24"/>
          <w:szCs w:val="24"/>
          <w:lang w:val="en-US"/>
        </w:rPr>
        <w:t xml:space="preserve">There is not agreed position on the setting of a </w:t>
      </w:r>
      <w:r w:rsidR="00265424">
        <w:rPr>
          <w:sz w:val="24"/>
          <w:szCs w:val="24"/>
          <w:lang w:val="en-US"/>
        </w:rPr>
        <w:t xml:space="preserve">living wage figure </w:t>
      </w:r>
      <w:r>
        <w:rPr>
          <w:sz w:val="24"/>
          <w:szCs w:val="24"/>
          <w:lang w:val="en-US"/>
        </w:rPr>
        <w:t xml:space="preserve">higher </w:t>
      </w:r>
      <w:r w:rsidR="00265424">
        <w:rPr>
          <w:sz w:val="24"/>
          <w:szCs w:val="24"/>
          <w:lang w:val="en-US"/>
        </w:rPr>
        <w:t>than</w:t>
      </w:r>
      <w:r>
        <w:rPr>
          <w:sz w:val="24"/>
          <w:szCs w:val="24"/>
          <w:lang w:val="en-US"/>
        </w:rPr>
        <w:t xml:space="preserve"> that set through the existing National Minimum Wage or Joint Labour Committee collective bargaining mechanism.</w:t>
      </w:r>
      <w:r w:rsidR="00265424">
        <w:rPr>
          <w:sz w:val="24"/>
          <w:szCs w:val="24"/>
          <w:lang w:val="en-US"/>
        </w:rPr>
        <w:t xml:space="preserve"> </w:t>
      </w:r>
    </w:p>
    <w:p w14:paraId="6E0222F5" w14:textId="77777777" w:rsidR="00A77602" w:rsidRDefault="00A77602" w:rsidP="00265424">
      <w:pPr>
        <w:spacing w:after="0" w:line="240" w:lineRule="auto"/>
        <w:rPr>
          <w:sz w:val="24"/>
          <w:szCs w:val="24"/>
          <w:lang w:val="en-US"/>
        </w:rPr>
      </w:pPr>
    </w:p>
    <w:p w14:paraId="2F47390B" w14:textId="3AA54635" w:rsidR="00265424" w:rsidRDefault="00A77602" w:rsidP="00265424">
      <w:pPr>
        <w:spacing w:after="0" w:line="240" w:lineRule="auto"/>
        <w:rPr>
          <w:sz w:val="24"/>
          <w:szCs w:val="24"/>
          <w:lang w:val="en-US"/>
        </w:rPr>
      </w:pPr>
      <w:r>
        <w:rPr>
          <w:sz w:val="24"/>
          <w:szCs w:val="24"/>
          <w:lang w:val="en-US"/>
        </w:rPr>
        <w:t xml:space="preserve">However, work done by the </w:t>
      </w:r>
      <w:r w:rsidRPr="00A77602">
        <w:rPr>
          <w:sz w:val="24"/>
          <w:szCs w:val="24"/>
          <w:lang w:val="en-US"/>
        </w:rPr>
        <w:t>Vincentian Partnership for Social Justice (VPSJ) which develops Minimum Income Standards of Living (Consensual Budgets) for Ireland</w:t>
      </w:r>
      <w:r>
        <w:rPr>
          <w:sz w:val="24"/>
          <w:szCs w:val="24"/>
          <w:lang w:val="en-US"/>
        </w:rPr>
        <w:t xml:space="preserve"> has shown that for most household types the </w:t>
      </w:r>
      <w:r w:rsidR="00743E81">
        <w:rPr>
          <w:sz w:val="24"/>
          <w:szCs w:val="24"/>
          <w:lang w:val="en-US"/>
        </w:rPr>
        <w:t xml:space="preserve">current </w:t>
      </w:r>
      <w:r>
        <w:rPr>
          <w:sz w:val="24"/>
          <w:szCs w:val="24"/>
          <w:lang w:val="en-US"/>
        </w:rPr>
        <w:t>National Minimum Wage</w:t>
      </w:r>
      <w:r w:rsidR="00743E81">
        <w:rPr>
          <w:sz w:val="24"/>
          <w:szCs w:val="24"/>
          <w:lang w:val="en-US"/>
        </w:rPr>
        <w:t xml:space="preserve"> level</w:t>
      </w:r>
      <w:r>
        <w:rPr>
          <w:sz w:val="24"/>
          <w:szCs w:val="24"/>
          <w:lang w:val="en-US"/>
        </w:rPr>
        <w:t xml:space="preserve"> is not sufficient to meet expenditure needs. This varies depending on many factors such as </w:t>
      </w:r>
      <w:r w:rsidR="00D724DB">
        <w:rPr>
          <w:sz w:val="24"/>
          <w:szCs w:val="24"/>
          <w:lang w:val="en-US"/>
        </w:rPr>
        <w:t xml:space="preserve">whether there are children in the family and their age, whether they live in an urban or rural area, the cost of their housing etc. </w:t>
      </w:r>
    </w:p>
    <w:p w14:paraId="25876AB1" w14:textId="77777777" w:rsidR="00D724DB" w:rsidRDefault="00D724DB" w:rsidP="00265424">
      <w:pPr>
        <w:spacing w:after="0" w:line="240" w:lineRule="auto"/>
        <w:rPr>
          <w:sz w:val="24"/>
          <w:szCs w:val="24"/>
          <w:lang w:val="en-US"/>
        </w:rPr>
      </w:pPr>
    </w:p>
    <w:p w14:paraId="5A6419DC" w14:textId="6ABD2C86" w:rsidR="00265424" w:rsidRDefault="00D724DB" w:rsidP="00265424">
      <w:pPr>
        <w:spacing w:after="0" w:line="240" w:lineRule="auto"/>
        <w:rPr>
          <w:sz w:val="24"/>
          <w:szCs w:val="24"/>
          <w:lang w:val="en-US"/>
        </w:rPr>
      </w:pPr>
      <w:r>
        <w:rPr>
          <w:sz w:val="24"/>
          <w:szCs w:val="24"/>
          <w:lang w:val="en-US"/>
        </w:rPr>
        <w:t>T</w:t>
      </w:r>
      <w:r w:rsidR="00265424">
        <w:rPr>
          <w:sz w:val="24"/>
          <w:szCs w:val="24"/>
          <w:lang w:val="en-US"/>
        </w:rPr>
        <w:t xml:space="preserve">he Vincentian Partnership for Social Justice (VPSJ) </w:t>
      </w:r>
      <w:r>
        <w:rPr>
          <w:sz w:val="24"/>
          <w:szCs w:val="24"/>
          <w:lang w:val="en-US"/>
        </w:rPr>
        <w:t xml:space="preserve">has </w:t>
      </w:r>
      <w:r w:rsidR="00265424">
        <w:rPr>
          <w:sz w:val="24"/>
          <w:szCs w:val="24"/>
          <w:lang w:val="en-US"/>
        </w:rPr>
        <w:t>recently produced a concrete living wage hourly figure</w:t>
      </w:r>
      <w:r>
        <w:rPr>
          <w:sz w:val="24"/>
          <w:szCs w:val="24"/>
          <w:lang w:val="en-US"/>
        </w:rPr>
        <w:t>. It presents an hourly figure well above the National Minimum Wage level</w:t>
      </w:r>
      <w:r w:rsidR="00265424">
        <w:rPr>
          <w:sz w:val="24"/>
          <w:szCs w:val="24"/>
          <w:lang w:val="en-US"/>
        </w:rPr>
        <w:t xml:space="preserve">. </w:t>
      </w:r>
      <w:r>
        <w:rPr>
          <w:sz w:val="24"/>
          <w:szCs w:val="24"/>
          <w:lang w:val="en-US"/>
        </w:rPr>
        <w:t xml:space="preserve">Similar to the UK it is based on the averaging of hourly needs of different family types. A key element of the living wage needs of households is related to childcare and housing costs.  </w:t>
      </w:r>
      <w:r w:rsidR="00265424">
        <w:rPr>
          <w:sz w:val="24"/>
          <w:szCs w:val="24"/>
          <w:lang w:val="en-US"/>
        </w:rPr>
        <w:t>They are clear that this is to stimulate discussion on the issue</w:t>
      </w:r>
      <w:r w:rsidR="00D775D0">
        <w:rPr>
          <w:sz w:val="24"/>
          <w:szCs w:val="24"/>
          <w:lang w:val="en-US"/>
        </w:rPr>
        <w:t xml:space="preserve">. There are a number of concerns to address and </w:t>
      </w:r>
      <w:bookmarkStart w:id="0" w:name="_GoBack"/>
      <w:bookmarkEnd w:id="0"/>
      <w:r w:rsidR="0074167A">
        <w:rPr>
          <w:sz w:val="24"/>
          <w:szCs w:val="24"/>
          <w:lang w:val="en-US"/>
        </w:rPr>
        <w:t>the debate on this approach is too new to have achieved any consensus</w:t>
      </w:r>
      <w:r w:rsidR="00265424">
        <w:rPr>
          <w:sz w:val="24"/>
          <w:szCs w:val="24"/>
          <w:lang w:val="en-US"/>
        </w:rPr>
        <w:t>.</w:t>
      </w:r>
      <w:r w:rsidR="00D775D0">
        <w:rPr>
          <w:sz w:val="24"/>
          <w:szCs w:val="24"/>
          <w:lang w:val="en-US"/>
        </w:rPr>
        <w:t xml:space="preserve">  </w:t>
      </w:r>
    </w:p>
    <w:p w14:paraId="4D40F5F9" w14:textId="77777777" w:rsidR="00265424" w:rsidRDefault="00265424" w:rsidP="00265424">
      <w:pPr>
        <w:spacing w:after="0" w:line="240" w:lineRule="auto"/>
        <w:rPr>
          <w:sz w:val="24"/>
          <w:szCs w:val="24"/>
          <w:lang w:val="en-US"/>
        </w:rPr>
      </w:pPr>
    </w:p>
    <w:p w14:paraId="50291E42" w14:textId="395AC826" w:rsidR="00F151AD" w:rsidRPr="00F151AD" w:rsidRDefault="008D3679" w:rsidP="00265424">
      <w:pPr>
        <w:spacing w:after="0" w:line="240" w:lineRule="auto"/>
        <w:rPr>
          <w:sz w:val="24"/>
          <w:szCs w:val="24"/>
          <w:lang w:val="en-US"/>
        </w:rPr>
      </w:pPr>
      <w:r>
        <w:rPr>
          <w:sz w:val="24"/>
          <w:szCs w:val="24"/>
          <w:lang w:val="en-US"/>
        </w:rPr>
        <w:t>However, a</w:t>
      </w:r>
      <w:r w:rsidR="00265424">
        <w:rPr>
          <w:sz w:val="24"/>
          <w:szCs w:val="24"/>
          <w:lang w:val="en-US"/>
        </w:rPr>
        <w:t xml:space="preserve"> key issue in Ireland is not just about the adequacy of the current hourly wage level but how this interacts with</w:t>
      </w:r>
      <w:r w:rsidR="00C55D74">
        <w:rPr>
          <w:sz w:val="24"/>
          <w:szCs w:val="24"/>
          <w:lang w:val="en-US"/>
        </w:rPr>
        <w:t xml:space="preserve"> other</w:t>
      </w:r>
      <w:r w:rsidR="00265424">
        <w:rPr>
          <w:sz w:val="24"/>
          <w:szCs w:val="24"/>
          <w:lang w:val="en-US"/>
        </w:rPr>
        <w:t xml:space="preserve"> issues such working</w:t>
      </w:r>
      <w:r w:rsidR="00EB0D69">
        <w:rPr>
          <w:sz w:val="24"/>
          <w:szCs w:val="24"/>
          <w:lang w:val="en-US"/>
        </w:rPr>
        <w:t xml:space="preserve"> hours </w:t>
      </w:r>
      <w:r w:rsidR="00C55D74">
        <w:rPr>
          <w:sz w:val="24"/>
          <w:szCs w:val="24"/>
          <w:lang w:val="en-US"/>
        </w:rPr>
        <w:t>over a week (including precarious work) and</w:t>
      </w:r>
      <w:r w:rsidR="00EB0D69">
        <w:rPr>
          <w:sz w:val="24"/>
          <w:szCs w:val="24"/>
          <w:lang w:val="en-US"/>
        </w:rPr>
        <w:t xml:space="preserve"> </w:t>
      </w:r>
      <w:r w:rsidR="00C55D74">
        <w:rPr>
          <w:sz w:val="24"/>
          <w:szCs w:val="24"/>
          <w:lang w:val="en-US"/>
        </w:rPr>
        <w:t xml:space="preserve">also </w:t>
      </w:r>
      <w:r w:rsidR="00EB0D69">
        <w:rPr>
          <w:sz w:val="24"/>
          <w:szCs w:val="24"/>
          <w:lang w:val="en-US"/>
        </w:rPr>
        <w:t>access to social protection where the weekly amount is inadequate to provide a decent weekly income for the worker and their dependents etc.</w:t>
      </w:r>
    </w:p>
    <w:p w14:paraId="547AAAC8" w14:textId="77777777" w:rsidR="00FA10B1" w:rsidRDefault="00FA10B1" w:rsidP="00265424">
      <w:pPr>
        <w:pStyle w:val="ListParagraph"/>
        <w:spacing w:after="0" w:line="240" w:lineRule="auto"/>
        <w:rPr>
          <w:sz w:val="24"/>
          <w:szCs w:val="24"/>
          <w:lang w:val="en-US"/>
        </w:rPr>
      </w:pPr>
    </w:p>
    <w:p w14:paraId="00F6AE93" w14:textId="77777777" w:rsidR="003543C2" w:rsidRPr="006C2E8D" w:rsidRDefault="003543C2" w:rsidP="00265424">
      <w:pPr>
        <w:pStyle w:val="ListParagraph"/>
        <w:spacing w:after="0" w:line="240" w:lineRule="auto"/>
        <w:rPr>
          <w:sz w:val="24"/>
          <w:szCs w:val="24"/>
          <w:lang w:val="en-US"/>
        </w:rPr>
      </w:pPr>
    </w:p>
    <w:p w14:paraId="1293F0CE" w14:textId="77777777" w:rsidR="002137FF" w:rsidRPr="00745187" w:rsidRDefault="006C2E8D" w:rsidP="006C2E8D">
      <w:pPr>
        <w:spacing w:after="0" w:line="240" w:lineRule="auto"/>
        <w:jc w:val="both"/>
        <w:rPr>
          <w:b/>
          <w:sz w:val="28"/>
          <w:szCs w:val="28"/>
          <w:lang w:val="en-US"/>
        </w:rPr>
      </w:pPr>
      <w:r w:rsidRPr="00745187">
        <w:rPr>
          <w:b/>
          <w:sz w:val="28"/>
          <w:szCs w:val="28"/>
          <w:lang w:val="en-US"/>
        </w:rPr>
        <w:t xml:space="preserve">4. </w:t>
      </w:r>
      <w:r w:rsidR="002137FF" w:rsidRPr="00745187">
        <w:rPr>
          <w:b/>
          <w:sz w:val="28"/>
          <w:szCs w:val="28"/>
          <w:lang w:val="en-US"/>
        </w:rPr>
        <w:t>Who do you think could be useful allies in such a campaign?</w:t>
      </w:r>
    </w:p>
    <w:p w14:paraId="5089D98A" w14:textId="77777777" w:rsidR="00C55D74" w:rsidRPr="00C55D74" w:rsidRDefault="00C55D74" w:rsidP="00C55D74">
      <w:pPr>
        <w:pStyle w:val="ListParagraph"/>
        <w:numPr>
          <w:ilvl w:val="0"/>
          <w:numId w:val="3"/>
        </w:numPr>
        <w:spacing w:after="0" w:line="240" w:lineRule="auto"/>
        <w:jc w:val="both"/>
        <w:rPr>
          <w:sz w:val="24"/>
          <w:szCs w:val="24"/>
          <w:lang w:val="en-US"/>
        </w:rPr>
      </w:pPr>
      <w:r w:rsidRPr="00C55D74">
        <w:rPr>
          <w:sz w:val="24"/>
          <w:szCs w:val="24"/>
          <w:lang w:val="en-US"/>
        </w:rPr>
        <w:lastRenderedPageBreak/>
        <w:t xml:space="preserve">Trade Unions are an obvious ally. </w:t>
      </w:r>
    </w:p>
    <w:p w14:paraId="536B6C25" w14:textId="77777777" w:rsidR="002137FF" w:rsidRDefault="00C55D74" w:rsidP="00C55D74">
      <w:pPr>
        <w:pStyle w:val="ListParagraph"/>
        <w:numPr>
          <w:ilvl w:val="0"/>
          <w:numId w:val="3"/>
        </w:numPr>
        <w:spacing w:after="0" w:line="240" w:lineRule="auto"/>
        <w:jc w:val="both"/>
        <w:rPr>
          <w:sz w:val="24"/>
          <w:szCs w:val="24"/>
          <w:lang w:val="en-US"/>
        </w:rPr>
      </w:pPr>
      <w:r w:rsidRPr="00C55D74">
        <w:rPr>
          <w:sz w:val="24"/>
          <w:szCs w:val="24"/>
          <w:lang w:val="en-US"/>
        </w:rPr>
        <w:t xml:space="preserve">NGOs representing those who are often in unpaid work including migrants and women. </w:t>
      </w:r>
    </w:p>
    <w:p w14:paraId="5B20A3E7" w14:textId="77777777" w:rsidR="00C55D74" w:rsidRDefault="00C55D74" w:rsidP="00C55D74">
      <w:pPr>
        <w:pStyle w:val="ListParagraph"/>
        <w:numPr>
          <w:ilvl w:val="0"/>
          <w:numId w:val="3"/>
        </w:numPr>
        <w:spacing w:after="0" w:line="240" w:lineRule="auto"/>
        <w:jc w:val="both"/>
        <w:rPr>
          <w:sz w:val="24"/>
          <w:szCs w:val="24"/>
          <w:lang w:val="en-US"/>
        </w:rPr>
      </w:pPr>
      <w:r>
        <w:rPr>
          <w:sz w:val="24"/>
          <w:szCs w:val="24"/>
          <w:lang w:val="en-US"/>
        </w:rPr>
        <w:t>Socially conscious employers</w:t>
      </w:r>
    </w:p>
    <w:p w14:paraId="0E3CB44E" w14:textId="77777777" w:rsidR="00C55D74" w:rsidRDefault="00C55D74" w:rsidP="00C55D74">
      <w:pPr>
        <w:pStyle w:val="ListParagraph"/>
        <w:numPr>
          <w:ilvl w:val="0"/>
          <w:numId w:val="3"/>
        </w:numPr>
        <w:spacing w:after="0" w:line="240" w:lineRule="auto"/>
        <w:jc w:val="both"/>
        <w:rPr>
          <w:sz w:val="24"/>
          <w:szCs w:val="24"/>
          <w:lang w:val="en-US"/>
        </w:rPr>
      </w:pPr>
      <w:r>
        <w:rPr>
          <w:sz w:val="24"/>
          <w:szCs w:val="24"/>
          <w:lang w:val="en-US"/>
        </w:rPr>
        <w:t>Academics and friendly economists</w:t>
      </w:r>
    </w:p>
    <w:p w14:paraId="49DDD094" w14:textId="77777777" w:rsidR="00226D0C" w:rsidRDefault="00226D0C" w:rsidP="00C55D74">
      <w:pPr>
        <w:pStyle w:val="ListParagraph"/>
        <w:numPr>
          <w:ilvl w:val="0"/>
          <w:numId w:val="3"/>
        </w:numPr>
        <w:spacing w:after="0" w:line="240" w:lineRule="auto"/>
        <w:jc w:val="both"/>
        <w:rPr>
          <w:sz w:val="24"/>
          <w:szCs w:val="24"/>
          <w:lang w:val="en-US"/>
        </w:rPr>
      </w:pPr>
      <w:r>
        <w:rPr>
          <w:sz w:val="24"/>
          <w:szCs w:val="24"/>
          <w:lang w:val="en-US"/>
        </w:rPr>
        <w:t>Political parties and politicians committed to workers’ rights and social inclusion</w:t>
      </w:r>
    </w:p>
    <w:p w14:paraId="5D97991A" w14:textId="77777777" w:rsidR="00226D0C" w:rsidRDefault="00226D0C" w:rsidP="00C55D74">
      <w:pPr>
        <w:pStyle w:val="ListParagraph"/>
        <w:numPr>
          <w:ilvl w:val="0"/>
          <w:numId w:val="3"/>
        </w:numPr>
        <w:spacing w:after="0" w:line="240" w:lineRule="auto"/>
        <w:jc w:val="both"/>
        <w:rPr>
          <w:sz w:val="24"/>
          <w:szCs w:val="24"/>
          <w:lang w:val="en-US"/>
        </w:rPr>
      </w:pPr>
      <w:r>
        <w:rPr>
          <w:sz w:val="24"/>
          <w:szCs w:val="24"/>
          <w:lang w:val="en-US"/>
        </w:rPr>
        <w:t xml:space="preserve">Employers in the better paid and more responsible businesses worried by undercutting by low wage employers </w:t>
      </w:r>
    </w:p>
    <w:p w14:paraId="1BD96465" w14:textId="77777777" w:rsidR="00C55D74" w:rsidRPr="00C55D74" w:rsidRDefault="00DA21AC" w:rsidP="00C55D74">
      <w:pPr>
        <w:pStyle w:val="ListParagraph"/>
        <w:numPr>
          <w:ilvl w:val="0"/>
          <w:numId w:val="3"/>
        </w:numPr>
        <w:spacing w:after="0" w:line="240" w:lineRule="auto"/>
        <w:jc w:val="both"/>
        <w:rPr>
          <w:sz w:val="24"/>
          <w:szCs w:val="24"/>
          <w:lang w:val="en-US"/>
        </w:rPr>
      </w:pPr>
      <w:r>
        <w:rPr>
          <w:sz w:val="24"/>
          <w:szCs w:val="24"/>
          <w:lang w:val="en-US"/>
        </w:rPr>
        <w:t>An outside chance might be Social P</w:t>
      </w:r>
      <w:r w:rsidR="009E6983">
        <w:rPr>
          <w:sz w:val="24"/>
          <w:szCs w:val="24"/>
          <w:lang w:val="en-US"/>
        </w:rPr>
        <w:t>rotecti</w:t>
      </w:r>
      <w:r>
        <w:rPr>
          <w:sz w:val="24"/>
          <w:szCs w:val="24"/>
          <w:lang w:val="en-US"/>
        </w:rPr>
        <w:t>on M</w:t>
      </w:r>
      <w:r w:rsidR="009E6983">
        <w:rPr>
          <w:sz w:val="24"/>
          <w:szCs w:val="24"/>
          <w:lang w:val="en-US"/>
        </w:rPr>
        <w:t xml:space="preserve">inisters where low paid workers, or workers in low </w:t>
      </w:r>
      <w:r>
        <w:rPr>
          <w:sz w:val="24"/>
          <w:szCs w:val="24"/>
          <w:lang w:val="en-US"/>
        </w:rPr>
        <w:t xml:space="preserve">income </w:t>
      </w:r>
      <w:r w:rsidR="009E6983">
        <w:rPr>
          <w:sz w:val="24"/>
          <w:szCs w:val="24"/>
          <w:lang w:val="en-US"/>
        </w:rPr>
        <w:t>families</w:t>
      </w:r>
      <w:r>
        <w:rPr>
          <w:sz w:val="24"/>
          <w:szCs w:val="24"/>
          <w:lang w:val="en-US"/>
        </w:rPr>
        <w:t>,</w:t>
      </w:r>
      <w:r w:rsidR="009E6983">
        <w:rPr>
          <w:sz w:val="24"/>
          <w:szCs w:val="24"/>
          <w:lang w:val="en-US"/>
        </w:rPr>
        <w:t xml:space="preserve"> are accessing social welfare supports to supplement their wages</w:t>
      </w:r>
      <w:r>
        <w:rPr>
          <w:sz w:val="24"/>
          <w:szCs w:val="24"/>
          <w:lang w:val="en-US"/>
        </w:rPr>
        <w:t>.</w:t>
      </w:r>
    </w:p>
    <w:p w14:paraId="7DED4A62" w14:textId="77777777" w:rsidR="00FA10B1" w:rsidRDefault="00FA10B1" w:rsidP="006C2E8D">
      <w:pPr>
        <w:pStyle w:val="ListParagraph"/>
        <w:spacing w:after="0" w:line="240" w:lineRule="auto"/>
        <w:jc w:val="both"/>
        <w:rPr>
          <w:sz w:val="24"/>
          <w:szCs w:val="24"/>
          <w:lang w:val="en-US"/>
        </w:rPr>
      </w:pPr>
    </w:p>
    <w:p w14:paraId="134B8DB0" w14:textId="77777777" w:rsidR="00FA10B1" w:rsidRPr="006C2E8D" w:rsidRDefault="00FA10B1" w:rsidP="006C2E8D">
      <w:pPr>
        <w:pStyle w:val="ListParagraph"/>
        <w:spacing w:after="0" w:line="240" w:lineRule="auto"/>
        <w:jc w:val="both"/>
        <w:rPr>
          <w:sz w:val="24"/>
          <w:szCs w:val="24"/>
          <w:lang w:val="en-US"/>
        </w:rPr>
      </w:pPr>
    </w:p>
    <w:p w14:paraId="5487449F" w14:textId="77777777" w:rsidR="002137FF" w:rsidRPr="00745187" w:rsidRDefault="006C2E8D" w:rsidP="006C2E8D">
      <w:pPr>
        <w:spacing w:after="0" w:line="240" w:lineRule="auto"/>
        <w:jc w:val="both"/>
        <w:rPr>
          <w:sz w:val="28"/>
          <w:szCs w:val="28"/>
          <w:lang w:val="en-US"/>
        </w:rPr>
      </w:pPr>
      <w:r w:rsidRPr="00745187">
        <w:rPr>
          <w:b/>
          <w:sz w:val="28"/>
          <w:szCs w:val="28"/>
          <w:lang w:val="en-US"/>
        </w:rPr>
        <w:t xml:space="preserve">5. </w:t>
      </w:r>
      <w:r w:rsidR="002137FF" w:rsidRPr="00745187">
        <w:rPr>
          <w:b/>
          <w:sz w:val="28"/>
          <w:szCs w:val="28"/>
          <w:lang w:val="en-US"/>
        </w:rPr>
        <w:t>What obstacles can you already foresee</w:t>
      </w:r>
      <w:r w:rsidR="002137FF" w:rsidRPr="00745187">
        <w:rPr>
          <w:sz w:val="28"/>
          <w:szCs w:val="28"/>
          <w:lang w:val="en-US"/>
        </w:rPr>
        <w:t xml:space="preserve"> – in terms of your networks’ capacity to implement such a campaign, or other? </w:t>
      </w:r>
    </w:p>
    <w:p w14:paraId="64605DA1" w14:textId="77777777" w:rsidR="002137FF" w:rsidRDefault="002137FF" w:rsidP="006C2E8D">
      <w:pPr>
        <w:pStyle w:val="ListParagraph"/>
        <w:spacing w:after="0" w:line="240" w:lineRule="auto"/>
        <w:jc w:val="both"/>
        <w:rPr>
          <w:sz w:val="24"/>
          <w:szCs w:val="24"/>
          <w:lang w:val="en-US"/>
        </w:rPr>
      </w:pPr>
    </w:p>
    <w:p w14:paraId="5FF4C978" w14:textId="77777777" w:rsidR="00952CD1" w:rsidRPr="00952CD1" w:rsidRDefault="006C701F" w:rsidP="00952CD1">
      <w:pPr>
        <w:pStyle w:val="ListParagraph"/>
        <w:numPr>
          <w:ilvl w:val="0"/>
          <w:numId w:val="4"/>
        </w:numPr>
        <w:spacing w:after="0" w:line="240" w:lineRule="auto"/>
        <w:jc w:val="both"/>
        <w:rPr>
          <w:sz w:val="24"/>
          <w:szCs w:val="24"/>
          <w:lang w:val="en-US"/>
        </w:rPr>
      </w:pPr>
      <w:r>
        <w:rPr>
          <w:sz w:val="24"/>
          <w:szCs w:val="24"/>
          <w:lang w:val="en-US"/>
        </w:rPr>
        <w:t>A challenge will be g</w:t>
      </w:r>
      <w:r w:rsidR="00DA21AC" w:rsidRPr="00DA21AC">
        <w:rPr>
          <w:sz w:val="24"/>
          <w:szCs w:val="24"/>
          <w:lang w:val="en-US"/>
        </w:rPr>
        <w:t>etting an alliance which would be committed to a common approach</w:t>
      </w:r>
      <w:r w:rsidR="00DA21AC">
        <w:rPr>
          <w:sz w:val="24"/>
          <w:szCs w:val="24"/>
          <w:lang w:val="en-US"/>
        </w:rPr>
        <w:t xml:space="preserve"> i.e. </w:t>
      </w:r>
      <w:r w:rsidR="00DA21AC" w:rsidRPr="00DA21AC">
        <w:rPr>
          <w:sz w:val="24"/>
          <w:szCs w:val="24"/>
          <w:lang w:val="en-US"/>
        </w:rPr>
        <w:t xml:space="preserve">a </w:t>
      </w:r>
      <w:r>
        <w:rPr>
          <w:sz w:val="24"/>
          <w:szCs w:val="24"/>
          <w:lang w:val="en-US"/>
        </w:rPr>
        <w:t xml:space="preserve">campaign for a higher </w:t>
      </w:r>
      <w:r w:rsidR="00DA21AC" w:rsidRPr="00DA21AC">
        <w:rPr>
          <w:sz w:val="24"/>
          <w:szCs w:val="24"/>
          <w:lang w:val="en-US"/>
        </w:rPr>
        <w:t xml:space="preserve">living wage hourly rate </w:t>
      </w:r>
      <w:r w:rsidR="00952CD1">
        <w:rPr>
          <w:sz w:val="24"/>
          <w:szCs w:val="24"/>
          <w:lang w:val="en-US"/>
        </w:rPr>
        <w:t>or</w:t>
      </w:r>
      <w:r w:rsidR="00DA21AC">
        <w:rPr>
          <w:sz w:val="24"/>
          <w:szCs w:val="24"/>
          <w:lang w:val="en-US"/>
        </w:rPr>
        <w:t xml:space="preserve">/and </w:t>
      </w:r>
      <w:r>
        <w:rPr>
          <w:sz w:val="24"/>
          <w:szCs w:val="24"/>
          <w:lang w:val="en-US"/>
        </w:rPr>
        <w:t xml:space="preserve">a campaign on </w:t>
      </w:r>
      <w:r w:rsidR="00952CD1">
        <w:rPr>
          <w:sz w:val="24"/>
          <w:szCs w:val="24"/>
          <w:lang w:val="en-US"/>
        </w:rPr>
        <w:t>precarious work and interaction with social welfare supports. The second of these would be easier to develop an alliance around than the first. There would be much more opposition from employer organizations and politically to a higher hourly living wage rate.</w:t>
      </w:r>
    </w:p>
    <w:p w14:paraId="4CE1F495" w14:textId="77777777" w:rsidR="00DA21AC" w:rsidRPr="00952CD1" w:rsidRDefault="00952CD1" w:rsidP="00952CD1">
      <w:pPr>
        <w:pStyle w:val="ListParagraph"/>
        <w:numPr>
          <w:ilvl w:val="0"/>
          <w:numId w:val="4"/>
        </w:numPr>
        <w:rPr>
          <w:sz w:val="24"/>
          <w:szCs w:val="24"/>
          <w:lang w:val="en-US"/>
        </w:rPr>
      </w:pPr>
      <w:r>
        <w:rPr>
          <w:sz w:val="24"/>
          <w:szCs w:val="24"/>
          <w:lang w:val="en-US"/>
        </w:rPr>
        <w:t>A high level of r</w:t>
      </w:r>
      <w:r w:rsidRPr="00952CD1">
        <w:rPr>
          <w:sz w:val="24"/>
          <w:szCs w:val="24"/>
          <w:lang w:val="en-US"/>
        </w:rPr>
        <w:t xml:space="preserve">esources </w:t>
      </w:r>
      <w:r>
        <w:rPr>
          <w:sz w:val="24"/>
          <w:szCs w:val="24"/>
          <w:lang w:val="en-US"/>
        </w:rPr>
        <w:t xml:space="preserve">is needed to progress a voluntary campaign with employers and currently NGOs are very under resourced. </w:t>
      </w:r>
    </w:p>
    <w:p w14:paraId="1370D8DD" w14:textId="77777777" w:rsidR="00FA10B1" w:rsidRPr="006C2E8D" w:rsidRDefault="00FA10B1" w:rsidP="006C2E8D">
      <w:pPr>
        <w:pStyle w:val="ListParagraph"/>
        <w:spacing w:after="0" w:line="240" w:lineRule="auto"/>
        <w:jc w:val="both"/>
        <w:rPr>
          <w:sz w:val="24"/>
          <w:szCs w:val="24"/>
          <w:lang w:val="en-US"/>
        </w:rPr>
      </w:pPr>
    </w:p>
    <w:p w14:paraId="6B3C5CDE" w14:textId="77777777" w:rsidR="002137FF" w:rsidRPr="00745187" w:rsidRDefault="006C2E8D" w:rsidP="006C2E8D">
      <w:pPr>
        <w:spacing w:after="0" w:line="240" w:lineRule="auto"/>
        <w:jc w:val="both"/>
        <w:rPr>
          <w:sz w:val="28"/>
          <w:szCs w:val="28"/>
          <w:lang w:val="en-US"/>
        </w:rPr>
      </w:pPr>
      <w:r w:rsidRPr="00745187">
        <w:rPr>
          <w:b/>
          <w:sz w:val="28"/>
          <w:szCs w:val="28"/>
          <w:lang w:val="en-US"/>
        </w:rPr>
        <w:t xml:space="preserve">6. </w:t>
      </w:r>
      <w:r w:rsidR="002137FF" w:rsidRPr="00745187">
        <w:rPr>
          <w:b/>
          <w:sz w:val="28"/>
          <w:szCs w:val="28"/>
          <w:lang w:val="en-US"/>
        </w:rPr>
        <w:t xml:space="preserve">Does your network have a track record in implementing campaigns, including EAPN ones? </w:t>
      </w:r>
      <w:r w:rsidR="002137FF" w:rsidRPr="00745187">
        <w:rPr>
          <w:sz w:val="28"/>
          <w:szCs w:val="28"/>
          <w:lang w:val="en-US"/>
        </w:rPr>
        <w:t>What resources (time, staff, connections, alliances, other) does your network have?</w:t>
      </w:r>
    </w:p>
    <w:p w14:paraId="05C38E8A" w14:textId="77777777" w:rsidR="00F46202" w:rsidRDefault="00F46202" w:rsidP="006C2E8D">
      <w:pPr>
        <w:spacing w:after="0" w:line="240" w:lineRule="auto"/>
        <w:jc w:val="both"/>
        <w:rPr>
          <w:sz w:val="24"/>
          <w:szCs w:val="24"/>
          <w:lang w:val="en-US"/>
        </w:rPr>
      </w:pPr>
    </w:p>
    <w:p w14:paraId="3A3FE82D" w14:textId="77777777" w:rsidR="00FA10B1" w:rsidRPr="00E658D7" w:rsidRDefault="00E658D7" w:rsidP="00E658D7">
      <w:pPr>
        <w:pStyle w:val="ListParagraph"/>
        <w:numPr>
          <w:ilvl w:val="0"/>
          <w:numId w:val="5"/>
        </w:numPr>
        <w:spacing w:after="0" w:line="240" w:lineRule="auto"/>
        <w:jc w:val="both"/>
        <w:rPr>
          <w:sz w:val="24"/>
          <w:szCs w:val="24"/>
          <w:lang w:val="en-US"/>
        </w:rPr>
      </w:pPr>
      <w:r w:rsidRPr="00E658D7">
        <w:rPr>
          <w:sz w:val="24"/>
          <w:szCs w:val="24"/>
          <w:lang w:val="en-US"/>
        </w:rPr>
        <w:t xml:space="preserve">EAPN Ireland has not participated in a campaign similar </w:t>
      </w:r>
      <w:r w:rsidR="006C701F">
        <w:rPr>
          <w:sz w:val="24"/>
          <w:szCs w:val="24"/>
          <w:lang w:val="en-US"/>
        </w:rPr>
        <w:t xml:space="preserve">in size </w:t>
      </w:r>
      <w:r w:rsidRPr="00E658D7">
        <w:rPr>
          <w:sz w:val="24"/>
          <w:szCs w:val="24"/>
          <w:lang w:val="en-US"/>
        </w:rPr>
        <w:t>to that in Scotland</w:t>
      </w:r>
      <w:r w:rsidR="00952CD1" w:rsidRPr="00E658D7">
        <w:rPr>
          <w:sz w:val="24"/>
          <w:szCs w:val="24"/>
          <w:lang w:val="en-US"/>
        </w:rPr>
        <w:t>. The main campaigns we have engaged in a</w:t>
      </w:r>
      <w:r w:rsidR="000608E8" w:rsidRPr="00E658D7">
        <w:rPr>
          <w:sz w:val="24"/>
          <w:szCs w:val="24"/>
          <w:lang w:val="en-US"/>
        </w:rPr>
        <w:t>re shorter term campaigns that required low lev</w:t>
      </w:r>
      <w:r w:rsidR="006C701F">
        <w:rPr>
          <w:sz w:val="24"/>
          <w:szCs w:val="24"/>
          <w:lang w:val="en-US"/>
        </w:rPr>
        <w:t>els of resources e.g. The Poor C</w:t>
      </w:r>
      <w:r w:rsidR="000608E8" w:rsidRPr="00E658D7">
        <w:rPr>
          <w:sz w:val="24"/>
          <w:szCs w:val="24"/>
          <w:lang w:val="en-US"/>
        </w:rPr>
        <w:t>an</w:t>
      </w:r>
      <w:r w:rsidR="006C701F">
        <w:rPr>
          <w:sz w:val="24"/>
          <w:szCs w:val="24"/>
          <w:lang w:val="en-US"/>
        </w:rPr>
        <w:t>’t Pay C</w:t>
      </w:r>
      <w:r w:rsidR="000608E8" w:rsidRPr="00E658D7">
        <w:rPr>
          <w:sz w:val="24"/>
          <w:szCs w:val="24"/>
          <w:lang w:val="en-US"/>
        </w:rPr>
        <w:t>ampaign.</w:t>
      </w:r>
    </w:p>
    <w:p w14:paraId="40BAC7FC" w14:textId="77777777" w:rsidR="000608E8" w:rsidRDefault="000608E8" w:rsidP="006C2E8D">
      <w:pPr>
        <w:spacing w:after="0" w:line="240" w:lineRule="auto"/>
        <w:jc w:val="both"/>
        <w:rPr>
          <w:sz w:val="24"/>
          <w:szCs w:val="24"/>
          <w:lang w:val="en-US"/>
        </w:rPr>
      </w:pPr>
    </w:p>
    <w:p w14:paraId="5896ECE1" w14:textId="77777777" w:rsidR="000608E8" w:rsidRPr="00E658D7" w:rsidRDefault="000608E8" w:rsidP="00E658D7">
      <w:pPr>
        <w:pStyle w:val="ListParagraph"/>
        <w:numPr>
          <w:ilvl w:val="0"/>
          <w:numId w:val="5"/>
        </w:numPr>
        <w:spacing w:after="0" w:line="240" w:lineRule="auto"/>
        <w:jc w:val="both"/>
        <w:rPr>
          <w:sz w:val="24"/>
          <w:szCs w:val="24"/>
          <w:lang w:val="en-US"/>
        </w:rPr>
      </w:pPr>
      <w:r w:rsidRPr="00E658D7">
        <w:rPr>
          <w:sz w:val="24"/>
          <w:szCs w:val="24"/>
          <w:lang w:val="en-US"/>
        </w:rPr>
        <w:t>The network has</w:t>
      </w:r>
      <w:r w:rsidR="00E658D7" w:rsidRPr="00E658D7">
        <w:rPr>
          <w:sz w:val="24"/>
          <w:szCs w:val="24"/>
          <w:lang w:val="en-US"/>
        </w:rPr>
        <w:t xml:space="preserve"> good links with Trade Unions and other potential allies but has</w:t>
      </w:r>
      <w:r w:rsidRPr="00E658D7">
        <w:rPr>
          <w:sz w:val="24"/>
          <w:szCs w:val="24"/>
          <w:lang w:val="en-US"/>
        </w:rPr>
        <w:t xml:space="preserve"> limited resources to contribute to a campaign. </w:t>
      </w:r>
    </w:p>
    <w:p w14:paraId="310A67E1" w14:textId="77777777" w:rsidR="00FA10B1" w:rsidRPr="006C2E8D" w:rsidRDefault="00FA10B1" w:rsidP="006C2E8D">
      <w:pPr>
        <w:spacing w:after="0" w:line="240" w:lineRule="auto"/>
        <w:jc w:val="both"/>
        <w:rPr>
          <w:sz w:val="24"/>
          <w:szCs w:val="24"/>
          <w:lang w:val="en-US"/>
        </w:rPr>
      </w:pPr>
    </w:p>
    <w:p w14:paraId="773FEB0B" w14:textId="77777777" w:rsidR="006C2E8D" w:rsidRPr="00745187" w:rsidRDefault="006C2E8D" w:rsidP="006C2E8D">
      <w:pPr>
        <w:spacing w:after="0" w:line="240" w:lineRule="auto"/>
        <w:jc w:val="both"/>
        <w:rPr>
          <w:b/>
          <w:sz w:val="28"/>
          <w:szCs w:val="28"/>
          <w:lang w:val="en-US"/>
        </w:rPr>
      </w:pPr>
      <w:r w:rsidRPr="00745187">
        <w:rPr>
          <w:b/>
          <w:sz w:val="28"/>
          <w:szCs w:val="28"/>
          <w:lang w:val="en-US"/>
        </w:rPr>
        <w:t>7. Anything else to add?</w:t>
      </w:r>
    </w:p>
    <w:p w14:paraId="6A28E9B3" w14:textId="77777777" w:rsidR="006C2E8D" w:rsidRDefault="006C2E8D" w:rsidP="006C2E8D">
      <w:pPr>
        <w:spacing w:after="0" w:line="240" w:lineRule="auto"/>
        <w:jc w:val="both"/>
        <w:rPr>
          <w:sz w:val="24"/>
          <w:szCs w:val="24"/>
          <w:lang w:val="en-US"/>
        </w:rPr>
      </w:pPr>
    </w:p>
    <w:p w14:paraId="3E9A56AA" w14:textId="77777777" w:rsidR="006C2E8D" w:rsidRDefault="006C2E8D" w:rsidP="006C2E8D">
      <w:pPr>
        <w:spacing w:after="0" w:line="240" w:lineRule="auto"/>
        <w:jc w:val="both"/>
        <w:rPr>
          <w:sz w:val="24"/>
          <w:szCs w:val="24"/>
          <w:lang w:val="en-US"/>
        </w:rPr>
      </w:pPr>
    </w:p>
    <w:p w14:paraId="41FB7B0B" w14:textId="77777777" w:rsidR="006C2E8D" w:rsidRPr="006C2E8D" w:rsidRDefault="006C2E8D" w:rsidP="006C2E8D">
      <w:pPr>
        <w:spacing w:after="0" w:line="240" w:lineRule="auto"/>
        <w:jc w:val="both"/>
        <w:rPr>
          <w:sz w:val="24"/>
          <w:szCs w:val="24"/>
          <w:lang w:val="en-US"/>
        </w:rPr>
      </w:pPr>
    </w:p>
    <w:p w14:paraId="67AC332E" w14:textId="77777777" w:rsidR="006C2E8D" w:rsidRPr="006C2E8D" w:rsidRDefault="006C2E8D" w:rsidP="006C2E8D">
      <w:pPr>
        <w:spacing w:after="0" w:line="240" w:lineRule="auto"/>
        <w:jc w:val="center"/>
        <w:rPr>
          <w:sz w:val="26"/>
          <w:szCs w:val="26"/>
          <w:lang w:val="en-US"/>
        </w:rPr>
      </w:pPr>
      <w:r w:rsidRPr="006C2E8D">
        <w:rPr>
          <w:sz w:val="26"/>
          <w:szCs w:val="26"/>
          <w:lang w:val="en-US"/>
        </w:rPr>
        <w:t xml:space="preserve">Please return this fiche, filled-in, to </w:t>
      </w:r>
      <w:hyperlink r:id="rId11" w:history="1">
        <w:r w:rsidRPr="006C2E8D">
          <w:rPr>
            <w:rStyle w:val="Hyperlink"/>
            <w:sz w:val="26"/>
            <w:szCs w:val="26"/>
            <w:lang w:val="en-US"/>
          </w:rPr>
          <w:t>amana.ferro@eapn.eu</w:t>
        </w:r>
      </w:hyperlink>
      <w:r w:rsidRPr="006C2E8D">
        <w:rPr>
          <w:sz w:val="26"/>
          <w:szCs w:val="26"/>
          <w:lang w:val="en-US"/>
        </w:rPr>
        <w:t xml:space="preserve">, by </w:t>
      </w:r>
      <w:r w:rsidRPr="006C2E8D">
        <w:rPr>
          <w:b/>
          <w:color w:val="FF0000"/>
          <w:sz w:val="26"/>
          <w:szCs w:val="26"/>
          <w:u w:val="single"/>
          <w:lang w:val="en-US"/>
        </w:rPr>
        <w:t>Friday, 21 February 2014.</w:t>
      </w:r>
    </w:p>
    <w:p w14:paraId="543451EA" w14:textId="77777777" w:rsidR="006C2E8D" w:rsidRDefault="006C2E8D" w:rsidP="006C2E8D">
      <w:pPr>
        <w:spacing w:after="0" w:line="240" w:lineRule="auto"/>
        <w:jc w:val="center"/>
        <w:rPr>
          <w:i/>
          <w:sz w:val="26"/>
          <w:szCs w:val="26"/>
          <w:lang w:val="en-US"/>
        </w:rPr>
      </w:pPr>
    </w:p>
    <w:p w14:paraId="76374E8E" w14:textId="77777777" w:rsidR="006C2E8D" w:rsidRPr="006C2E8D" w:rsidRDefault="006C2E8D" w:rsidP="006C2E8D">
      <w:pPr>
        <w:spacing w:after="0" w:line="240" w:lineRule="auto"/>
        <w:jc w:val="center"/>
        <w:rPr>
          <w:i/>
          <w:sz w:val="26"/>
          <w:szCs w:val="26"/>
          <w:lang w:val="en-US"/>
        </w:rPr>
      </w:pPr>
      <w:r w:rsidRPr="006C2E8D">
        <w:rPr>
          <w:i/>
          <w:sz w:val="26"/>
          <w:szCs w:val="26"/>
          <w:lang w:val="en-US"/>
        </w:rPr>
        <w:t>Thank you in advance for your cooperation!</w:t>
      </w:r>
    </w:p>
    <w:sectPr w:rsidR="006C2E8D" w:rsidRPr="006C2E8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D61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9C42" w14:textId="77777777" w:rsidR="00A47647" w:rsidRDefault="00A47647" w:rsidP="00FA3E84">
      <w:pPr>
        <w:spacing w:after="0" w:line="240" w:lineRule="auto"/>
      </w:pPr>
      <w:r>
        <w:separator/>
      </w:r>
    </w:p>
  </w:endnote>
  <w:endnote w:type="continuationSeparator" w:id="0">
    <w:p w14:paraId="03925945" w14:textId="77777777" w:rsidR="00A47647" w:rsidRDefault="00A47647" w:rsidP="00FA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293F" w14:textId="77777777" w:rsidR="00A47647" w:rsidRDefault="00A47647" w:rsidP="00FA3E84">
      <w:pPr>
        <w:spacing w:after="0" w:line="240" w:lineRule="auto"/>
      </w:pPr>
      <w:r>
        <w:separator/>
      </w:r>
    </w:p>
  </w:footnote>
  <w:footnote w:type="continuationSeparator" w:id="0">
    <w:p w14:paraId="057382F4" w14:textId="77777777" w:rsidR="00A47647" w:rsidRDefault="00A47647" w:rsidP="00FA3E84">
      <w:pPr>
        <w:spacing w:after="0" w:line="240" w:lineRule="auto"/>
      </w:pPr>
      <w:r>
        <w:continuationSeparator/>
      </w:r>
    </w:p>
  </w:footnote>
  <w:footnote w:id="1">
    <w:p w14:paraId="5AB6D31F" w14:textId="685875FC" w:rsidR="00FA3E84" w:rsidRPr="003A48B5" w:rsidRDefault="00FA3E84">
      <w:pPr>
        <w:pStyle w:val="FootnoteText"/>
        <w:rPr>
          <w:lang w:val="en-IE"/>
        </w:rPr>
      </w:pPr>
      <w:r>
        <w:rPr>
          <w:rStyle w:val="FootnoteReference"/>
        </w:rPr>
        <w:footnoteRef/>
      </w:r>
      <w:r>
        <w:t xml:space="preserve"> </w:t>
      </w:r>
      <w:r>
        <w:rPr>
          <w:lang w:val="en-IE"/>
        </w:rPr>
        <w:t xml:space="preserve">See news articles in Liberty Newspaper and other press items.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59C"/>
    <w:multiLevelType w:val="hybridMultilevel"/>
    <w:tmpl w:val="757821C4"/>
    <w:lvl w:ilvl="0" w:tplc="9B800D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5E7B49"/>
    <w:multiLevelType w:val="hybridMultilevel"/>
    <w:tmpl w:val="EEFCD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3CC4AD2"/>
    <w:multiLevelType w:val="hybridMultilevel"/>
    <w:tmpl w:val="5B52B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4AF27BA"/>
    <w:multiLevelType w:val="hybridMultilevel"/>
    <w:tmpl w:val="8B40A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5B45D77"/>
    <w:multiLevelType w:val="hybridMultilevel"/>
    <w:tmpl w:val="EF44A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Hanan">
    <w15:presenceInfo w15:providerId="Windows Live" w15:userId="e510f96e72974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2C"/>
    <w:rsid w:val="000054B4"/>
    <w:rsid w:val="000608E8"/>
    <w:rsid w:val="00141825"/>
    <w:rsid w:val="001D1294"/>
    <w:rsid w:val="001D4B96"/>
    <w:rsid w:val="002137FF"/>
    <w:rsid w:val="00226D0C"/>
    <w:rsid w:val="00265424"/>
    <w:rsid w:val="003543C2"/>
    <w:rsid w:val="003A48B5"/>
    <w:rsid w:val="003D2E72"/>
    <w:rsid w:val="00524DC3"/>
    <w:rsid w:val="00563DAF"/>
    <w:rsid w:val="005B68C7"/>
    <w:rsid w:val="006C2E8D"/>
    <w:rsid w:val="006C701F"/>
    <w:rsid w:val="006D3368"/>
    <w:rsid w:val="0074167A"/>
    <w:rsid w:val="00743E81"/>
    <w:rsid w:val="00745187"/>
    <w:rsid w:val="007C7BF1"/>
    <w:rsid w:val="008D3679"/>
    <w:rsid w:val="00916080"/>
    <w:rsid w:val="00952CD1"/>
    <w:rsid w:val="009923BC"/>
    <w:rsid w:val="009D0703"/>
    <w:rsid w:val="009E6983"/>
    <w:rsid w:val="00A33903"/>
    <w:rsid w:val="00A47647"/>
    <w:rsid w:val="00A76FB1"/>
    <w:rsid w:val="00A77602"/>
    <w:rsid w:val="00B17295"/>
    <w:rsid w:val="00B62158"/>
    <w:rsid w:val="00B65903"/>
    <w:rsid w:val="00C55D74"/>
    <w:rsid w:val="00CC66E8"/>
    <w:rsid w:val="00D5682C"/>
    <w:rsid w:val="00D724DB"/>
    <w:rsid w:val="00D775D0"/>
    <w:rsid w:val="00D9762F"/>
    <w:rsid w:val="00DA21AC"/>
    <w:rsid w:val="00E023E4"/>
    <w:rsid w:val="00E568AA"/>
    <w:rsid w:val="00E658D7"/>
    <w:rsid w:val="00EA77B2"/>
    <w:rsid w:val="00EB0D69"/>
    <w:rsid w:val="00F151AD"/>
    <w:rsid w:val="00F46202"/>
    <w:rsid w:val="00FA10B1"/>
    <w:rsid w:val="00FA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FF"/>
    <w:pPr>
      <w:ind w:left="720"/>
      <w:contextualSpacing/>
    </w:pPr>
  </w:style>
  <w:style w:type="paragraph" w:styleId="NormalWeb">
    <w:name w:val="Normal (Web)"/>
    <w:basedOn w:val="Normal"/>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6C2E8D"/>
    <w:rPr>
      <w:color w:val="0000FF"/>
      <w:u w:val="single"/>
    </w:rPr>
  </w:style>
  <w:style w:type="character" w:styleId="Strong">
    <w:name w:val="Strong"/>
    <w:basedOn w:val="DefaultParagraphFont"/>
    <w:qFormat/>
    <w:rsid w:val="006C2E8D"/>
    <w:rPr>
      <w:b/>
      <w:bCs/>
    </w:rPr>
  </w:style>
  <w:style w:type="character" w:styleId="CommentReference">
    <w:name w:val="annotation reference"/>
    <w:basedOn w:val="DefaultParagraphFont"/>
    <w:uiPriority w:val="99"/>
    <w:semiHidden/>
    <w:unhideWhenUsed/>
    <w:rsid w:val="00226D0C"/>
    <w:rPr>
      <w:sz w:val="16"/>
      <w:szCs w:val="16"/>
    </w:rPr>
  </w:style>
  <w:style w:type="paragraph" w:styleId="CommentText">
    <w:name w:val="annotation text"/>
    <w:basedOn w:val="Normal"/>
    <w:link w:val="CommentTextChar"/>
    <w:uiPriority w:val="99"/>
    <w:semiHidden/>
    <w:unhideWhenUsed/>
    <w:rsid w:val="00226D0C"/>
    <w:pPr>
      <w:spacing w:line="240" w:lineRule="auto"/>
    </w:pPr>
    <w:rPr>
      <w:sz w:val="20"/>
      <w:szCs w:val="20"/>
    </w:rPr>
  </w:style>
  <w:style w:type="character" w:customStyle="1" w:styleId="CommentTextChar">
    <w:name w:val="Comment Text Char"/>
    <w:basedOn w:val="DefaultParagraphFont"/>
    <w:link w:val="CommentText"/>
    <w:uiPriority w:val="99"/>
    <w:semiHidden/>
    <w:rsid w:val="00226D0C"/>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226D0C"/>
    <w:rPr>
      <w:b/>
      <w:bCs/>
    </w:rPr>
  </w:style>
  <w:style w:type="character" w:customStyle="1" w:styleId="CommentSubjectChar">
    <w:name w:val="Comment Subject Char"/>
    <w:basedOn w:val="CommentTextChar"/>
    <w:link w:val="CommentSubject"/>
    <w:uiPriority w:val="99"/>
    <w:semiHidden/>
    <w:rsid w:val="00226D0C"/>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22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D0C"/>
    <w:rPr>
      <w:rFonts w:ascii="Segoe UI" w:eastAsia="Calibri" w:hAnsi="Segoe UI" w:cs="Segoe UI"/>
      <w:sz w:val="18"/>
      <w:szCs w:val="18"/>
      <w:lang w:val="it-IT"/>
    </w:rPr>
  </w:style>
  <w:style w:type="paragraph" w:styleId="FootnoteText">
    <w:name w:val="footnote text"/>
    <w:basedOn w:val="Normal"/>
    <w:link w:val="FootnoteTextChar"/>
    <w:uiPriority w:val="99"/>
    <w:semiHidden/>
    <w:unhideWhenUsed/>
    <w:rsid w:val="00FA3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E84"/>
    <w:rPr>
      <w:rFonts w:ascii="Calibri" w:eastAsia="Calibri" w:hAnsi="Calibri" w:cs="Times New Roman"/>
      <w:sz w:val="20"/>
      <w:szCs w:val="20"/>
      <w:lang w:val="it-IT"/>
    </w:rPr>
  </w:style>
  <w:style w:type="character" w:styleId="FootnoteReference">
    <w:name w:val="footnote reference"/>
    <w:basedOn w:val="DefaultParagraphFont"/>
    <w:uiPriority w:val="99"/>
    <w:semiHidden/>
    <w:unhideWhenUsed/>
    <w:rsid w:val="00FA3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FF"/>
    <w:pPr>
      <w:ind w:left="720"/>
      <w:contextualSpacing/>
    </w:pPr>
  </w:style>
  <w:style w:type="paragraph" w:styleId="NormalWeb">
    <w:name w:val="Normal (Web)"/>
    <w:basedOn w:val="Normal"/>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6C2E8D"/>
    <w:rPr>
      <w:color w:val="0000FF"/>
      <w:u w:val="single"/>
    </w:rPr>
  </w:style>
  <w:style w:type="character" w:styleId="Strong">
    <w:name w:val="Strong"/>
    <w:basedOn w:val="DefaultParagraphFont"/>
    <w:qFormat/>
    <w:rsid w:val="006C2E8D"/>
    <w:rPr>
      <w:b/>
      <w:bCs/>
    </w:rPr>
  </w:style>
  <w:style w:type="character" w:styleId="CommentReference">
    <w:name w:val="annotation reference"/>
    <w:basedOn w:val="DefaultParagraphFont"/>
    <w:uiPriority w:val="99"/>
    <w:semiHidden/>
    <w:unhideWhenUsed/>
    <w:rsid w:val="00226D0C"/>
    <w:rPr>
      <w:sz w:val="16"/>
      <w:szCs w:val="16"/>
    </w:rPr>
  </w:style>
  <w:style w:type="paragraph" w:styleId="CommentText">
    <w:name w:val="annotation text"/>
    <w:basedOn w:val="Normal"/>
    <w:link w:val="CommentTextChar"/>
    <w:uiPriority w:val="99"/>
    <w:semiHidden/>
    <w:unhideWhenUsed/>
    <w:rsid w:val="00226D0C"/>
    <w:pPr>
      <w:spacing w:line="240" w:lineRule="auto"/>
    </w:pPr>
    <w:rPr>
      <w:sz w:val="20"/>
      <w:szCs w:val="20"/>
    </w:rPr>
  </w:style>
  <w:style w:type="character" w:customStyle="1" w:styleId="CommentTextChar">
    <w:name w:val="Comment Text Char"/>
    <w:basedOn w:val="DefaultParagraphFont"/>
    <w:link w:val="CommentText"/>
    <w:uiPriority w:val="99"/>
    <w:semiHidden/>
    <w:rsid w:val="00226D0C"/>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226D0C"/>
    <w:rPr>
      <w:b/>
      <w:bCs/>
    </w:rPr>
  </w:style>
  <w:style w:type="character" w:customStyle="1" w:styleId="CommentSubjectChar">
    <w:name w:val="Comment Subject Char"/>
    <w:basedOn w:val="CommentTextChar"/>
    <w:link w:val="CommentSubject"/>
    <w:uiPriority w:val="99"/>
    <w:semiHidden/>
    <w:rsid w:val="00226D0C"/>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22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D0C"/>
    <w:rPr>
      <w:rFonts w:ascii="Segoe UI" w:eastAsia="Calibri" w:hAnsi="Segoe UI" w:cs="Segoe UI"/>
      <w:sz w:val="18"/>
      <w:szCs w:val="18"/>
      <w:lang w:val="it-IT"/>
    </w:rPr>
  </w:style>
  <w:style w:type="paragraph" w:styleId="FootnoteText">
    <w:name w:val="footnote text"/>
    <w:basedOn w:val="Normal"/>
    <w:link w:val="FootnoteTextChar"/>
    <w:uiPriority w:val="99"/>
    <w:semiHidden/>
    <w:unhideWhenUsed/>
    <w:rsid w:val="00FA3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E84"/>
    <w:rPr>
      <w:rFonts w:ascii="Calibri" w:eastAsia="Calibri" w:hAnsi="Calibri" w:cs="Times New Roman"/>
      <w:sz w:val="20"/>
      <w:szCs w:val="20"/>
      <w:lang w:val="it-IT"/>
    </w:rPr>
  </w:style>
  <w:style w:type="character" w:styleId="FootnoteReference">
    <w:name w:val="footnote reference"/>
    <w:basedOn w:val="DefaultParagraphFont"/>
    <w:uiPriority w:val="99"/>
    <w:semiHidden/>
    <w:unhideWhenUsed/>
    <w:rsid w:val="00FA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a.ferro@eapn.eu"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apn.eu/en/members-room/task-forces/task-force-on-decent-work" TargetMode="External"/><Relationship Id="rId4" Type="http://schemas.microsoft.com/office/2007/relationships/stylesWithEffects" Target="stylesWithEffects.xml"/><Relationship Id="rId9" Type="http://schemas.openxmlformats.org/officeDocument/2006/relationships/hyperlink" Target="http://slw.povertyalliance.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AA2D-8AD1-4EF1-A15B-A4E1C342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dc:creator>
  <cp:lastModifiedBy>paul</cp:lastModifiedBy>
  <cp:revision>2</cp:revision>
  <dcterms:created xsi:type="dcterms:W3CDTF">2014-02-21T12:37:00Z</dcterms:created>
  <dcterms:modified xsi:type="dcterms:W3CDTF">2014-02-21T12:37:00Z</dcterms:modified>
</cp:coreProperties>
</file>