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7B9C2C" w14:textId="77777777" w:rsidR="0008088E" w:rsidRPr="0008088E" w:rsidRDefault="0008088E" w:rsidP="0008088E">
      <w:pPr>
        <w:overflowPunct w:val="0"/>
        <w:autoSpaceDE w:val="0"/>
        <w:autoSpaceDN w:val="0"/>
        <w:adjustRightInd w:val="0"/>
        <w:jc w:val="center"/>
        <w:textAlignment w:val="baseline"/>
        <w:rPr>
          <w:b/>
        </w:rPr>
      </w:pPr>
      <w:bookmarkStart w:id="0" w:name="_GoBack"/>
      <w:bookmarkEnd w:id="0"/>
      <w:r w:rsidRPr="0008088E">
        <w:rPr>
          <w:b/>
        </w:rPr>
        <w:t>E</w:t>
      </w:r>
      <w:r w:rsidR="00034120">
        <w:rPr>
          <w:b/>
        </w:rPr>
        <w:t xml:space="preserve">x Co ‘ways of working’ on FEAD and the </w:t>
      </w:r>
      <w:r w:rsidRPr="0008088E">
        <w:rPr>
          <w:b/>
        </w:rPr>
        <w:t xml:space="preserve">ESF </w:t>
      </w:r>
      <w:r w:rsidR="00140B3E">
        <w:rPr>
          <w:b/>
        </w:rPr>
        <w:t>(including 20%)</w:t>
      </w:r>
    </w:p>
    <w:p w14:paraId="1C231EF3" w14:textId="77777777" w:rsidR="0008088E" w:rsidRDefault="0008088E" w:rsidP="0008088E">
      <w:pPr>
        <w:overflowPunct w:val="0"/>
        <w:autoSpaceDE w:val="0"/>
        <w:autoSpaceDN w:val="0"/>
        <w:adjustRightInd w:val="0"/>
        <w:textAlignment w:val="baseline"/>
        <w:rPr>
          <w:b/>
        </w:rPr>
      </w:pPr>
      <w:r w:rsidRPr="0008088E">
        <w:rPr>
          <w:b/>
        </w:rPr>
        <w:t>Background</w:t>
      </w:r>
      <w:r w:rsidR="00BB5F42">
        <w:rPr>
          <w:b/>
        </w:rPr>
        <w:t xml:space="preserve"> – why we are working on these</w:t>
      </w:r>
    </w:p>
    <w:p w14:paraId="0A671763" w14:textId="77777777" w:rsidR="00BB5F42" w:rsidRPr="00034120" w:rsidRDefault="00BB5F42" w:rsidP="00BB5F42">
      <w:pPr>
        <w:overflowPunct w:val="0"/>
        <w:autoSpaceDE w:val="0"/>
        <w:autoSpaceDN w:val="0"/>
        <w:adjustRightInd w:val="0"/>
        <w:textAlignment w:val="baseline"/>
        <w:rPr>
          <w:b/>
          <w:i/>
        </w:rPr>
      </w:pPr>
      <w:r w:rsidRPr="00034120">
        <w:rPr>
          <w:b/>
          <w:i/>
        </w:rPr>
        <w:t>What is FEAD?</w:t>
      </w:r>
    </w:p>
    <w:p w14:paraId="2FF8F2E7" w14:textId="77777777" w:rsidR="00034120" w:rsidRPr="00034120" w:rsidRDefault="00034120" w:rsidP="00034120">
      <w:pPr>
        <w:overflowPunct w:val="0"/>
        <w:autoSpaceDE w:val="0"/>
        <w:autoSpaceDN w:val="0"/>
        <w:adjustRightInd w:val="0"/>
        <w:textAlignment w:val="baseline"/>
        <w:rPr>
          <w:lang w:val="en"/>
        </w:rPr>
      </w:pPr>
      <w:r w:rsidRPr="00034120">
        <w:rPr>
          <w:lang w:val="en"/>
        </w:rPr>
        <w:t>The Fund for European Aid to the Most Deprived (FEAD) supports EU countries' actions to provide material assistance to the most deprived. This includes food, clothing and other essential items for personal use, e.g. shoes, soap and shampoo.</w:t>
      </w:r>
      <w:r>
        <w:rPr>
          <w:lang w:val="en"/>
        </w:rPr>
        <w:t xml:space="preserve"> O</w:t>
      </w:r>
      <w:r w:rsidRPr="00034120">
        <w:rPr>
          <w:lang w:val="en"/>
        </w:rPr>
        <w:t xml:space="preserve">ver €3.8 billion </w:t>
      </w:r>
      <w:r>
        <w:rPr>
          <w:lang w:val="en"/>
        </w:rPr>
        <w:t>is</w:t>
      </w:r>
      <w:r w:rsidRPr="00034120">
        <w:rPr>
          <w:lang w:val="en"/>
        </w:rPr>
        <w:t xml:space="preserve"> earmarked for the FEAD for the 2014-2020 period.</w:t>
      </w:r>
      <w:r>
        <w:rPr>
          <w:lang w:val="en"/>
        </w:rPr>
        <w:t xml:space="preserve"> </w:t>
      </w:r>
      <w:r w:rsidRPr="00034120">
        <w:rPr>
          <w:lang w:val="en"/>
        </w:rPr>
        <w:t xml:space="preserve">In addition, EU countries are to contribute at least 15% in national co-financing to their national </w:t>
      </w:r>
      <w:proofErr w:type="spellStart"/>
      <w:r w:rsidRPr="00034120">
        <w:rPr>
          <w:lang w:val="en"/>
        </w:rPr>
        <w:t>programme</w:t>
      </w:r>
      <w:proofErr w:type="spellEnd"/>
      <w:r w:rsidRPr="00034120">
        <w:rPr>
          <w:lang w:val="en"/>
        </w:rPr>
        <w:t>.</w:t>
      </w:r>
    </w:p>
    <w:p w14:paraId="7C8B5BC2" w14:textId="77777777" w:rsidR="00BB5F42" w:rsidRPr="00034120" w:rsidRDefault="00BB5F42" w:rsidP="00BB5F42">
      <w:pPr>
        <w:overflowPunct w:val="0"/>
        <w:autoSpaceDE w:val="0"/>
        <w:autoSpaceDN w:val="0"/>
        <w:adjustRightInd w:val="0"/>
        <w:textAlignment w:val="baseline"/>
        <w:rPr>
          <w:b/>
          <w:i/>
        </w:rPr>
      </w:pPr>
      <w:r w:rsidRPr="00034120">
        <w:rPr>
          <w:b/>
          <w:i/>
        </w:rPr>
        <w:t>What is the European Social Fund?</w:t>
      </w:r>
    </w:p>
    <w:p w14:paraId="094C2B80" w14:textId="188D4D74" w:rsidR="00420F31" w:rsidRDefault="00034120" w:rsidP="00BB5F42">
      <w:pPr>
        <w:overflowPunct w:val="0"/>
        <w:autoSpaceDE w:val="0"/>
        <w:autoSpaceDN w:val="0"/>
        <w:adjustRightInd w:val="0"/>
        <w:textAlignment w:val="baseline"/>
      </w:pPr>
      <w:r w:rsidRPr="00034120">
        <w:t xml:space="preserve">The ESF is Europe’s main instrument for </w:t>
      </w:r>
      <w:r w:rsidR="00420F31">
        <w:t xml:space="preserve">Investing in People.  </w:t>
      </w:r>
      <w:r w:rsidR="00420F31" w:rsidRPr="00420F31">
        <w:t xml:space="preserve">It helps people retrain for new jobs or </w:t>
      </w:r>
      <w:r w:rsidR="00420F31" w:rsidRPr="001F64AF">
        <w:t xml:space="preserve">assists them in finding jobs for the first time. It also looks out for the more disadvantaged in society who may be socially excluded or at risk of being so, providing them with opportunities to find or get back into work and towards social inclusion. The ESF invests in </w:t>
      </w:r>
      <w:hyperlink r:id="rId7" w:history="1">
        <w:r w:rsidR="00420F31" w:rsidRPr="001F64AF">
          <w:t xml:space="preserve">better education </w:t>
        </w:r>
      </w:hyperlink>
      <w:r w:rsidR="00420F31" w:rsidRPr="001F64AF">
        <w:t xml:space="preserve">opportunities and also supports the improvement of </w:t>
      </w:r>
      <w:hyperlink r:id="rId8" w:history="1">
        <w:r w:rsidR="00420F31" w:rsidRPr="001F64AF">
          <w:t xml:space="preserve">public services </w:t>
        </w:r>
      </w:hyperlink>
      <w:r w:rsidR="00420F31" w:rsidRPr="001F64AF">
        <w:t xml:space="preserve">to the benefit of job seekers, workers and companies. Although ESF </w:t>
      </w:r>
      <w:proofErr w:type="gramStart"/>
      <w:r w:rsidR="00420F31" w:rsidRPr="001F64AF">
        <w:t>is seen as</w:t>
      </w:r>
      <w:proofErr w:type="gramEnd"/>
      <w:r w:rsidR="00420F31" w:rsidRPr="001F64AF">
        <w:t xml:space="preserve"> the instrument to deliver on the European Employment Strategy, it has often been used for broader social inclusion approaches. This tendency has been further underlined in the current programming period, as an instrument </w:t>
      </w:r>
      <w:r w:rsidR="00420F31">
        <w:t>to deliver on the poverty target of Europe 2020</w:t>
      </w:r>
      <w:r w:rsidR="001F64AF">
        <w:t>.</w:t>
      </w:r>
    </w:p>
    <w:p w14:paraId="4A2D7117" w14:textId="4AB65108" w:rsidR="00034120" w:rsidRDefault="00034120" w:rsidP="00BB5F42">
      <w:pPr>
        <w:overflowPunct w:val="0"/>
        <w:autoSpaceDE w:val="0"/>
        <w:autoSpaceDN w:val="0"/>
        <w:adjustRightInd w:val="0"/>
        <w:textAlignment w:val="baseline"/>
      </w:pPr>
      <w:r w:rsidRPr="00034120">
        <w:t xml:space="preserve">ESF financing of EUR 10 billion a year is improving job prospects for millions of Europeans, </w:t>
      </w:r>
      <w:proofErr w:type="gramStart"/>
      <w:r w:rsidRPr="00034120">
        <w:t>in particular those</w:t>
      </w:r>
      <w:proofErr w:type="gramEnd"/>
      <w:r w:rsidRPr="00034120">
        <w:t xml:space="preserve"> who find it difficult to get work</w:t>
      </w:r>
      <w:r w:rsidR="00420F31">
        <w:t>, and promoting more integrated pathways to social inclusion/particularly through active inclusion.</w:t>
      </w:r>
    </w:p>
    <w:p w14:paraId="4C5863E9" w14:textId="77777777" w:rsidR="00BB5F42" w:rsidRPr="00034120" w:rsidRDefault="00BB5F42" w:rsidP="00BB5F42">
      <w:pPr>
        <w:overflowPunct w:val="0"/>
        <w:autoSpaceDE w:val="0"/>
        <w:autoSpaceDN w:val="0"/>
        <w:adjustRightInd w:val="0"/>
        <w:textAlignment w:val="baseline"/>
        <w:rPr>
          <w:b/>
        </w:rPr>
      </w:pPr>
      <w:r w:rsidRPr="00BB5F42">
        <w:t xml:space="preserve">The new programming period of ESF gets at least 23.1% of national Structural Funds allocation, and gives a higher profile to social inclusion and poverty reduction with </w:t>
      </w:r>
      <w:r w:rsidRPr="00034120">
        <w:rPr>
          <w:b/>
        </w:rPr>
        <w:t>20% of ESF earmarked and a strengthened partnership approach including NGOs through a European Code of Conduct on partnership</w:t>
      </w:r>
      <w:r w:rsidR="00034120">
        <w:rPr>
          <w:b/>
        </w:rPr>
        <w:t>.</w:t>
      </w:r>
      <w:r w:rsidR="00420F31">
        <w:rPr>
          <w:b/>
        </w:rPr>
        <w:t xml:space="preserve"> </w:t>
      </w:r>
      <w:r w:rsidR="00FE68F3">
        <w:rPr>
          <w:b/>
        </w:rPr>
        <w:t xml:space="preserve">This approach is underpinned by important ex-ante </w:t>
      </w:r>
      <w:proofErr w:type="spellStart"/>
      <w:r w:rsidR="00FE68F3">
        <w:rPr>
          <w:b/>
        </w:rPr>
        <w:t>conditionalities</w:t>
      </w:r>
      <w:proofErr w:type="spellEnd"/>
      <w:r w:rsidR="00FE68F3">
        <w:rPr>
          <w:b/>
        </w:rPr>
        <w:t xml:space="preserve">, including having an antipoverty strategy in place based on integrated active inclusion. </w:t>
      </w:r>
      <w:r w:rsidR="00420F31">
        <w:rPr>
          <w:b/>
        </w:rPr>
        <w:t>EAPN played a key role in lobbying for this increase (from 12% to 20%) Coordinating a EU Money for Poverty Campaign with 16 NGOs</w:t>
      </w:r>
      <w:r w:rsidR="00FE68F3">
        <w:rPr>
          <w:b/>
        </w:rPr>
        <w:t xml:space="preserve"> and in pressing for the new Code on partnership.</w:t>
      </w:r>
    </w:p>
    <w:p w14:paraId="75FDB257" w14:textId="6CB1898C" w:rsidR="00BB5F42" w:rsidRDefault="00BB5F42" w:rsidP="00BB5F42">
      <w:pPr>
        <w:overflowPunct w:val="0"/>
        <w:autoSpaceDE w:val="0"/>
        <w:autoSpaceDN w:val="0"/>
        <w:adjustRightInd w:val="0"/>
        <w:textAlignment w:val="baseline"/>
      </w:pPr>
      <w:r>
        <w:t>EAPN Europe is</w:t>
      </w:r>
      <w:r w:rsidR="00420F31">
        <w:t xml:space="preserve"> currently</w:t>
      </w:r>
      <w:r>
        <w:t xml:space="preserve"> involved in a FEAD and an ESF project at the European level (See document N11), and EAPN national networks are involved in many such projects at the national level</w:t>
      </w:r>
      <w:r w:rsidR="001F64AF">
        <w:t>.</w:t>
      </w:r>
      <w:r>
        <w:t xml:space="preserve"> EAPN EO members are also focusing on these issues.</w:t>
      </w:r>
    </w:p>
    <w:p w14:paraId="20AFA580" w14:textId="77777777" w:rsidR="00BB5F42" w:rsidRDefault="00BB5F42" w:rsidP="00BB5F42">
      <w:pPr>
        <w:overflowPunct w:val="0"/>
        <w:autoSpaceDE w:val="0"/>
        <w:autoSpaceDN w:val="0"/>
        <w:adjustRightInd w:val="0"/>
        <w:textAlignment w:val="baseline"/>
        <w:rPr>
          <w:b/>
        </w:rPr>
      </w:pPr>
      <w:r>
        <w:rPr>
          <w:b/>
        </w:rPr>
        <w:t>EUISG / Ex Co</w:t>
      </w:r>
    </w:p>
    <w:p w14:paraId="0D6CD693" w14:textId="176C7A99" w:rsidR="00BB5F42" w:rsidRDefault="00BB5F42" w:rsidP="00BB5F42">
      <w:pPr>
        <w:overflowPunct w:val="0"/>
        <w:autoSpaceDE w:val="0"/>
        <w:autoSpaceDN w:val="0"/>
        <w:adjustRightInd w:val="0"/>
        <w:textAlignment w:val="baseline"/>
      </w:pPr>
      <w:r>
        <w:t xml:space="preserve">These areas used to be worked on by the EUISG. It was recently agreed that the Ex Co would ‘inherit’ some of the policy areas traditionally dealt with by the EUISG, </w:t>
      </w:r>
      <w:proofErr w:type="gramStart"/>
      <w:r>
        <w:t>in order to</w:t>
      </w:r>
      <w:proofErr w:type="gramEnd"/>
      <w:r>
        <w:t xml:space="preserve"> better share the work</w:t>
      </w:r>
      <w:r w:rsidR="00E337C8">
        <w:t xml:space="preserve"> deliverables for the Commission to achieve our funding</w:t>
      </w:r>
      <w:r w:rsidR="00420F31">
        <w:t xml:space="preserve">. The logic is that the </w:t>
      </w:r>
      <w:proofErr w:type="spellStart"/>
      <w:r w:rsidR="00420F31">
        <w:t>E</w:t>
      </w:r>
      <w:r w:rsidR="00BD21B7">
        <w:t>x</w:t>
      </w:r>
      <w:r w:rsidR="00420F31">
        <w:t>C</w:t>
      </w:r>
      <w:r w:rsidR="00BD21B7">
        <w:t>o</w:t>
      </w:r>
      <w:proofErr w:type="spellEnd"/>
      <w:r w:rsidR="00420F31">
        <w:t xml:space="preserve"> takes on the areas related to EU funding and broader strategic issues </w:t>
      </w:r>
      <w:r>
        <w:t>(Other areas include Structural Funds, the Multi-Annual Financial Framework, Financing Social Protection and Brexit)</w:t>
      </w:r>
    </w:p>
    <w:p w14:paraId="23708C49" w14:textId="77777777" w:rsidR="0008088E" w:rsidRDefault="00BB5F42" w:rsidP="00BB5F42">
      <w:pPr>
        <w:overflowPunct w:val="0"/>
        <w:autoSpaceDE w:val="0"/>
        <w:autoSpaceDN w:val="0"/>
        <w:adjustRightInd w:val="0"/>
        <w:textAlignment w:val="baseline"/>
      </w:pPr>
      <w:r>
        <w:t xml:space="preserve">Note – the Bureau decided to focus on the </w:t>
      </w:r>
      <w:r w:rsidR="0008088E">
        <w:t>MAFF and financing for social protection in</w:t>
      </w:r>
      <w:r>
        <w:t xml:space="preserve"> the</w:t>
      </w:r>
      <w:r w:rsidR="0008088E">
        <w:t xml:space="preserve"> June meeting, keeping this discussion to past and present!</w:t>
      </w:r>
    </w:p>
    <w:p w14:paraId="2FC29FEB" w14:textId="77777777" w:rsidR="0008088E" w:rsidRDefault="0008088E" w:rsidP="0008088E">
      <w:pPr>
        <w:overflowPunct w:val="0"/>
        <w:autoSpaceDE w:val="0"/>
        <w:autoSpaceDN w:val="0"/>
        <w:adjustRightInd w:val="0"/>
        <w:textAlignment w:val="baseline"/>
        <w:rPr>
          <w:b/>
        </w:rPr>
      </w:pPr>
      <w:r>
        <w:rPr>
          <w:b/>
        </w:rPr>
        <w:t>What has been done in the past</w:t>
      </w:r>
    </w:p>
    <w:p w14:paraId="587DB437" w14:textId="3FF0C5F6" w:rsidR="00140B3E" w:rsidRDefault="00140B3E" w:rsidP="00140B3E">
      <w:pPr>
        <w:overflowPunct w:val="0"/>
        <w:autoSpaceDE w:val="0"/>
        <w:autoSpaceDN w:val="0"/>
        <w:adjustRightInd w:val="0"/>
        <w:textAlignment w:val="baseline"/>
      </w:pPr>
      <w:r>
        <w:lastRenderedPageBreak/>
        <w:t>EAPN</w:t>
      </w:r>
      <w:r w:rsidR="00FE68F3">
        <w:t xml:space="preserve"> has worked on Structural Funds since 2000, originally through a specific working group then after 2010, through the EUISG. In the last few years it has</w:t>
      </w:r>
      <w:r>
        <w:t xml:space="preserve"> had</w:t>
      </w:r>
      <w:r w:rsidR="00FE68F3">
        <w:t xml:space="preserve"> 2 Task Forces. The latest one</w:t>
      </w:r>
      <w:r>
        <w:t xml:space="preserve"> focusing on the monitoring this 20%</w:t>
      </w:r>
      <w:r w:rsidR="00FE68F3">
        <w:t xml:space="preserve"> and the partnership principle (</w:t>
      </w:r>
      <w:proofErr w:type="spellStart"/>
      <w:r w:rsidR="00FE68F3">
        <w:t>ie</w:t>
      </w:r>
      <w:proofErr w:type="spellEnd"/>
      <w:r w:rsidR="00FE68F3">
        <w:t xml:space="preserve"> the code of conduct on partnership)</w:t>
      </w:r>
      <w:r>
        <w:t xml:space="preserve">. In 2014 it produced </w:t>
      </w:r>
      <w:hyperlink r:id="rId9" w:history="1">
        <w:r w:rsidRPr="00140B3E">
          <w:rPr>
            <w:rStyle w:val="Hyperlink"/>
          </w:rPr>
          <w:t>a toolkit to help national networks make use of the ESF in their fight against poverty</w:t>
        </w:r>
      </w:hyperlink>
      <w:r w:rsidR="00FE68F3">
        <w:rPr>
          <w:rStyle w:val="Hyperlink"/>
        </w:rPr>
        <w:t xml:space="preserve"> and to engage in the upcoming programming period</w:t>
      </w:r>
      <w:r>
        <w:t xml:space="preserve">. </w:t>
      </w:r>
      <w:r w:rsidR="00FE68F3">
        <w:t xml:space="preserve">In </w:t>
      </w:r>
      <w:r>
        <w:t>201</w:t>
      </w:r>
      <w:r w:rsidR="00FE68F3">
        <w:t>5</w:t>
      </w:r>
      <w:r>
        <w:t xml:space="preserve"> the </w:t>
      </w:r>
      <w:proofErr w:type="spellStart"/>
      <w:r>
        <w:t>TaskForce</w:t>
      </w:r>
      <w:proofErr w:type="spellEnd"/>
      <w:r>
        <w:t xml:space="preserve"> produced the </w:t>
      </w:r>
      <w:hyperlink r:id="rId10" w:history="1">
        <w:r w:rsidRPr="00140B3E">
          <w:rPr>
            <w:rStyle w:val="Hyperlink"/>
          </w:rPr>
          <w:t>‘Barometer report, Monitoring the implementation of the (at least) 20% of the European Social Fund that should be devoted to fight against poverty during the period 2014-2020’</w:t>
        </w:r>
      </w:hyperlink>
      <w:r w:rsidR="00FE68F3">
        <w:rPr>
          <w:rStyle w:val="Hyperlink"/>
        </w:rPr>
        <w:t xml:space="preserve"> </w:t>
      </w:r>
      <w:r w:rsidR="00FE68F3" w:rsidRPr="00BD21B7">
        <w:rPr>
          <w:rStyle w:val="Hyperlink"/>
          <w:color w:val="auto"/>
          <w:u w:val="none"/>
        </w:rPr>
        <w:t xml:space="preserve">and fed this into EU and national level advocacy, including a stakeholder event and into the EU structured dialogue on ESIF where EAPN is represented by </w:t>
      </w:r>
      <w:proofErr w:type="spellStart"/>
      <w:r w:rsidR="00FE68F3" w:rsidRPr="00BD21B7">
        <w:rPr>
          <w:rStyle w:val="Hyperlink"/>
          <w:color w:val="auto"/>
          <w:u w:val="none"/>
        </w:rPr>
        <w:t>Sali</w:t>
      </w:r>
      <w:proofErr w:type="spellEnd"/>
      <w:r w:rsidR="00FE68F3" w:rsidRPr="00BD21B7">
        <w:rPr>
          <w:rStyle w:val="Hyperlink"/>
          <w:color w:val="auto"/>
          <w:u w:val="none"/>
        </w:rPr>
        <w:t xml:space="preserve"> </w:t>
      </w:r>
      <w:proofErr w:type="spellStart"/>
      <w:r w:rsidR="00FE68F3" w:rsidRPr="00BD21B7">
        <w:rPr>
          <w:rStyle w:val="Hyperlink"/>
          <w:color w:val="auto"/>
          <w:u w:val="none"/>
        </w:rPr>
        <w:t>Guntin</w:t>
      </w:r>
      <w:proofErr w:type="spellEnd"/>
      <w:r w:rsidR="00FE68F3" w:rsidRPr="00BD21B7">
        <w:rPr>
          <w:rStyle w:val="Hyperlink"/>
          <w:color w:val="auto"/>
          <w:u w:val="none"/>
        </w:rPr>
        <w:t xml:space="preserve"> from EAPN ES. In 2016, the EUISG decided to do further monitoring more at project level, led by EAPN PT, but few responses were received.</w:t>
      </w:r>
    </w:p>
    <w:p w14:paraId="69778482" w14:textId="48420C74" w:rsidR="0008088E" w:rsidRDefault="0008088E" w:rsidP="0008088E">
      <w:pPr>
        <w:overflowPunct w:val="0"/>
        <w:autoSpaceDE w:val="0"/>
        <w:autoSpaceDN w:val="0"/>
        <w:adjustRightInd w:val="0"/>
        <w:textAlignment w:val="baseline"/>
        <w:rPr>
          <w:b/>
        </w:rPr>
      </w:pPr>
      <w:r>
        <w:rPr>
          <w:b/>
        </w:rPr>
        <w:t>What we have committed to do in our 2017 work programme</w:t>
      </w:r>
      <w:r w:rsidR="008E2594">
        <w:rPr>
          <w:b/>
        </w:rPr>
        <w:t xml:space="preserve"> </w:t>
      </w:r>
    </w:p>
    <w:tbl>
      <w:tblPr>
        <w:tblStyle w:val="TableGrid"/>
        <w:tblW w:w="0" w:type="auto"/>
        <w:tblLook w:val="04A0" w:firstRow="1" w:lastRow="0" w:firstColumn="1" w:lastColumn="0" w:noHBand="0" w:noVBand="1"/>
      </w:tblPr>
      <w:tblGrid>
        <w:gridCol w:w="1838"/>
        <w:gridCol w:w="7178"/>
      </w:tblGrid>
      <w:tr w:rsidR="00140B3E" w14:paraId="22E90E3A" w14:textId="77777777" w:rsidTr="00140B3E">
        <w:tc>
          <w:tcPr>
            <w:tcW w:w="1838" w:type="dxa"/>
          </w:tcPr>
          <w:p w14:paraId="292369F6" w14:textId="77777777" w:rsidR="00140B3E" w:rsidRDefault="00140B3E" w:rsidP="0008088E">
            <w:pPr>
              <w:overflowPunct w:val="0"/>
              <w:autoSpaceDE w:val="0"/>
              <w:autoSpaceDN w:val="0"/>
              <w:adjustRightInd w:val="0"/>
              <w:textAlignment w:val="baseline"/>
              <w:rPr>
                <w:b/>
              </w:rPr>
            </w:pPr>
            <w:r>
              <w:rPr>
                <w:b/>
              </w:rPr>
              <w:t>Structural Fund</w:t>
            </w:r>
          </w:p>
        </w:tc>
        <w:tc>
          <w:tcPr>
            <w:tcW w:w="7178" w:type="dxa"/>
          </w:tcPr>
          <w:p w14:paraId="4EA4CA13" w14:textId="77777777" w:rsidR="00140B3E" w:rsidRDefault="00140B3E" w:rsidP="0008088E">
            <w:pPr>
              <w:overflowPunct w:val="0"/>
              <w:autoSpaceDE w:val="0"/>
              <w:autoSpaceDN w:val="0"/>
              <w:adjustRightInd w:val="0"/>
              <w:textAlignment w:val="baseline"/>
              <w:rPr>
                <w:b/>
              </w:rPr>
            </w:pPr>
            <w:r>
              <w:rPr>
                <w:b/>
              </w:rPr>
              <w:t>2017 commitment</w:t>
            </w:r>
          </w:p>
        </w:tc>
      </w:tr>
      <w:tr w:rsidR="00140B3E" w14:paraId="16C2F40C" w14:textId="77777777" w:rsidTr="00140B3E">
        <w:tc>
          <w:tcPr>
            <w:tcW w:w="1838" w:type="dxa"/>
          </w:tcPr>
          <w:p w14:paraId="61D379F2" w14:textId="77777777" w:rsidR="00140B3E" w:rsidRDefault="00140B3E" w:rsidP="0008088E">
            <w:pPr>
              <w:overflowPunct w:val="0"/>
              <w:autoSpaceDE w:val="0"/>
              <w:autoSpaceDN w:val="0"/>
              <w:adjustRightInd w:val="0"/>
              <w:textAlignment w:val="baseline"/>
              <w:rPr>
                <w:b/>
              </w:rPr>
            </w:pPr>
            <w:r>
              <w:rPr>
                <w:b/>
              </w:rPr>
              <w:t>ESF</w:t>
            </w:r>
          </w:p>
        </w:tc>
        <w:tc>
          <w:tcPr>
            <w:tcW w:w="7178" w:type="dxa"/>
          </w:tcPr>
          <w:p w14:paraId="08FA1F92" w14:textId="77777777" w:rsidR="00140B3E" w:rsidRDefault="00140B3E" w:rsidP="00140B3E">
            <w:pPr>
              <w:pStyle w:val="ListParagraph"/>
              <w:numPr>
                <w:ilvl w:val="0"/>
                <w:numId w:val="3"/>
              </w:numPr>
            </w:pPr>
            <w:r>
              <w:t>Monitor use of 20% ring fenced for social inclusion in ESF (responses of at least 15 NNs)</w:t>
            </w:r>
          </w:p>
          <w:p w14:paraId="7E99D1AB" w14:textId="77777777" w:rsidR="00140B3E" w:rsidRDefault="00140B3E" w:rsidP="00140B3E">
            <w:pPr>
              <w:pStyle w:val="ListParagraph"/>
              <w:numPr>
                <w:ilvl w:val="0"/>
                <w:numId w:val="3"/>
              </w:numPr>
            </w:pPr>
            <w:r>
              <w:t>1 report + dissemination strategy</w:t>
            </w:r>
          </w:p>
          <w:p w14:paraId="6E0D7EB6" w14:textId="77777777" w:rsidR="00140B3E" w:rsidRDefault="00140B3E" w:rsidP="0008088E">
            <w:pPr>
              <w:overflowPunct w:val="0"/>
              <w:autoSpaceDE w:val="0"/>
              <w:autoSpaceDN w:val="0"/>
              <w:adjustRightInd w:val="0"/>
              <w:textAlignment w:val="baseline"/>
              <w:rPr>
                <w:b/>
              </w:rPr>
            </w:pPr>
          </w:p>
        </w:tc>
      </w:tr>
      <w:tr w:rsidR="00140B3E" w14:paraId="3282185E" w14:textId="77777777" w:rsidTr="00140B3E">
        <w:tc>
          <w:tcPr>
            <w:tcW w:w="1838" w:type="dxa"/>
          </w:tcPr>
          <w:p w14:paraId="50192170" w14:textId="77777777" w:rsidR="00140B3E" w:rsidRDefault="00140B3E" w:rsidP="0008088E">
            <w:pPr>
              <w:overflowPunct w:val="0"/>
              <w:autoSpaceDE w:val="0"/>
              <w:autoSpaceDN w:val="0"/>
              <w:adjustRightInd w:val="0"/>
              <w:textAlignment w:val="baseline"/>
              <w:rPr>
                <w:b/>
              </w:rPr>
            </w:pPr>
            <w:r>
              <w:rPr>
                <w:b/>
              </w:rPr>
              <w:t>FEAD</w:t>
            </w:r>
          </w:p>
        </w:tc>
        <w:tc>
          <w:tcPr>
            <w:tcW w:w="7178" w:type="dxa"/>
          </w:tcPr>
          <w:p w14:paraId="6F249E8D" w14:textId="77777777" w:rsidR="00140B3E" w:rsidRPr="00140B3E" w:rsidRDefault="00140B3E" w:rsidP="00140B3E">
            <w:pPr>
              <w:pStyle w:val="ListParagraph"/>
              <w:numPr>
                <w:ilvl w:val="0"/>
                <w:numId w:val="4"/>
              </w:numPr>
              <w:overflowPunct w:val="0"/>
              <w:autoSpaceDE w:val="0"/>
              <w:autoSpaceDN w:val="0"/>
              <w:adjustRightInd w:val="0"/>
              <w:textAlignment w:val="baseline"/>
            </w:pPr>
            <w:r w:rsidRPr="00140B3E">
              <w:t>Monitor use of FEAD programme (responses of at least 15 NNs)</w:t>
            </w:r>
          </w:p>
          <w:p w14:paraId="6AE37165" w14:textId="77777777" w:rsidR="00140B3E" w:rsidRPr="00140B3E" w:rsidRDefault="00140B3E" w:rsidP="00140B3E">
            <w:pPr>
              <w:pStyle w:val="ListParagraph"/>
              <w:numPr>
                <w:ilvl w:val="0"/>
                <w:numId w:val="4"/>
              </w:numPr>
              <w:overflowPunct w:val="0"/>
              <w:autoSpaceDE w:val="0"/>
              <w:autoSpaceDN w:val="0"/>
              <w:adjustRightInd w:val="0"/>
              <w:textAlignment w:val="baseline"/>
              <w:rPr>
                <w:b/>
              </w:rPr>
            </w:pPr>
            <w:r w:rsidRPr="00140B3E">
              <w:t>1 report + dissemination strategy</w:t>
            </w:r>
          </w:p>
        </w:tc>
      </w:tr>
    </w:tbl>
    <w:p w14:paraId="43ED9E8C" w14:textId="77777777" w:rsidR="00140B3E" w:rsidRDefault="00140B3E" w:rsidP="0008088E">
      <w:pPr>
        <w:overflowPunct w:val="0"/>
        <w:autoSpaceDE w:val="0"/>
        <w:autoSpaceDN w:val="0"/>
        <w:adjustRightInd w:val="0"/>
        <w:textAlignment w:val="baseline"/>
        <w:rPr>
          <w:b/>
        </w:rPr>
      </w:pPr>
    </w:p>
    <w:p w14:paraId="0DE836E1" w14:textId="77777777" w:rsidR="0008088E" w:rsidRDefault="0008088E" w:rsidP="0008088E">
      <w:pPr>
        <w:overflowPunct w:val="0"/>
        <w:autoSpaceDE w:val="0"/>
        <w:autoSpaceDN w:val="0"/>
        <w:adjustRightInd w:val="0"/>
        <w:textAlignment w:val="baseline"/>
        <w:rPr>
          <w:b/>
        </w:rPr>
      </w:pPr>
      <w:r>
        <w:rPr>
          <w:b/>
        </w:rPr>
        <w:t>What methodology we propose</w:t>
      </w:r>
    </w:p>
    <w:p w14:paraId="208E1D4C" w14:textId="77777777" w:rsidR="00140B3E" w:rsidRDefault="00140B3E" w:rsidP="00140B3E">
      <w:pPr>
        <w:pStyle w:val="ListParagraph"/>
        <w:numPr>
          <w:ilvl w:val="0"/>
          <w:numId w:val="5"/>
        </w:numPr>
        <w:overflowPunct w:val="0"/>
        <w:autoSpaceDE w:val="0"/>
        <w:autoSpaceDN w:val="0"/>
        <w:adjustRightInd w:val="0"/>
        <w:textAlignment w:val="baseline"/>
      </w:pPr>
      <w:r>
        <w:t xml:space="preserve">We propose 2 ‘clusters’, overseen by the Ex Co and consisting of the individuals from EAPN members who have the relevant expertise and experience. </w:t>
      </w:r>
      <w:r w:rsidR="0001573E">
        <w:t>1 cluster would focus exclusively on FEAD, and the other would focus on ESF / 20% monitoring.</w:t>
      </w:r>
    </w:p>
    <w:p w14:paraId="05039BCC" w14:textId="77777777" w:rsidR="00BD21B7" w:rsidRDefault="00BD21B7" w:rsidP="00BD21B7">
      <w:pPr>
        <w:pStyle w:val="ListParagraph"/>
        <w:numPr>
          <w:ilvl w:val="0"/>
          <w:numId w:val="5"/>
        </w:numPr>
        <w:overflowPunct w:val="0"/>
        <w:autoSpaceDE w:val="0"/>
        <w:autoSpaceDN w:val="0"/>
        <w:adjustRightInd w:val="0"/>
        <w:textAlignment w:val="baseline"/>
      </w:pPr>
      <w:r>
        <w:t>Clusters would work principally by emails, shared documents and conference calls. No extra funds are allocated to these clusters, so no extra physical meetings are envisaged.</w:t>
      </w:r>
      <w:r w:rsidRPr="00BD21B7">
        <w:t xml:space="preserve"> </w:t>
      </w:r>
    </w:p>
    <w:p w14:paraId="3F3AFDFC" w14:textId="4AD02D32" w:rsidR="00BD21B7" w:rsidRDefault="00BD21B7" w:rsidP="00BD21B7">
      <w:pPr>
        <w:pStyle w:val="ListParagraph"/>
        <w:numPr>
          <w:ilvl w:val="0"/>
          <w:numId w:val="5"/>
        </w:numPr>
        <w:overflowPunct w:val="0"/>
        <w:autoSpaceDE w:val="0"/>
        <w:autoSpaceDN w:val="0"/>
        <w:adjustRightInd w:val="0"/>
        <w:textAlignment w:val="baseline"/>
      </w:pPr>
      <w:r>
        <w:t>Clusters would report back to each meeting of the Ex Co, and time would be allocated to these clusters at each Ex Co meeting.</w:t>
      </w:r>
    </w:p>
    <w:p w14:paraId="0706B1FF" w14:textId="6C270150" w:rsidR="00140B3E" w:rsidRDefault="00140B3E" w:rsidP="00140B3E">
      <w:pPr>
        <w:pStyle w:val="ListParagraph"/>
        <w:numPr>
          <w:ilvl w:val="0"/>
          <w:numId w:val="5"/>
        </w:numPr>
        <w:overflowPunct w:val="0"/>
        <w:autoSpaceDE w:val="0"/>
        <w:autoSpaceDN w:val="0"/>
        <w:adjustRightInd w:val="0"/>
        <w:textAlignment w:val="baseline"/>
      </w:pPr>
      <w:r>
        <w:t>These clusters should be member led, recognising that the EAPN Policy Team does not have the capacity to support extra areas, and thus staff support for these areas of work from the Brussels team is minimal.</w:t>
      </w:r>
      <w:r w:rsidR="00657409">
        <w:t xml:space="preserve"> Fintan will have 2 hours a week to support the Ex </w:t>
      </w:r>
      <w:proofErr w:type="spellStart"/>
      <w:r w:rsidR="00657409">
        <w:t>Co’s</w:t>
      </w:r>
      <w:proofErr w:type="spellEnd"/>
      <w:r w:rsidR="00657409">
        <w:t xml:space="preserve"> work on ESF.</w:t>
      </w:r>
    </w:p>
    <w:p w14:paraId="26E73EC2" w14:textId="77777777" w:rsidR="0001573E" w:rsidRDefault="0001573E" w:rsidP="0001573E">
      <w:pPr>
        <w:pStyle w:val="ListParagraph"/>
        <w:numPr>
          <w:ilvl w:val="0"/>
          <w:numId w:val="5"/>
        </w:numPr>
        <w:overflowPunct w:val="0"/>
        <w:autoSpaceDE w:val="0"/>
        <w:autoSpaceDN w:val="0"/>
        <w:adjustRightInd w:val="0"/>
        <w:textAlignment w:val="baseline"/>
      </w:pPr>
      <w:r>
        <w:t>The Brussels staff team will support by drafting clear Terms of References for these Cluster Groups and establishing effective communication channels.</w:t>
      </w:r>
    </w:p>
    <w:p w14:paraId="550EEBD9" w14:textId="77777777" w:rsidR="00035D21" w:rsidRDefault="00035D21" w:rsidP="00035D21">
      <w:pPr>
        <w:overflowPunct w:val="0"/>
        <w:autoSpaceDE w:val="0"/>
        <w:autoSpaceDN w:val="0"/>
        <w:adjustRightInd w:val="0"/>
        <w:textAlignment w:val="baseline"/>
        <w:rPr>
          <w:b/>
        </w:rPr>
      </w:pPr>
      <w:r>
        <w:rPr>
          <w:b/>
        </w:rPr>
        <w:t>Key questions</w:t>
      </w:r>
    </w:p>
    <w:p w14:paraId="387AC803" w14:textId="2F62C276" w:rsidR="00035D21" w:rsidRPr="00035D21" w:rsidRDefault="00035D21" w:rsidP="00035D21">
      <w:pPr>
        <w:overflowPunct w:val="0"/>
        <w:autoSpaceDE w:val="0"/>
        <w:autoSpaceDN w:val="0"/>
        <w:adjustRightInd w:val="0"/>
        <w:textAlignment w:val="baseline"/>
      </w:pPr>
      <w:r>
        <w:t xml:space="preserve">To help form cluster groups, please take 2 minutes to complete </w:t>
      </w:r>
      <w:hyperlink r:id="rId11" w:history="1">
        <w:r w:rsidRPr="00035D21">
          <w:rPr>
            <w:rStyle w:val="Hyperlink"/>
          </w:rPr>
          <w:t>this questionnaire</w:t>
        </w:r>
      </w:hyperlink>
      <w:r>
        <w:t xml:space="preserve"> in advance of the meeting.</w:t>
      </w:r>
    </w:p>
    <w:p w14:paraId="5957EF4F" w14:textId="77777777" w:rsidR="0008088E" w:rsidRPr="0008088E" w:rsidRDefault="0008088E" w:rsidP="0001573E">
      <w:pPr>
        <w:overflowPunct w:val="0"/>
        <w:autoSpaceDE w:val="0"/>
        <w:autoSpaceDN w:val="0"/>
        <w:adjustRightInd w:val="0"/>
        <w:ind w:left="360"/>
        <w:textAlignment w:val="baseline"/>
      </w:pPr>
    </w:p>
    <w:p w14:paraId="1D8489D6" w14:textId="77777777" w:rsidR="0008088E" w:rsidRPr="0008088E" w:rsidRDefault="0008088E" w:rsidP="0008088E">
      <w:pPr>
        <w:overflowPunct w:val="0"/>
        <w:autoSpaceDE w:val="0"/>
        <w:autoSpaceDN w:val="0"/>
        <w:adjustRightInd w:val="0"/>
        <w:textAlignment w:val="baseline"/>
      </w:pPr>
    </w:p>
    <w:p w14:paraId="00A88BF2" w14:textId="77777777" w:rsidR="0008088E" w:rsidRDefault="0008088E" w:rsidP="0008088E">
      <w:pPr>
        <w:overflowPunct w:val="0"/>
        <w:autoSpaceDE w:val="0"/>
        <w:autoSpaceDN w:val="0"/>
        <w:adjustRightInd w:val="0"/>
        <w:textAlignment w:val="baseline"/>
      </w:pPr>
    </w:p>
    <w:p w14:paraId="5D0D750A" w14:textId="77777777" w:rsidR="00CE1CF7" w:rsidRDefault="00CE1CF7"/>
    <w:sectPr w:rsidR="00CE1CF7">
      <w:head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0D950E" w14:textId="77777777" w:rsidR="00AC60D8" w:rsidRDefault="00AC60D8" w:rsidP="0008088E">
      <w:pPr>
        <w:spacing w:after="0" w:line="240" w:lineRule="auto"/>
      </w:pPr>
      <w:r>
        <w:separator/>
      </w:r>
    </w:p>
  </w:endnote>
  <w:endnote w:type="continuationSeparator" w:id="0">
    <w:p w14:paraId="2490B61A" w14:textId="77777777" w:rsidR="00AC60D8" w:rsidRDefault="00AC60D8" w:rsidP="000808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BF652C" w14:textId="77777777" w:rsidR="00AC60D8" w:rsidRDefault="00AC60D8" w:rsidP="0008088E">
      <w:pPr>
        <w:spacing w:after="0" w:line="240" w:lineRule="auto"/>
      </w:pPr>
      <w:r>
        <w:separator/>
      </w:r>
    </w:p>
  </w:footnote>
  <w:footnote w:type="continuationSeparator" w:id="0">
    <w:p w14:paraId="0CB8256E" w14:textId="77777777" w:rsidR="00AC60D8" w:rsidRDefault="00AC60D8" w:rsidP="000808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253FE3" w14:textId="08E373E6" w:rsidR="0008088E" w:rsidRDefault="0008088E">
    <w:pPr>
      <w:pStyle w:val="Header"/>
    </w:pPr>
    <w:r>
      <w:t>Leo Williams 22 March 2017</w:t>
    </w:r>
    <w:r w:rsidR="00133829">
      <w:tab/>
    </w:r>
    <w:r w:rsidR="00133829">
      <w:tab/>
      <w:t>EXCO N 7</w:t>
    </w:r>
  </w:p>
  <w:p w14:paraId="6E10C007" w14:textId="77777777" w:rsidR="0008088E" w:rsidRDefault="000808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501768"/>
    <w:multiLevelType w:val="hybridMultilevel"/>
    <w:tmpl w:val="577A4E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EC040A"/>
    <w:multiLevelType w:val="hybridMultilevel"/>
    <w:tmpl w:val="3C70E120"/>
    <w:lvl w:ilvl="0" w:tplc="30C6658C">
      <w:start w:val="27"/>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C96665"/>
    <w:multiLevelType w:val="hybridMultilevel"/>
    <w:tmpl w:val="E5A6D2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CE56505"/>
    <w:multiLevelType w:val="hybridMultilevel"/>
    <w:tmpl w:val="86CCB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DD56D80"/>
    <w:multiLevelType w:val="hybridMultilevel"/>
    <w:tmpl w:val="3F4A62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88E"/>
    <w:rsid w:val="0001573E"/>
    <w:rsid w:val="00034120"/>
    <w:rsid w:val="00035D21"/>
    <w:rsid w:val="0008088E"/>
    <w:rsid w:val="00133829"/>
    <w:rsid w:val="00140B3E"/>
    <w:rsid w:val="001F64AF"/>
    <w:rsid w:val="00420F31"/>
    <w:rsid w:val="0056480A"/>
    <w:rsid w:val="00657409"/>
    <w:rsid w:val="00734333"/>
    <w:rsid w:val="008E2594"/>
    <w:rsid w:val="00AC60D8"/>
    <w:rsid w:val="00BB5F42"/>
    <w:rsid w:val="00BD21B7"/>
    <w:rsid w:val="00CE1CF7"/>
    <w:rsid w:val="00E337C8"/>
    <w:rsid w:val="00FE68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209DFE"/>
  <w15:chartTrackingRefBased/>
  <w15:docId w15:val="{7F14B14E-BAF9-4801-AE62-5B7944872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08088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088E"/>
    <w:pPr>
      <w:ind w:left="720"/>
      <w:contextualSpacing/>
    </w:pPr>
  </w:style>
  <w:style w:type="paragraph" w:styleId="Header">
    <w:name w:val="header"/>
    <w:basedOn w:val="Normal"/>
    <w:link w:val="HeaderChar"/>
    <w:uiPriority w:val="99"/>
    <w:unhideWhenUsed/>
    <w:rsid w:val="000808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08088E"/>
  </w:style>
  <w:style w:type="paragraph" w:styleId="Footer">
    <w:name w:val="footer"/>
    <w:basedOn w:val="Normal"/>
    <w:link w:val="FooterChar"/>
    <w:uiPriority w:val="99"/>
    <w:unhideWhenUsed/>
    <w:rsid w:val="000808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08088E"/>
  </w:style>
  <w:style w:type="character" w:styleId="Hyperlink">
    <w:name w:val="Hyperlink"/>
    <w:basedOn w:val="DefaultParagraphFont"/>
    <w:uiPriority w:val="99"/>
    <w:unhideWhenUsed/>
    <w:rsid w:val="00140B3E"/>
    <w:rPr>
      <w:color w:val="0563C1" w:themeColor="hyperlink"/>
      <w:u w:val="single"/>
    </w:rPr>
  </w:style>
  <w:style w:type="character" w:styleId="Mention">
    <w:name w:val="Mention"/>
    <w:basedOn w:val="DefaultParagraphFont"/>
    <w:uiPriority w:val="99"/>
    <w:semiHidden/>
    <w:unhideWhenUsed/>
    <w:rsid w:val="00140B3E"/>
    <w:rPr>
      <w:color w:val="2B579A"/>
      <w:shd w:val="clear" w:color="auto" w:fill="E6E6E6"/>
    </w:rPr>
  </w:style>
  <w:style w:type="table" w:styleId="TableGrid">
    <w:name w:val="Table Grid"/>
    <w:basedOn w:val="TableNormal"/>
    <w:uiPriority w:val="39"/>
    <w:rsid w:val="00140B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20F31"/>
    <w:rPr>
      <w:sz w:val="16"/>
      <w:szCs w:val="16"/>
    </w:rPr>
  </w:style>
  <w:style w:type="paragraph" w:styleId="CommentText">
    <w:name w:val="annotation text"/>
    <w:basedOn w:val="Normal"/>
    <w:link w:val="CommentTextChar"/>
    <w:uiPriority w:val="99"/>
    <w:semiHidden/>
    <w:unhideWhenUsed/>
    <w:rsid w:val="00420F31"/>
    <w:pPr>
      <w:spacing w:line="240" w:lineRule="auto"/>
    </w:pPr>
    <w:rPr>
      <w:sz w:val="20"/>
      <w:szCs w:val="20"/>
    </w:rPr>
  </w:style>
  <w:style w:type="character" w:customStyle="1" w:styleId="CommentTextChar">
    <w:name w:val="Comment Text Char"/>
    <w:basedOn w:val="DefaultParagraphFont"/>
    <w:link w:val="CommentText"/>
    <w:uiPriority w:val="99"/>
    <w:semiHidden/>
    <w:rsid w:val="00420F31"/>
    <w:rPr>
      <w:sz w:val="20"/>
      <w:szCs w:val="20"/>
    </w:rPr>
  </w:style>
  <w:style w:type="paragraph" w:styleId="CommentSubject">
    <w:name w:val="annotation subject"/>
    <w:basedOn w:val="CommentText"/>
    <w:next w:val="CommentText"/>
    <w:link w:val="CommentSubjectChar"/>
    <w:uiPriority w:val="99"/>
    <w:semiHidden/>
    <w:unhideWhenUsed/>
    <w:rsid w:val="00420F31"/>
    <w:rPr>
      <w:b/>
      <w:bCs/>
    </w:rPr>
  </w:style>
  <w:style w:type="character" w:customStyle="1" w:styleId="CommentSubjectChar">
    <w:name w:val="Comment Subject Char"/>
    <w:basedOn w:val="CommentTextChar"/>
    <w:link w:val="CommentSubject"/>
    <w:uiPriority w:val="99"/>
    <w:semiHidden/>
    <w:rsid w:val="00420F31"/>
    <w:rPr>
      <w:b/>
      <w:bCs/>
      <w:sz w:val="20"/>
      <w:szCs w:val="20"/>
    </w:rPr>
  </w:style>
  <w:style w:type="paragraph" w:styleId="BalloonText">
    <w:name w:val="Balloon Text"/>
    <w:basedOn w:val="Normal"/>
    <w:link w:val="BalloonTextChar"/>
    <w:uiPriority w:val="99"/>
    <w:semiHidden/>
    <w:unhideWhenUsed/>
    <w:rsid w:val="00420F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20F31"/>
    <w:rPr>
      <w:rFonts w:ascii="Segoe UI" w:hAnsi="Segoe UI" w:cs="Segoe UI"/>
      <w:sz w:val="18"/>
      <w:szCs w:val="18"/>
    </w:rPr>
  </w:style>
  <w:style w:type="character" w:styleId="FollowedHyperlink">
    <w:name w:val="FollowedHyperlink"/>
    <w:basedOn w:val="DefaultParagraphFont"/>
    <w:uiPriority w:val="99"/>
    <w:semiHidden/>
    <w:unhideWhenUsed/>
    <w:rsid w:val="00FE68F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901040">
      <w:bodyDiv w:val="1"/>
      <w:marLeft w:val="0"/>
      <w:marRight w:val="0"/>
      <w:marTop w:val="0"/>
      <w:marBottom w:val="0"/>
      <w:divBdr>
        <w:top w:val="none" w:sz="0" w:space="0" w:color="auto"/>
        <w:left w:val="none" w:sz="0" w:space="0" w:color="auto"/>
        <w:bottom w:val="none" w:sz="0" w:space="0" w:color="auto"/>
        <w:right w:val="none" w:sz="0" w:space="0" w:color="auto"/>
      </w:divBdr>
      <w:divsChild>
        <w:div w:id="1352414078">
          <w:marLeft w:val="0"/>
          <w:marRight w:val="0"/>
          <w:marTop w:val="0"/>
          <w:marBottom w:val="0"/>
          <w:divBdr>
            <w:top w:val="none" w:sz="0" w:space="0" w:color="auto"/>
            <w:left w:val="none" w:sz="0" w:space="0" w:color="auto"/>
            <w:bottom w:val="none" w:sz="0" w:space="0" w:color="auto"/>
            <w:right w:val="none" w:sz="0" w:space="0" w:color="auto"/>
          </w:divBdr>
          <w:divsChild>
            <w:div w:id="759833121">
              <w:marLeft w:val="0"/>
              <w:marRight w:val="0"/>
              <w:marTop w:val="0"/>
              <w:marBottom w:val="0"/>
              <w:divBdr>
                <w:top w:val="none" w:sz="0" w:space="0" w:color="auto"/>
                <w:left w:val="none" w:sz="0" w:space="0" w:color="auto"/>
                <w:bottom w:val="none" w:sz="0" w:space="0" w:color="auto"/>
                <w:right w:val="none" w:sz="0" w:space="0" w:color="auto"/>
              </w:divBdr>
              <w:divsChild>
                <w:div w:id="363017791">
                  <w:marLeft w:val="0"/>
                  <w:marRight w:val="0"/>
                  <w:marTop w:val="0"/>
                  <w:marBottom w:val="0"/>
                  <w:divBdr>
                    <w:top w:val="none" w:sz="0" w:space="0" w:color="auto"/>
                    <w:left w:val="none" w:sz="0" w:space="0" w:color="auto"/>
                    <w:bottom w:val="none" w:sz="0" w:space="0" w:color="auto"/>
                    <w:right w:val="none" w:sz="0" w:space="0" w:color="auto"/>
                  </w:divBdr>
                  <w:divsChild>
                    <w:div w:id="1802577646">
                      <w:marLeft w:val="0"/>
                      <w:marRight w:val="0"/>
                      <w:marTop w:val="0"/>
                      <w:marBottom w:val="0"/>
                      <w:divBdr>
                        <w:top w:val="none" w:sz="0" w:space="0" w:color="auto"/>
                        <w:left w:val="none" w:sz="0" w:space="0" w:color="auto"/>
                        <w:bottom w:val="none" w:sz="0" w:space="0" w:color="auto"/>
                        <w:right w:val="none" w:sz="0" w:space="0" w:color="auto"/>
                      </w:divBdr>
                      <w:divsChild>
                        <w:div w:id="1692681100">
                          <w:marLeft w:val="0"/>
                          <w:marRight w:val="0"/>
                          <w:marTop w:val="0"/>
                          <w:marBottom w:val="0"/>
                          <w:divBdr>
                            <w:top w:val="none" w:sz="0" w:space="0" w:color="auto"/>
                            <w:left w:val="none" w:sz="0" w:space="0" w:color="auto"/>
                            <w:bottom w:val="none" w:sz="0" w:space="0" w:color="auto"/>
                            <w:right w:val="none" w:sz="0" w:space="0" w:color="auto"/>
                          </w:divBdr>
                          <w:divsChild>
                            <w:div w:id="366301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9365820">
      <w:bodyDiv w:val="1"/>
      <w:marLeft w:val="0"/>
      <w:marRight w:val="0"/>
      <w:marTop w:val="0"/>
      <w:marBottom w:val="0"/>
      <w:divBdr>
        <w:top w:val="none" w:sz="0" w:space="0" w:color="auto"/>
        <w:left w:val="none" w:sz="0" w:space="0" w:color="auto"/>
        <w:bottom w:val="none" w:sz="0" w:space="0" w:color="auto"/>
        <w:right w:val="none" w:sz="0" w:space="0" w:color="auto"/>
      </w:divBdr>
      <w:divsChild>
        <w:div w:id="292252537">
          <w:marLeft w:val="0"/>
          <w:marRight w:val="0"/>
          <w:marTop w:val="0"/>
          <w:marBottom w:val="0"/>
          <w:divBdr>
            <w:top w:val="none" w:sz="0" w:space="0" w:color="auto"/>
            <w:left w:val="none" w:sz="0" w:space="0" w:color="auto"/>
            <w:bottom w:val="none" w:sz="0" w:space="0" w:color="auto"/>
            <w:right w:val="none" w:sz="0" w:space="0" w:color="auto"/>
          </w:divBdr>
          <w:divsChild>
            <w:div w:id="1854612022">
              <w:marLeft w:val="0"/>
              <w:marRight w:val="0"/>
              <w:marTop w:val="0"/>
              <w:marBottom w:val="0"/>
              <w:divBdr>
                <w:top w:val="none" w:sz="0" w:space="0" w:color="auto"/>
                <w:left w:val="none" w:sz="0" w:space="0" w:color="auto"/>
                <w:bottom w:val="none" w:sz="0" w:space="0" w:color="auto"/>
                <w:right w:val="none" w:sz="0" w:space="0" w:color="auto"/>
              </w:divBdr>
              <w:divsChild>
                <w:div w:id="955216663">
                  <w:marLeft w:val="0"/>
                  <w:marRight w:val="0"/>
                  <w:marTop w:val="0"/>
                  <w:marBottom w:val="0"/>
                  <w:divBdr>
                    <w:top w:val="none" w:sz="0" w:space="0" w:color="auto"/>
                    <w:left w:val="none" w:sz="0" w:space="0" w:color="auto"/>
                    <w:bottom w:val="none" w:sz="0" w:space="0" w:color="auto"/>
                    <w:right w:val="none" w:sz="0" w:space="0" w:color="auto"/>
                  </w:divBdr>
                  <w:divsChild>
                    <w:div w:id="1634680274">
                      <w:marLeft w:val="0"/>
                      <w:marRight w:val="0"/>
                      <w:marTop w:val="0"/>
                      <w:marBottom w:val="0"/>
                      <w:divBdr>
                        <w:top w:val="none" w:sz="0" w:space="0" w:color="auto"/>
                        <w:left w:val="none" w:sz="0" w:space="0" w:color="auto"/>
                        <w:bottom w:val="none" w:sz="0" w:space="0" w:color="auto"/>
                        <w:right w:val="none" w:sz="0" w:space="0" w:color="auto"/>
                      </w:divBdr>
                      <w:divsChild>
                        <w:div w:id="274138942">
                          <w:marLeft w:val="0"/>
                          <w:marRight w:val="0"/>
                          <w:marTop w:val="0"/>
                          <w:marBottom w:val="0"/>
                          <w:divBdr>
                            <w:top w:val="none" w:sz="0" w:space="0" w:color="auto"/>
                            <w:left w:val="none" w:sz="0" w:space="0" w:color="auto"/>
                            <w:bottom w:val="none" w:sz="0" w:space="0" w:color="auto"/>
                            <w:right w:val="none" w:sz="0" w:space="0" w:color="auto"/>
                          </w:divBdr>
                          <w:divsChild>
                            <w:div w:id="231044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esf/main.jsp?catId=55&amp;langId=en"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c.europa.eu/esf/main.jsp?catId=51&amp;langId=en"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google.com/forms/d/e/1FAIpQLSfCVk03N2CtB94YZvG80zvun-CsA_B6WGJfRWI4cKi_fZw1pw/viewform?usp=sf_link" TargetMode="External"/><Relationship Id="rId5" Type="http://schemas.openxmlformats.org/officeDocument/2006/relationships/footnotes" Target="footnotes.xml"/><Relationship Id="rId10" Type="http://schemas.openxmlformats.org/officeDocument/2006/relationships/hyperlink" Target="http://www.eapn.eu/wp-content/uploads/2016/04/2016-Barometer-Report.pdf" TargetMode="External"/><Relationship Id="rId4" Type="http://schemas.openxmlformats.org/officeDocument/2006/relationships/webSettings" Target="webSettings.xml"/><Relationship Id="rId9" Type="http://schemas.openxmlformats.org/officeDocument/2006/relationships/hyperlink" Target="http://www.eapn.eu/images/stories/docs/EAPN-position-papers-and-reports/2014-Toolkit-StructuralFunds-EN.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930</Words>
  <Characters>5118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Sigrid-eapn</cp:lastModifiedBy>
  <cp:revision>5</cp:revision>
  <dcterms:created xsi:type="dcterms:W3CDTF">2017-03-29T12:13:00Z</dcterms:created>
  <dcterms:modified xsi:type="dcterms:W3CDTF">2017-03-29T12:47:00Z</dcterms:modified>
</cp:coreProperties>
</file>