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F7" w:rsidRPr="008C5337" w:rsidRDefault="00EF22D5" w:rsidP="00D443A3">
      <w:pPr>
        <w:jc w:val="center"/>
        <w:rPr>
          <w:b/>
        </w:rPr>
      </w:pPr>
      <w:r w:rsidRPr="008C5337">
        <w:rPr>
          <w:b/>
        </w:rPr>
        <w:t>P</w:t>
      </w:r>
      <w:r w:rsidR="00D443A3">
        <w:rPr>
          <w:b/>
        </w:rPr>
        <w:t>ro</w:t>
      </w:r>
      <w:r w:rsidRPr="008C5337">
        <w:rPr>
          <w:b/>
        </w:rPr>
        <w:t>jects and Fundraising</w:t>
      </w:r>
    </w:p>
    <w:p w:rsidR="00EF22D5" w:rsidRPr="00EF22D5" w:rsidRDefault="00EF22D5">
      <w:pPr>
        <w:rPr>
          <w:b/>
        </w:rPr>
      </w:pPr>
      <w:r w:rsidRPr="00EF22D5">
        <w:rPr>
          <w:b/>
        </w:rPr>
        <w:t>Background</w:t>
      </w:r>
    </w:p>
    <w:p w:rsidR="00EF22D5" w:rsidRDefault="00EF22D5">
      <w:r>
        <w:t xml:space="preserve">This document aims to provide a brief overview of the different projects in which we are involved, </w:t>
      </w:r>
      <w:r w:rsidR="00486ED8">
        <w:t xml:space="preserve">and </w:t>
      </w:r>
      <w:r>
        <w:t>how we are involved. It also highlights thinking on fundraising options.</w:t>
      </w:r>
    </w:p>
    <w:tbl>
      <w:tblPr>
        <w:tblStyle w:val="TableGrid"/>
        <w:tblW w:w="14034" w:type="dxa"/>
        <w:tblInd w:w="-5" w:type="dxa"/>
        <w:tblLook w:val="04A0" w:firstRow="1" w:lastRow="0" w:firstColumn="1" w:lastColumn="0" w:noHBand="0" w:noVBand="1"/>
      </w:tblPr>
      <w:tblGrid>
        <w:gridCol w:w="3970"/>
        <w:gridCol w:w="1701"/>
        <w:gridCol w:w="1559"/>
        <w:gridCol w:w="6804"/>
      </w:tblGrid>
      <w:tr w:rsidR="00D443A3" w:rsidRPr="00EF22D5" w:rsidTr="00D443A3">
        <w:tc>
          <w:tcPr>
            <w:tcW w:w="3970" w:type="dxa"/>
          </w:tcPr>
          <w:p w:rsidR="00D443A3" w:rsidRPr="00EF22D5" w:rsidRDefault="00D443A3">
            <w:pPr>
              <w:rPr>
                <w:b/>
              </w:rPr>
            </w:pPr>
            <w:r>
              <w:rPr>
                <w:b/>
              </w:rPr>
              <w:t>Project Overview</w:t>
            </w:r>
          </w:p>
        </w:tc>
        <w:tc>
          <w:tcPr>
            <w:tcW w:w="1701" w:type="dxa"/>
          </w:tcPr>
          <w:p w:rsidR="00D443A3" w:rsidRPr="00EF22D5" w:rsidRDefault="00D443A3">
            <w:pPr>
              <w:rPr>
                <w:b/>
              </w:rPr>
            </w:pPr>
            <w:r w:rsidRPr="00EF22D5">
              <w:rPr>
                <w:b/>
              </w:rPr>
              <w:t>Funds</w:t>
            </w:r>
          </w:p>
        </w:tc>
        <w:tc>
          <w:tcPr>
            <w:tcW w:w="1559" w:type="dxa"/>
          </w:tcPr>
          <w:p w:rsidR="00D443A3" w:rsidRPr="00EF22D5" w:rsidRDefault="00D443A3">
            <w:pPr>
              <w:rPr>
                <w:b/>
              </w:rPr>
            </w:pPr>
            <w:r w:rsidRPr="00EF22D5">
              <w:rPr>
                <w:b/>
              </w:rPr>
              <w:t>Staff involved</w:t>
            </w:r>
          </w:p>
        </w:tc>
        <w:tc>
          <w:tcPr>
            <w:tcW w:w="6804" w:type="dxa"/>
          </w:tcPr>
          <w:p w:rsidR="00D443A3" w:rsidRPr="00EF22D5" w:rsidRDefault="00D443A3">
            <w:pPr>
              <w:rPr>
                <w:b/>
              </w:rPr>
            </w:pPr>
            <w:r>
              <w:rPr>
                <w:b/>
              </w:rPr>
              <w:t>Brief description of EAPN’s role in project</w:t>
            </w:r>
          </w:p>
        </w:tc>
      </w:tr>
      <w:tr w:rsidR="00D443A3" w:rsidTr="00D443A3">
        <w:tc>
          <w:tcPr>
            <w:tcW w:w="3970" w:type="dxa"/>
          </w:tcPr>
          <w:p w:rsidR="00D443A3" w:rsidRPr="0010476B" w:rsidRDefault="00D443A3">
            <w:pPr>
              <w:rPr>
                <w:b/>
              </w:rPr>
            </w:pPr>
            <w:r w:rsidRPr="0010476B">
              <w:rPr>
                <w:b/>
              </w:rPr>
              <w:t>EMIN2</w:t>
            </w:r>
          </w:p>
          <w:p w:rsidR="00D443A3" w:rsidRDefault="00D443A3" w:rsidP="00D443A3">
            <w:r>
              <w:t>An informal n</w:t>
            </w:r>
            <w:r w:rsidRPr="0010476B">
              <w:t>etwork of organisations and individuals committed to achieve the progressive realisation of adequate, accessible and enabling Minimum Income Schemes</w:t>
            </w:r>
            <w:r>
              <w:t>. Follow up to the first EMIN project.</w:t>
            </w:r>
          </w:p>
        </w:tc>
        <w:tc>
          <w:tcPr>
            <w:tcW w:w="1701" w:type="dxa"/>
          </w:tcPr>
          <w:p w:rsidR="00D443A3" w:rsidRDefault="00D443A3">
            <w:r>
              <w:t>1.5 million over two years</w:t>
            </w:r>
          </w:p>
        </w:tc>
        <w:tc>
          <w:tcPr>
            <w:tcW w:w="1559" w:type="dxa"/>
          </w:tcPr>
          <w:p w:rsidR="00D443A3" w:rsidRDefault="00D443A3">
            <w:r>
              <w:t>Fintan</w:t>
            </w:r>
          </w:p>
          <w:p w:rsidR="00D443A3" w:rsidRDefault="00D443A3">
            <w:r>
              <w:t>Elke</w:t>
            </w:r>
          </w:p>
          <w:p w:rsidR="00D443A3" w:rsidRDefault="00D443A3">
            <w:r>
              <w:t>Philippe</w:t>
            </w:r>
          </w:p>
          <w:p w:rsidR="00D443A3" w:rsidRDefault="00D443A3" w:rsidP="0010476B">
            <w:r>
              <w:t>Leo</w:t>
            </w:r>
          </w:p>
        </w:tc>
        <w:tc>
          <w:tcPr>
            <w:tcW w:w="6804" w:type="dxa"/>
          </w:tcPr>
          <w:p w:rsidR="00D443A3" w:rsidRPr="0010476B" w:rsidRDefault="00D443A3">
            <w:r>
              <w:t xml:space="preserve">EAPN is the lead partner in EMIN2. </w:t>
            </w:r>
          </w:p>
        </w:tc>
      </w:tr>
      <w:tr w:rsidR="00D443A3" w:rsidTr="00D443A3">
        <w:tc>
          <w:tcPr>
            <w:tcW w:w="3970" w:type="dxa"/>
          </w:tcPr>
          <w:p w:rsidR="00D443A3" w:rsidRDefault="00D443A3">
            <w:pPr>
              <w:rPr>
                <w:b/>
              </w:rPr>
            </w:pPr>
            <w:r w:rsidRPr="00D443A3">
              <w:rPr>
                <w:b/>
              </w:rPr>
              <w:t>European Social Fund</w:t>
            </w:r>
            <w:r>
              <w:rPr>
                <w:b/>
              </w:rPr>
              <w:t xml:space="preserve"> Thematic Networks</w:t>
            </w:r>
          </w:p>
          <w:p w:rsidR="00D443A3" w:rsidRPr="00D443A3" w:rsidRDefault="00D443A3">
            <w:r w:rsidRPr="00D443A3">
              <w:t xml:space="preserve">The ESF Thematic Networks were set up in the context of the Structural Funds programming period 2014-2020, with the aim to reflect the nine themes and continue support to transnational exchanges </w:t>
            </w:r>
            <w:r>
              <w:t>ESF</w:t>
            </w:r>
            <w:r w:rsidRPr="00D443A3">
              <w:t xml:space="preserve"> between EU Member States. </w:t>
            </w:r>
          </w:p>
        </w:tc>
        <w:tc>
          <w:tcPr>
            <w:tcW w:w="1701" w:type="dxa"/>
          </w:tcPr>
          <w:p w:rsidR="00D443A3" w:rsidRDefault="00D443A3">
            <w:r>
              <w:t>17 500 euros</w:t>
            </w:r>
          </w:p>
        </w:tc>
        <w:tc>
          <w:tcPr>
            <w:tcW w:w="1559" w:type="dxa"/>
          </w:tcPr>
          <w:p w:rsidR="00D443A3" w:rsidRDefault="00D443A3">
            <w:r>
              <w:t>Fintan</w:t>
            </w:r>
          </w:p>
          <w:p w:rsidR="00D443A3" w:rsidRDefault="00D443A3">
            <w:r>
              <w:t>Leo</w:t>
            </w:r>
          </w:p>
        </w:tc>
        <w:tc>
          <w:tcPr>
            <w:tcW w:w="6804" w:type="dxa"/>
          </w:tcPr>
          <w:p w:rsidR="00D443A3" w:rsidRDefault="00D443A3">
            <w:r>
              <w:t>EAPN</w:t>
            </w:r>
            <w:r w:rsidRPr="0010476B">
              <w:t xml:space="preserve"> is the thematic expert facilitating the work of the Thematic Network on Inclusion in cooperation with AEIDL who is overall responsible for the work of the Thematic Networks. </w:t>
            </w:r>
            <w:r>
              <w:t>It focuses on three themes:</w:t>
            </w:r>
          </w:p>
          <w:p w:rsidR="00D443A3" w:rsidRDefault="00D443A3"/>
          <w:p w:rsidR="00D443A3" w:rsidRDefault="00D443A3" w:rsidP="0010476B">
            <w:pPr>
              <w:pStyle w:val="ListParagraph"/>
              <w:numPr>
                <w:ilvl w:val="0"/>
                <w:numId w:val="2"/>
              </w:numPr>
            </w:pPr>
            <w:r w:rsidRPr="0010476B">
              <w:t>Promoting integrated approaches to active inclusion</w:t>
            </w:r>
          </w:p>
          <w:p w:rsidR="00D443A3" w:rsidRDefault="00D443A3" w:rsidP="0010476B">
            <w:pPr>
              <w:pStyle w:val="ListParagraph"/>
              <w:numPr>
                <w:ilvl w:val="0"/>
                <w:numId w:val="2"/>
              </w:numPr>
            </w:pPr>
            <w:r w:rsidRPr="0010476B">
              <w:t>Increasing access and modernising social and health quality services towards greater independent living conditions</w:t>
            </w:r>
          </w:p>
          <w:p w:rsidR="00D443A3" w:rsidRDefault="00D443A3" w:rsidP="00D443A3">
            <w:pPr>
              <w:pStyle w:val="ListParagraph"/>
              <w:numPr>
                <w:ilvl w:val="0"/>
                <w:numId w:val="2"/>
              </w:numPr>
            </w:pPr>
            <w:r w:rsidRPr="0010476B">
              <w:t>Combating discrimination and promoting inclusion of marginalised groups experiencing poverty and social exclusion</w:t>
            </w:r>
          </w:p>
        </w:tc>
      </w:tr>
      <w:tr w:rsidR="00D443A3" w:rsidTr="00D443A3">
        <w:tc>
          <w:tcPr>
            <w:tcW w:w="3970" w:type="dxa"/>
          </w:tcPr>
          <w:p w:rsidR="00D443A3" w:rsidRDefault="00FA78F4">
            <w:pPr>
              <w:rPr>
                <w:b/>
              </w:rPr>
            </w:pPr>
            <w:hyperlink r:id="rId7" w:history="1">
              <w:r w:rsidR="00D443A3" w:rsidRPr="00DF4FE3">
                <w:rPr>
                  <w:rStyle w:val="Hyperlink"/>
                </w:rPr>
                <w:t>FEAD Network</w:t>
              </w:r>
            </w:hyperlink>
          </w:p>
          <w:p w:rsidR="00DF4FE3" w:rsidRDefault="00DF4FE3">
            <w:r>
              <w:t>A</w:t>
            </w:r>
            <w:r w:rsidRPr="00904A45">
              <w:t xml:space="preserve">n open membership community for people </w:t>
            </w:r>
            <w:proofErr w:type="gramStart"/>
            <w:r w:rsidRPr="00904A45">
              <w:t>providing assistance to</w:t>
            </w:r>
            <w:proofErr w:type="gramEnd"/>
            <w:r w:rsidRPr="00904A45">
              <w:t xml:space="preserve"> the </w:t>
            </w:r>
            <w:r>
              <w:t>‘</w:t>
            </w:r>
            <w:r w:rsidRPr="00904A45">
              <w:t>most</w:t>
            </w:r>
            <w:r>
              <w:t xml:space="preserve"> deprived’ in Europe. </w:t>
            </w:r>
            <w:r w:rsidRPr="00904A45">
              <w:t xml:space="preserve">This includes EU level NGOs and EU institutions, organisations interested in or delivering FEAD-funded activities and national Managing Authorities. The FEAD Network brings together those working to reduce </w:t>
            </w:r>
            <w:r>
              <w:lastRenderedPageBreak/>
              <w:t xml:space="preserve">some of </w:t>
            </w:r>
            <w:r w:rsidRPr="00904A45">
              <w:t xml:space="preserve">the worst forms of poverty in European countries. </w:t>
            </w:r>
            <w:r w:rsidRPr="00A45D4C">
              <w:t>It aims to provide</w:t>
            </w:r>
            <w:r w:rsidRPr="00904A45">
              <w:t xml:space="preserve"> a space for good practice to be shared and encourages new ideas for how to provide non-financial assistance to the most deprived persons in the EU.</w:t>
            </w:r>
          </w:p>
          <w:p w:rsidR="00DF4FE3" w:rsidRPr="00D443A3" w:rsidRDefault="00DF4FE3">
            <w:pPr>
              <w:rPr>
                <w:b/>
              </w:rPr>
            </w:pPr>
            <w:r w:rsidRPr="00A45D4C">
              <w:t>The FEAD Network is managed by ECORYS.</w:t>
            </w:r>
          </w:p>
        </w:tc>
        <w:tc>
          <w:tcPr>
            <w:tcW w:w="1701" w:type="dxa"/>
          </w:tcPr>
          <w:p w:rsidR="00D443A3" w:rsidRDefault="00D443A3">
            <w:r>
              <w:lastRenderedPageBreak/>
              <w:t>13 950 euros</w:t>
            </w:r>
          </w:p>
        </w:tc>
        <w:tc>
          <w:tcPr>
            <w:tcW w:w="1559" w:type="dxa"/>
          </w:tcPr>
          <w:p w:rsidR="00D443A3" w:rsidRDefault="00D443A3">
            <w:r>
              <w:t>Magda</w:t>
            </w:r>
          </w:p>
          <w:p w:rsidR="00D443A3" w:rsidRDefault="00D443A3">
            <w:r>
              <w:t>Leo</w:t>
            </w:r>
          </w:p>
        </w:tc>
        <w:tc>
          <w:tcPr>
            <w:tcW w:w="6804" w:type="dxa"/>
          </w:tcPr>
          <w:p w:rsidR="000B5E63" w:rsidRDefault="00DF4FE3" w:rsidP="00DF4FE3">
            <w:r>
              <w:t>EAPN participated in the creation</w:t>
            </w:r>
            <w:r w:rsidR="000B5E63">
              <w:t xml:space="preserve"> and development of the network. </w:t>
            </w:r>
          </w:p>
          <w:p w:rsidR="000B5E63" w:rsidRDefault="000B5E63" w:rsidP="00DF4FE3"/>
          <w:p w:rsidR="000B5E63" w:rsidRDefault="000B5E63" w:rsidP="000B5E63">
            <w:pPr>
              <w:pStyle w:val="Heading1"/>
              <w:shd w:val="clear" w:color="auto" w:fill="FFFFFF"/>
              <w:spacing w:before="0" w:beforeAutospacing="0" w:after="240" w:afterAutospacing="0" w:line="276" w:lineRule="auto"/>
              <w:jc w:val="both"/>
              <w:outlineLvl w:val="0"/>
              <w:rPr>
                <w:rFonts w:asciiTheme="minorHAnsi" w:hAnsiTheme="minorHAnsi"/>
                <w:b w:val="0"/>
                <w:color w:val="000000"/>
                <w:kern w:val="0"/>
                <w:sz w:val="22"/>
                <w:szCs w:val="22"/>
                <w:lang w:val="en-US" w:eastAsia="en-US"/>
              </w:rPr>
            </w:pPr>
            <w:r>
              <w:rPr>
                <w:rFonts w:asciiTheme="minorHAnsi" w:hAnsiTheme="minorHAnsi"/>
                <w:b w:val="0"/>
                <w:color w:val="000000"/>
                <w:kern w:val="0"/>
                <w:sz w:val="22"/>
                <w:szCs w:val="22"/>
                <w:lang w:val="en-GB" w:eastAsia="en-US"/>
              </w:rPr>
              <w:t>In the ‘first round’ (2015-2016) of this Network, w</w:t>
            </w:r>
            <w:proofErr w:type="spellStart"/>
            <w:r>
              <w:rPr>
                <w:rFonts w:asciiTheme="minorHAnsi" w:hAnsiTheme="minorHAnsi"/>
                <w:b w:val="0"/>
                <w:color w:val="000000"/>
                <w:kern w:val="0"/>
                <w:sz w:val="22"/>
                <w:szCs w:val="22"/>
                <w:lang w:val="en-US" w:eastAsia="en-US"/>
              </w:rPr>
              <w:t>e</w:t>
            </w:r>
            <w:proofErr w:type="spellEnd"/>
            <w:r>
              <w:rPr>
                <w:rFonts w:asciiTheme="minorHAnsi" w:hAnsiTheme="minorHAnsi"/>
                <w:b w:val="0"/>
                <w:color w:val="000000"/>
                <w:kern w:val="0"/>
                <w:sz w:val="22"/>
                <w:szCs w:val="22"/>
                <w:lang w:val="en-US" w:eastAsia="en-US"/>
              </w:rPr>
              <w:t xml:space="preserve"> o</w:t>
            </w:r>
            <w:r w:rsidRPr="006806B3">
              <w:rPr>
                <w:rFonts w:asciiTheme="minorHAnsi" w:hAnsiTheme="minorHAnsi"/>
                <w:b w:val="0"/>
                <w:color w:val="000000"/>
                <w:kern w:val="0"/>
                <w:sz w:val="22"/>
                <w:szCs w:val="22"/>
                <w:lang w:val="en-US" w:eastAsia="en-US"/>
              </w:rPr>
              <w:t>rganize</w:t>
            </w:r>
            <w:r>
              <w:rPr>
                <w:rFonts w:asciiTheme="minorHAnsi" w:hAnsiTheme="minorHAnsi"/>
                <w:b w:val="0"/>
                <w:color w:val="000000"/>
                <w:kern w:val="0"/>
                <w:sz w:val="22"/>
                <w:szCs w:val="22"/>
                <w:lang w:val="en-US" w:eastAsia="en-US"/>
              </w:rPr>
              <w:t>d</w:t>
            </w:r>
            <w:r w:rsidRPr="006806B3">
              <w:rPr>
                <w:rFonts w:asciiTheme="minorHAnsi" w:hAnsiTheme="minorHAnsi"/>
                <w:b w:val="0"/>
                <w:color w:val="000000"/>
                <w:kern w:val="0"/>
                <w:sz w:val="22"/>
                <w:szCs w:val="22"/>
                <w:lang w:val="en-US" w:eastAsia="en-US"/>
              </w:rPr>
              <w:t xml:space="preserve"> National Stakeholders Consultations in </w:t>
            </w:r>
            <w:r>
              <w:rPr>
                <w:rFonts w:asciiTheme="minorHAnsi" w:hAnsiTheme="minorHAnsi"/>
                <w:b w:val="0"/>
                <w:color w:val="000000"/>
                <w:kern w:val="0"/>
                <w:sz w:val="22"/>
                <w:szCs w:val="22"/>
                <w:lang w:val="en-US" w:eastAsia="en-US"/>
              </w:rPr>
              <w:t xml:space="preserve">8 countries – Bulgaria, Italy, Estonia, France, Netherlands, Poland, Romania, and Spain. </w:t>
            </w:r>
          </w:p>
          <w:p w:rsidR="00D443A3" w:rsidRDefault="000B5E63" w:rsidP="00DF4FE3">
            <w:r>
              <w:rPr>
                <w:lang w:val="en-US"/>
              </w:rPr>
              <w:t xml:space="preserve">In the second round (2017-2018) EAPN has focused on </w:t>
            </w:r>
            <w:r w:rsidR="00DF4FE3" w:rsidRPr="00056DE8">
              <w:t xml:space="preserve">engaging its members and partners in the </w:t>
            </w:r>
            <w:hyperlink r:id="rId8" w:history="1">
              <w:r w:rsidR="00DF4FE3" w:rsidRPr="00056DE8">
                <w:rPr>
                  <w:rStyle w:val="Hyperlink"/>
                </w:rPr>
                <w:t>online platform</w:t>
              </w:r>
            </w:hyperlink>
            <w:r w:rsidR="00DF4FE3" w:rsidRPr="00056DE8">
              <w:t xml:space="preserve"> hosting the network</w:t>
            </w:r>
            <w:r w:rsidR="00DF4FE3">
              <w:t>,</w:t>
            </w:r>
            <w:r w:rsidR="00DF4FE3" w:rsidRPr="00056DE8">
              <w:t xml:space="preserve"> and </w:t>
            </w:r>
            <w:r w:rsidR="00DF4FE3" w:rsidRPr="00056DE8">
              <w:lastRenderedPageBreak/>
              <w:t xml:space="preserve">facilitating group works in the </w:t>
            </w:r>
            <w:r w:rsidR="00DF4FE3">
              <w:t>four</w:t>
            </w:r>
            <w:r w:rsidR="00DF4FE3" w:rsidRPr="00056DE8">
              <w:t xml:space="preserve"> network meetings organized in Brussels between September </w:t>
            </w:r>
            <w:r w:rsidR="00DF4FE3">
              <w:t>2016 and March 2017. We will continue to engage with further meetings of the network, facilitating sessions, providing input into background papers, providing speakers, communicating about the network and engaging our members where possible.</w:t>
            </w:r>
            <w:r w:rsidR="00DF4FE3" w:rsidRPr="00056DE8">
              <w:t xml:space="preserve"> </w:t>
            </w:r>
          </w:p>
          <w:p w:rsidR="000B5E63" w:rsidRDefault="000B5E63" w:rsidP="00DF4FE3"/>
          <w:p w:rsidR="000B5E63" w:rsidRPr="000B5E63" w:rsidRDefault="000B5E63" w:rsidP="000B5E63">
            <w:pPr>
              <w:pStyle w:val="Heading1"/>
              <w:shd w:val="clear" w:color="auto" w:fill="FFFFFF"/>
              <w:spacing w:before="0" w:beforeAutospacing="0" w:after="240" w:afterAutospacing="0" w:line="276" w:lineRule="auto"/>
              <w:jc w:val="both"/>
              <w:outlineLvl w:val="0"/>
              <w:rPr>
                <w:lang w:val="en-US"/>
              </w:rPr>
            </w:pPr>
          </w:p>
        </w:tc>
      </w:tr>
      <w:tr w:rsidR="00D443A3" w:rsidTr="00D443A3">
        <w:tc>
          <w:tcPr>
            <w:tcW w:w="3970" w:type="dxa"/>
          </w:tcPr>
          <w:p w:rsidR="00D443A3" w:rsidRDefault="00D443A3">
            <w:pPr>
              <w:rPr>
                <w:b/>
              </w:rPr>
            </w:pPr>
            <w:r w:rsidRPr="00D443A3">
              <w:rPr>
                <w:b/>
              </w:rPr>
              <w:lastRenderedPageBreak/>
              <w:t>2gether4vulnerability</w:t>
            </w:r>
          </w:p>
          <w:p w:rsidR="00D443A3" w:rsidRPr="00D443A3" w:rsidRDefault="00D443A3">
            <w:r>
              <w:t>This project is a ‘</w:t>
            </w:r>
            <w:r w:rsidRPr="00D443A3">
              <w:t>market design - policy orientation initiative to support vulnerable consumers to tackle fuel poverty.</w:t>
            </w:r>
            <w:r>
              <w:t>’ It recognises energy poverty as a distinct issue.</w:t>
            </w:r>
          </w:p>
        </w:tc>
        <w:tc>
          <w:tcPr>
            <w:tcW w:w="1701" w:type="dxa"/>
          </w:tcPr>
          <w:p w:rsidR="00D443A3" w:rsidRDefault="00D443A3">
            <w:r>
              <w:t>70 000 euros</w:t>
            </w:r>
          </w:p>
        </w:tc>
        <w:tc>
          <w:tcPr>
            <w:tcW w:w="1559" w:type="dxa"/>
          </w:tcPr>
          <w:p w:rsidR="00D443A3" w:rsidRDefault="00D443A3">
            <w:r>
              <w:t>Leo</w:t>
            </w:r>
          </w:p>
          <w:p w:rsidR="00D443A3" w:rsidRDefault="00D443A3">
            <w:r>
              <w:t>Maria</w:t>
            </w:r>
          </w:p>
          <w:p w:rsidR="00D443A3" w:rsidRPr="00D443A3" w:rsidRDefault="00D443A3" w:rsidP="00D443A3">
            <w:pPr>
              <w:rPr>
                <w:b/>
              </w:rPr>
            </w:pPr>
            <w:r w:rsidRPr="00D443A3">
              <w:rPr>
                <w:b/>
              </w:rPr>
              <w:t>TBC</w:t>
            </w:r>
          </w:p>
          <w:p w:rsidR="00D443A3" w:rsidRDefault="00D443A3"/>
        </w:tc>
        <w:tc>
          <w:tcPr>
            <w:tcW w:w="6804" w:type="dxa"/>
          </w:tcPr>
          <w:p w:rsidR="00D443A3" w:rsidRDefault="00D443A3">
            <w:r>
              <w:t xml:space="preserve">EAPN is the lead partner for Work Package 7 of this project, Policy Orientation. We will also contribute to </w:t>
            </w:r>
            <w:proofErr w:type="gramStart"/>
            <w:r>
              <w:t>a number of</w:t>
            </w:r>
            <w:proofErr w:type="gramEnd"/>
            <w:r>
              <w:t xml:space="preserve"> other Work Packages.</w:t>
            </w:r>
          </w:p>
          <w:p w:rsidR="00D443A3" w:rsidRDefault="00D443A3"/>
          <w:p w:rsidR="00D443A3" w:rsidRDefault="00D443A3" w:rsidP="00D443A3">
            <w:pPr>
              <w:rPr>
                <w:lang w:val="it-IT"/>
              </w:rPr>
            </w:pPr>
            <w:r>
              <w:rPr>
                <w:lang w:val="it-IT"/>
              </w:rPr>
              <w:t xml:space="preserve">WP7 aims to: </w:t>
            </w:r>
          </w:p>
          <w:p w:rsidR="00D443A3" w:rsidRPr="00D443A3" w:rsidRDefault="00D443A3" w:rsidP="00D443A3">
            <w:pPr>
              <w:pStyle w:val="ListParagraph"/>
              <w:numPr>
                <w:ilvl w:val="0"/>
                <w:numId w:val="4"/>
              </w:numPr>
              <w:rPr>
                <w:lang w:val="it-IT"/>
              </w:rPr>
            </w:pPr>
            <w:r w:rsidRPr="00D443A3">
              <w:rPr>
                <w:lang w:val="it-IT"/>
              </w:rPr>
              <w:t>create national and European multidisciplinary energy think tanks to provide advice to and promote dialogue amongst energy political key actors on energy poverty policies and strategies in order to facilitate the insertion of “energy poverty” on the political agenda at regional / national / European level</w:t>
            </w:r>
          </w:p>
          <w:p w:rsidR="00D443A3" w:rsidRPr="00D443A3" w:rsidRDefault="00D443A3" w:rsidP="00D443A3">
            <w:pPr>
              <w:pStyle w:val="ListParagraph"/>
              <w:numPr>
                <w:ilvl w:val="0"/>
                <w:numId w:val="4"/>
              </w:numPr>
              <w:rPr>
                <w:lang w:val="it-IT"/>
              </w:rPr>
            </w:pPr>
            <w:r w:rsidRPr="00D443A3">
              <w:rPr>
                <w:lang w:val="it-IT"/>
              </w:rPr>
              <w:t>produce a report on “Vulnerable Consumers Protection Framework Paper” illustrating ways to engage political actors, launch initiatives in favour of a more national and European policy to protect vulnerable consumers and information on energy needs of and efficiency measures for vulnerable consumers / energy poor.</w:t>
            </w:r>
          </w:p>
        </w:tc>
      </w:tr>
    </w:tbl>
    <w:p w:rsidR="00EF22D5" w:rsidRDefault="00EF22D5"/>
    <w:p w:rsidR="000B5E63" w:rsidRDefault="000B5E63"/>
    <w:p w:rsidR="000B5E63" w:rsidRDefault="000B5E63"/>
    <w:p w:rsidR="000B5E63" w:rsidRDefault="000B5E63"/>
    <w:p w:rsidR="000B5E63" w:rsidRDefault="000B5E63"/>
    <w:p w:rsidR="00486ED8" w:rsidRPr="00486ED8" w:rsidRDefault="00486ED8">
      <w:pPr>
        <w:rPr>
          <w:b/>
          <w:u w:val="single"/>
        </w:rPr>
      </w:pPr>
      <w:r w:rsidRPr="00486ED8">
        <w:rPr>
          <w:b/>
          <w:u w:val="single"/>
        </w:rPr>
        <w:lastRenderedPageBreak/>
        <w:t>Other potential projects</w:t>
      </w:r>
    </w:p>
    <w:tbl>
      <w:tblPr>
        <w:tblStyle w:val="TableGrid"/>
        <w:tblW w:w="13953" w:type="dxa"/>
        <w:tblInd w:w="-5" w:type="dxa"/>
        <w:tblLook w:val="04A0" w:firstRow="1" w:lastRow="0" w:firstColumn="1" w:lastColumn="0" w:noHBand="0" w:noVBand="1"/>
      </w:tblPr>
      <w:tblGrid>
        <w:gridCol w:w="3471"/>
        <w:gridCol w:w="5484"/>
        <w:gridCol w:w="4998"/>
      </w:tblGrid>
      <w:tr w:rsidR="00CA2FBC" w:rsidRPr="00EF22D5" w:rsidTr="00CA2FBC">
        <w:tc>
          <w:tcPr>
            <w:tcW w:w="3471" w:type="dxa"/>
          </w:tcPr>
          <w:p w:rsidR="00CA2FBC" w:rsidRPr="00EF22D5" w:rsidRDefault="00CA2FBC" w:rsidP="007C3473">
            <w:pPr>
              <w:rPr>
                <w:b/>
              </w:rPr>
            </w:pPr>
            <w:r>
              <w:rPr>
                <w:b/>
              </w:rPr>
              <w:t>Project Overview</w:t>
            </w:r>
          </w:p>
        </w:tc>
        <w:tc>
          <w:tcPr>
            <w:tcW w:w="5484" w:type="dxa"/>
          </w:tcPr>
          <w:p w:rsidR="00CA2FBC" w:rsidRPr="00EF22D5" w:rsidRDefault="00CA2FBC" w:rsidP="007C3473">
            <w:pPr>
              <w:rPr>
                <w:b/>
              </w:rPr>
            </w:pPr>
            <w:r>
              <w:rPr>
                <w:b/>
              </w:rPr>
              <w:t>Requested engagement</w:t>
            </w:r>
          </w:p>
        </w:tc>
        <w:tc>
          <w:tcPr>
            <w:tcW w:w="4998" w:type="dxa"/>
          </w:tcPr>
          <w:p w:rsidR="00CA2FBC" w:rsidRDefault="00CA2FBC" w:rsidP="007C3473">
            <w:pPr>
              <w:rPr>
                <w:b/>
              </w:rPr>
            </w:pPr>
            <w:r>
              <w:rPr>
                <w:b/>
              </w:rPr>
              <w:t>Recommendation</w:t>
            </w:r>
          </w:p>
        </w:tc>
      </w:tr>
      <w:tr w:rsidR="00CA2FBC" w:rsidTr="00CA2FBC">
        <w:tc>
          <w:tcPr>
            <w:tcW w:w="3471" w:type="dxa"/>
          </w:tcPr>
          <w:p w:rsidR="00CA2FBC" w:rsidRPr="0010476B" w:rsidRDefault="00CA2FBC" w:rsidP="007C3473">
            <w:pPr>
              <w:rPr>
                <w:b/>
              </w:rPr>
            </w:pPr>
            <w:r>
              <w:rPr>
                <w:b/>
              </w:rPr>
              <w:t>Energy Lab (a private company)</w:t>
            </w:r>
          </w:p>
          <w:p w:rsidR="00CA2FBC" w:rsidRDefault="00CA2FBC" w:rsidP="007C3473">
            <w:r>
              <w:rPr>
                <w:rFonts w:ascii="Calibri" w:eastAsia="Times New Roman" w:hAnsi="Calibri" w:cs="Calibri"/>
                <w:color w:val="000000"/>
              </w:rPr>
              <w:t>Directly engaging elderly people in energy poverty situation to better understand their energy bills and encourage an energy efficiency behaviour through existing ICT technology</w:t>
            </w:r>
          </w:p>
        </w:tc>
        <w:tc>
          <w:tcPr>
            <w:tcW w:w="5484" w:type="dxa"/>
          </w:tcPr>
          <w:p w:rsidR="00CA2FBC" w:rsidRPr="0010476B" w:rsidRDefault="00CA2FBC" w:rsidP="007C3473">
            <w:r>
              <w:t xml:space="preserve">Engagement on policy recommendations on energy poverty </w:t>
            </w:r>
          </w:p>
        </w:tc>
        <w:tc>
          <w:tcPr>
            <w:tcW w:w="4998" w:type="dxa"/>
          </w:tcPr>
          <w:p w:rsidR="00CA2FBC" w:rsidRDefault="00CA2FBC" w:rsidP="007C3473">
            <w:r>
              <w:t>Not to engage – one project on energy poverty seems sufficient, and we do not know Energy Lab.</w:t>
            </w:r>
          </w:p>
        </w:tc>
      </w:tr>
      <w:tr w:rsidR="00CA2FBC" w:rsidTr="00CA2FBC">
        <w:tc>
          <w:tcPr>
            <w:tcW w:w="3471" w:type="dxa"/>
          </w:tcPr>
          <w:p w:rsidR="00CA2FBC" w:rsidRDefault="00CA2FBC" w:rsidP="007C3473">
            <w:pPr>
              <w:rPr>
                <w:b/>
              </w:rPr>
            </w:pPr>
            <w:r>
              <w:rPr>
                <w:b/>
              </w:rPr>
              <w:t>D</w:t>
            </w:r>
            <w:r w:rsidRPr="00486ED8">
              <w:rPr>
                <w:b/>
              </w:rPr>
              <w:t>evelop</w:t>
            </w:r>
            <w:r>
              <w:rPr>
                <w:b/>
              </w:rPr>
              <w:t>ing</w:t>
            </w:r>
            <w:r w:rsidRPr="00486ED8">
              <w:rPr>
                <w:b/>
              </w:rPr>
              <w:t xml:space="preserve"> better debt </w:t>
            </w:r>
            <w:proofErr w:type="spellStart"/>
            <w:r w:rsidRPr="00486ED8">
              <w:rPr>
                <w:b/>
              </w:rPr>
              <w:t>c</w:t>
            </w:r>
            <w:r>
              <w:rPr>
                <w:b/>
              </w:rPr>
              <w:t>ounseling</w:t>
            </w:r>
            <w:proofErr w:type="spellEnd"/>
            <w:r>
              <w:rPr>
                <w:b/>
              </w:rPr>
              <w:t xml:space="preserve"> in the member states, with ECDN and </w:t>
            </w:r>
            <w:r w:rsidRPr="00CA2FBC">
              <w:rPr>
                <w:b/>
              </w:rPr>
              <w:t>socialeretshjaelp.dk</w:t>
            </w:r>
            <w:r>
              <w:rPr>
                <w:b/>
              </w:rPr>
              <w:t xml:space="preserve"> (Danish NGO working on debt counselling)</w:t>
            </w:r>
          </w:p>
          <w:p w:rsidR="00CA2FBC" w:rsidRDefault="00CA2FBC" w:rsidP="00CA2FBC">
            <w:pPr>
              <w:pStyle w:val="ListParagraph"/>
              <w:numPr>
                <w:ilvl w:val="0"/>
                <w:numId w:val="8"/>
              </w:numPr>
            </w:pPr>
            <w:r>
              <w:t>education of debt counsellors</w:t>
            </w:r>
          </w:p>
          <w:p w:rsidR="00CA2FBC" w:rsidRDefault="00CA2FBC" w:rsidP="00CA2FBC">
            <w:pPr>
              <w:pStyle w:val="ListParagraph"/>
              <w:numPr>
                <w:ilvl w:val="0"/>
                <w:numId w:val="8"/>
              </w:numPr>
            </w:pPr>
            <w:r w:rsidRPr="00486ED8">
              <w:t xml:space="preserve">platform for exchange of knowledge and experience </w:t>
            </w:r>
          </w:p>
          <w:p w:rsidR="00CA2FBC" w:rsidRPr="00D443A3" w:rsidRDefault="00CA2FBC" w:rsidP="00CA2FBC">
            <w:pPr>
              <w:pStyle w:val="ListParagraph"/>
              <w:numPr>
                <w:ilvl w:val="0"/>
                <w:numId w:val="8"/>
              </w:numPr>
            </w:pPr>
            <w:r>
              <w:t>policy requirements</w:t>
            </w:r>
          </w:p>
        </w:tc>
        <w:tc>
          <w:tcPr>
            <w:tcW w:w="5484" w:type="dxa"/>
          </w:tcPr>
          <w:p w:rsidR="00CA2FBC" w:rsidRDefault="00CA2FBC" w:rsidP="00CA2FBC">
            <w:r>
              <w:t>A project proposal is being drawn up by socialeretshjaelp.dk and will be discussed in due course. At this stage the requested engagement is unclear.</w:t>
            </w:r>
          </w:p>
        </w:tc>
        <w:tc>
          <w:tcPr>
            <w:tcW w:w="4998" w:type="dxa"/>
          </w:tcPr>
          <w:p w:rsidR="00CA2FBC" w:rsidRDefault="00CA2FBC" w:rsidP="00CA2FBC">
            <w:r>
              <w:t>Secretariat to follow up with a view to better understand the project, how it fits with our strategic objectives.</w:t>
            </w:r>
          </w:p>
          <w:p w:rsidR="00CA2FBC" w:rsidRDefault="00CA2FBC" w:rsidP="00CA2FBC"/>
          <w:p w:rsidR="00CA2FBC" w:rsidRDefault="00CA2FBC" w:rsidP="00CA2FBC">
            <w:r>
              <w:t xml:space="preserve">Secretariat and Bureau to discuss the potential project further. </w:t>
            </w:r>
          </w:p>
        </w:tc>
      </w:tr>
    </w:tbl>
    <w:p w:rsidR="00486ED8" w:rsidRDefault="00486ED8"/>
    <w:p w:rsidR="008C5337" w:rsidRDefault="008C5337">
      <w:pPr>
        <w:rPr>
          <w:b/>
          <w:u w:val="single"/>
        </w:rPr>
      </w:pPr>
      <w:r w:rsidRPr="00027EC0">
        <w:rPr>
          <w:b/>
          <w:u w:val="single"/>
        </w:rPr>
        <w:t>Fundraising</w:t>
      </w:r>
    </w:p>
    <w:p w:rsidR="00027EC0" w:rsidRPr="00027EC0" w:rsidRDefault="00027EC0">
      <w:pPr>
        <w:rPr>
          <w:b/>
          <w:u w:val="single"/>
        </w:rPr>
      </w:pPr>
      <w:r>
        <w:rPr>
          <w:b/>
          <w:u w:val="single"/>
        </w:rPr>
        <w:t>The issues</w:t>
      </w:r>
    </w:p>
    <w:p w:rsidR="00027EC0" w:rsidRDefault="00D443A3" w:rsidP="00027EC0">
      <w:pPr>
        <w:pStyle w:val="ListParagraph"/>
        <w:numPr>
          <w:ilvl w:val="0"/>
          <w:numId w:val="5"/>
        </w:numPr>
      </w:pPr>
      <w:r>
        <w:t xml:space="preserve">To date the </w:t>
      </w:r>
      <w:proofErr w:type="gramStart"/>
      <w:r>
        <w:t>vast majority</w:t>
      </w:r>
      <w:proofErr w:type="gramEnd"/>
      <w:r>
        <w:t xml:space="preserve"> of EAPN’s core budget come</w:t>
      </w:r>
      <w:r w:rsidR="00027EC0">
        <w:t>s from the European Commission – we need to become less financially dependent on the European Commission.</w:t>
      </w:r>
    </w:p>
    <w:p w:rsidR="00D443A3" w:rsidRDefault="00027EC0" w:rsidP="00027EC0">
      <w:pPr>
        <w:pStyle w:val="ListParagraph"/>
        <w:numPr>
          <w:ilvl w:val="0"/>
          <w:numId w:val="5"/>
        </w:numPr>
      </w:pPr>
      <w:r>
        <w:t>Projects bring in some funds for salaries, but these are linked to the delivery of specific pieces of work for the specific projects. Membership contributions amounted to almost 10 000 euros in 2016.</w:t>
      </w:r>
    </w:p>
    <w:p w:rsidR="00027EC0" w:rsidRDefault="00027EC0" w:rsidP="00027EC0">
      <w:pPr>
        <w:pStyle w:val="ListParagraph"/>
        <w:numPr>
          <w:ilvl w:val="0"/>
          <w:numId w:val="5"/>
        </w:numPr>
      </w:pPr>
      <w:r>
        <w:t xml:space="preserve">There was a draft finance and fundraising strategy a couple of years </w:t>
      </w:r>
      <w:proofErr w:type="gramStart"/>
      <w:r>
        <w:t>ago</w:t>
      </w:r>
      <w:proofErr w:type="gramEnd"/>
      <w:r>
        <w:t xml:space="preserve"> which was not fully implemented</w:t>
      </w:r>
    </w:p>
    <w:p w:rsidR="00FA78F4" w:rsidRDefault="00FA78F4" w:rsidP="00027EC0">
      <w:pPr>
        <w:rPr>
          <w:b/>
        </w:rPr>
      </w:pPr>
    </w:p>
    <w:p w:rsidR="00FA78F4" w:rsidRDefault="00FA78F4" w:rsidP="00027EC0">
      <w:pPr>
        <w:rPr>
          <w:b/>
        </w:rPr>
      </w:pPr>
    </w:p>
    <w:p w:rsidR="00027EC0" w:rsidRDefault="00027EC0" w:rsidP="00027EC0">
      <w:pPr>
        <w:rPr>
          <w:b/>
        </w:rPr>
      </w:pPr>
      <w:bookmarkStart w:id="0" w:name="_GoBack"/>
      <w:bookmarkEnd w:id="0"/>
      <w:r>
        <w:rPr>
          <w:b/>
        </w:rPr>
        <w:lastRenderedPageBreak/>
        <w:t>Recommendations</w:t>
      </w:r>
    </w:p>
    <w:p w:rsidR="00027EC0" w:rsidRDefault="00027EC0" w:rsidP="00486ED8">
      <w:pPr>
        <w:pStyle w:val="ListParagraph"/>
        <w:numPr>
          <w:ilvl w:val="0"/>
          <w:numId w:val="7"/>
        </w:numPr>
      </w:pPr>
      <w:r>
        <w:t xml:space="preserve">The Ex Co forms a </w:t>
      </w:r>
      <w:r w:rsidR="00486ED8" w:rsidRPr="00486ED8">
        <w:rPr>
          <w:b/>
        </w:rPr>
        <w:t>‘Funding sub-</w:t>
      </w:r>
      <w:r w:rsidRPr="00486ED8">
        <w:rPr>
          <w:b/>
        </w:rPr>
        <w:t>committee</w:t>
      </w:r>
      <w:r w:rsidR="00486ED8" w:rsidRPr="00486ED8">
        <w:rPr>
          <w:b/>
        </w:rPr>
        <w:t>’</w:t>
      </w:r>
      <w:r>
        <w:t xml:space="preserve"> to work with the Secretariat </w:t>
      </w:r>
      <w:r w:rsidR="00486ED8">
        <w:t>to do the following:</w:t>
      </w:r>
    </w:p>
    <w:p w:rsidR="00486ED8" w:rsidRDefault="00486ED8" w:rsidP="00486ED8">
      <w:pPr>
        <w:pStyle w:val="ListParagraph"/>
        <w:numPr>
          <w:ilvl w:val="0"/>
          <w:numId w:val="6"/>
        </w:numPr>
      </w:pPr>
      <w:r>
        <w:t>Create a financial dependency strategy</w:t>
      </w:r>
    </w:p>
    <w:p w:rsidR="00486ED8" w:rsidRDefault="00486ED8" w:rsidP="00486ED8">
      <w:pPr>
        <w:pStyle w:val="ListParagraph"/>
        <w:numPr>
          <w:ilvl w:val="0"/>
          <w:numId w:val="6"/>
        </w:numPr>
      </w:pPr>
      <w:r>
        <w:t>Rework, finalise and implement the finance and fundraising strategy</w:t>
      </w:r>
    </w:p>
    <w:p w:rsidR="00486ED8" w:rsidRDefault="00486ED8" w:rsidP="00486ED8">
      <w:pPr>
        <w:pStyle w:val="ListParagraph"/>
        <w:numPr>
          <w:ilvl w:val="0"/>
          <w:numId w:val="6"/>
        </w:numPr>
      </w:pPr>
      <w:r>
        <w:t xml:space="preserve">Consider the </w:t>
      </w:r>
      <w:r w:rsidR="00CA2FBC">
        <w:t xml:space="preserve">opportunities and </w:t>
      </w:r>
      <w:r>
        <w:t>risks of being involved in multiple European projects</w:t>
      </w:r>
    </w:p>
    <w:p w:rsidR="00486ED8" w:rsidRPr="00027EC0" w:rsidRDefault="00486ED8" w:rsidP="00486ED8">
      <w:pPr>
        <w:pStyle w:val="ListParagraph"/>
        <w:numPr>
          <w:ilvl w:val="0"/>
          <w:numId w:val="7"/>
        </w:numPr>
      </w:pPr>
      <w:r>
        <w:t>EAPN should continue to investigate the opportunity of an EAPN concert in Ireland in October 2017.</w:t>
      </w:r>
    </w:p>
    <w:p w:rsidR="00027EC0" w:rsidRPr="00D443A3" w:rsidRDefault="00027EC0"/>
    <w:p w:rsidR="0010476B" w:rsidRPr="008C5337" w:rsidRDefault="0010476B" w:rsidP="008C5337"/>
    <w:sectPr w:rsidR="0010476B" w:rsidRPr="008C5337" w:rsidSect="00EF22D5">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66" w:rsidRDefault="00B04066" w:rsidP="008C5337">
      <w:pPr>
        <w:spacing w:after="0" w:line="240" w:lineRule="auto"/>
      </w:pPr>
      <w:r>
        <w:separator/>
      </w:r>
    </w:p>
  </w:endnote>
  <w:endnote w:type="continuationSeparator" w:id="0">
    <w:p w:rsidR="00B04066" w:rsidRDefault="00B04066" w:rsidP="008C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66" w:rsidRDefault="00B04066" w:rsidP="008C5337">
      <w:pPr>
        <w:spacing w:after="0" w:line="240" w:lineRule="auto"/>
      </w:pPr>
      <w:r>
        <w:separator/>
      </w:r>
    </w:p>
  </w:footnote>
  <w:footnote w:type="continuationSeparator" w:id="0">
    <w:p w:rsidR="00B04066" w:rsidRDefault="00B04066" w:rsidP="008C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337" w:rsidRDefault="008C5337">
    <w:pPr>
      <w:pStyle w:val="Header"/>
    </w:pPr>
    <w:r>
      <w:t>Leo Williams 22 March 2017</w:t>
    </w:r>
    <w:r w:rsidR="004B6580">
      <w:tab/>
    </w:r>
    <w:r w:rsidR="004B6580">
      <w:tab/>
    </w:r>
    <w:r w:rsidR="004B6580">
      <w:tab/>
      <w:t>EXCO N 9</w:t>
    </w:r>
  </w:p>
  <w:p w:rsidR="008C5337" w:rsidRDefault="008C5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9B"/>
    <w:multiLevelType w:val="hybridMultilevel"/>
    <w:tmpl w:val="172A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430C"/>
    <w:multiLevelType w:val="hybridMultilevel"/>
    <w:tmpl w:val="E5963C1C"/>
    <w:lvl w:ilvl="0" w:tplc="D7905E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223D"/>
    <w:multiLevelType w:val="hybridMultilevel"/>
    <w:tmpl w:val="8E40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240CD"/>
    <w:multiLevelType w:val="hybridMultilevel"/>
    <w:tmpl w:val="2826931A"/>
    <w:lvl w:ilvl="0" w:tplc="D7905E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A5672"/>
    <w:multiLevelType w:val="hybridMultilevel"/>
    <w:tmpl w:val="F3E2EAF8"/>
    <w:lvl w:ilvl="0" w:tplc="D7E06590">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0D5A"/>
    <w:multiLevelType w:val="hybridMultilevel"/>
    <w:tmpl w:val="F45616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6D67BA"/>
    <w:multiLevelType w:val="hybridMultilevel"/>
    <w:tmpl w:val="2944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8543B"/>
    <w:multiLevelType w:val="hybridMultilevel"/>
    <w:tmpl w:val="66AC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63035"/>
    <w:multiLevelType w:val="hybridMultilevel"/>
    <w:tmpl w:val="B908F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7"/>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D5"/>
    <w:rsid w:val="00027EC0"/>
    <w:rsid w:val="000B5E63"/>
    <w:rsid w:val="0010476B"/>
    <w:rsid w:val="00486ED8"/>
    <w:rsid w:val="004B6580"/>
    <w:rsid w:val="005840EF"/>
    <w:rsid w:val="00734333"/>
    <w:rsid w:val="008C5337"/>
    <w:rsid w:val="00B04066"/>
    <w:rsid w:val="00CA2FBC"/>
    <w:rsid w:val="00CE1CF7"/>
    <w:rsid w:val="00D443A3"/>
    <w:rsid w:val="00DF4FE3"/>
    <w:rsid w:val="00EF22D5"/>
    <w:rsid w:val="00FA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49B2"/>
  <w15:chartTrackingRefBased/>
  <w15:docId w15:val="{BE833744-DD50-4086-80ED-4E32D71E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B5E6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5337"/>
    <w:pPr>
      <w:ind w:left="720"/>
      <w:contextualSpacing/>
    </w:pPr>
  </w:style>
  <w:style w:type="paragraph" w:styleId="Header">
    <w:name w:val="header"/>
    <w:basedOn w:val="Normal"/>
    <w:link w:val="HeaderChar"/>
    <w:uiPriority w:val="99"/>
    <w:unhideWhenUsed/>
    <w:rsid w:val="008C5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337"/>
  </w:style>
  <w:style w:type="paragraph" w:styleId="Footer">
    <w:name w:val="footer"/>
    <w:basedOn w:val="Normal"/>
    <w:link w:val="FooterChar"/>
    <w:uiPriority w:val="99"/>
    <w:unhideWhenUsed/>
    <w:rsid w:val="008C5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337"/>
  </w:style>
  <w:style w:type="character" w:customStyle="1" w:styleId="ListParagraphChar">
    <w:name w:val="List Paragraph Char"/>
    <w:link w:val="ListParagraph"/>
    <w:uiPriority w:val="34"/>
    <w:locked/>
    <w:rsid w:val="0010476B"/>
  </w:style>
  <w:style w:type="character" w:styleId="PageNumber">
    <w:name w:val="page number"/>
    <w:basedOn w:val="DefaultParagraphFont"/>
    <w:uiPriority w:val="99"/>
    <w:semiHidden/>
    <w:unhideWhenUsed/>
    <w:rsid w:val="0010476B"/>
  </w:style>
  <w:style w:type="character" w:styleId="Hyperlink">
    <w:name w:val="Hyperlink"/>
    <w:basedOn w:val="DefaultParagraphFont"/>
    <w:uiPriority w:val="99"/>
    <w:unhideWhenUsed/>
    <w:rsid w:val="00DF4FE3"/>
    <w:rPr>
      <w:color w:val="0563C1" w:themeColor="hyperlink"/>
      <w:u w:val="single"/>
    </w:rPr>
  </w:style>
  <w:style w:type="character" w:styleId="Mention">
    <w:name w:val="Mention"/>
    <w:basedOn w:val="DefaultParagraphFont"/>
    <w:uiPriority w:val="99"/>
    <w:semiHidden/>
    <w:unhideWhenUsed/>
    <w:rsid w:val="00DF4FE3"/>
    <w:rPr>
      <w:color w:val="2B579A"/>
      <w:shd w:val="clear" w:color="auto" w:fill="E6E6E6"/>
    </w:rPr>
  </w:style>
  <w:style w:type="character" w:customStyle="1" w:styleId="Heading1Char">
    <w:name w:val="Heading 1 Char"/>
    <w:basedOn w:val="DefaultParagraphFont"/>
    <w:link w:val="Heading1"/>
    <w:uiPriority w:val="9"/>
    <w:rsid w:val="000B5E63"/>
    <w:rPr>
      <w:rFonts w:ascii="Times New Roman" w:eastAsia="Times New Roman" w:hAnsi="Times New Roman" w:cs="Times New Roman"/>
      <w:b/>
      <w:bCs/>
      <w:kern w:val="36"/>
      <w:sz w:val="48"/>
      <w:szCs w:val="48"/>
      <w:lang w:val="fr-BE" w:eastAsia="fr-BE"/>
    </w:rPr>
  </w:style>
  <w:style w:type="paragraph" w:styleId="BalloonText">
    <w:name w:val="Balloon Text"/>
    <w:basedOn w:val="Normal"/>
    <w:link w:val="BalloonTextChar"/>
    <w:uiPriority w:val="99"/>
    <w:semiHidden/>
    <w:unhideWhenUsed/>
    <w:rsid w:val="00FA7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ecorys.com/feadnetwork" TargetMode="External"/><Relationship Id="rId3" Type="http://schemas.openxmlformats.org/officeDocument/2006/relationships/settings" Target="settings.xml"/><Relationship Id="rId7" Type="http://schemas.openxmlformats.org/officeDocument/2006/relationships/hyperlink" Target="http://ec.europa.eu/social/main.jsp?catId=1207&amp;langI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Amana Ferro - EAPN</cp:lastModifiedBy>
  <cp:revision>8</cp:revision>
  <cp:lastPrinted>2017-03-30T09:38:00Z</cp:lastPrinted>
  <dcterms:created xsi:type="dcterms:W3CDTF">2017-03-22T17:30:00Z</dcterms:created>
  <dcterms:modified xsi:type="dcterms:W3CDTF">2017-03-30T09:38:00Z</dcterms:modified>
</cp:coreProperties>
</file>