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E8" w:rsidRDefault="00B778E8" w:rsidP="00B778E8"/>
    <w:p w:rsidR="00B778E8" w:rsidRDefault="00B778E8" w:rsidP="00B778E8">
      <w:pPr>
        <w:jc w:val="center"/>
        <w:rPr>
          <w:rFonts w:eastAsia="Times New Roman"/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245F4A04" wp14:editId="76A7518B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E8" w:rsidRDefault="008C5BB3" w:rsidP="00B778E8">
      <w:pPr>
        <w:jc w:val="center"/>
        <w:rPr>
          <w:rFonts w:eastAsia="Times New Roman"/>
          <w:b/>
        </w:rPr>
      </w:pPr>
      <w:bookmarkStart w:id="0" w:name="_Hlk503953892"/>
      <w:r>
        <w:rPr>
          <w:rFonts w:eastAsia="Times New Roman"/>
          <w:b/>
        </w:rPr>
        <w:t xml:space="preserve">Notes of Bureau meeting </w:t>
      </w:r>
    </w:p>
    <w:bookmarkEnd w:id="0"/>
    <w:p w:rsidR="00B778E8" w:rsidRDefault="00B778E8" w:rsidP="00B778E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08 March 2018</w:t>
      </w:r>
    </w:p>
    <w:p w:rsidR="00B778E8" w:rsidRPr="00F94E96" w:rsidRDefault="007760A3" w:rsidP="00B778E8">
      <w:pPr>
        <w:rPr>
          <w:rFonts w:eastAsia="Times New Roman"/>
          <w:b/>
          <w:u w:val="single"/>
        </w:rPr>
      </w:pPr>
      <w:r w:rsidRPr="00F94E96">
        <w:rPr>
          <w:rFonts w:eastAsia="Times New Roman"/>
          <w:b/>
          <w:u w:val="single"/>
        </w:rPr>
        <w:t xml:space="preserve">Item 1: </w:t>
      </w:r>
      <w:r w:rsidR="00B778E8" w:rsidRPr="00F94E96">
        <w:rPr>
          <w:rFonts w:eastAsia="Times New Roman"/>
          <w:b/>
          <w:u w:val="single"/>
        </w:rPr>
        <w:t xml:space="preserve"> Notes of last meeting </w:t>
      </w:r>
    </w:p>
    <w:p w:rsidR="00E27102" w:rsidRDefault="00E27102" w:rsidP="00B778E8">
      <w:pPr>
        <w:rPr>
          <w:rFonts w:eastAsia="Times New Roman"/>
        </w:rPr>
      </w:pPr>
      <w:r w:rsidRPr="00E27102">
        <w:rPr>
          <w:rFonts w:eastAsia="Times New Roman"/>
        </w:rPr>
        <w:t>Agreed</w:t>
      </w:r>
      <w:r>
        <w:rPr>
          <w:rFonts w:eastAsia="Times New Roman"/>
        </w:rPr>
        <w:t xml:space="preserve"> and signed off</w:t>
      </w:r>
    </w:p>
    <w:p w:rsidR="007760A3" w:rsidRPr="00F94E96" w:rsidRDefault="007760A3" w:rsidP="00B778E8">
      <w:pPr>
        <w:rPr>
          <w:b/>
          <w:u w:val="single"/>
        </w:rPr>
      </w:pPr>
      <w:r w:rsidRPr="00F94E96">
        <w:rPr>
          <w:b/>
          <w:u w:val="single"/>
        </w:rPr>
        <w:t>Item 2: Strategic Thinking process</w:t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4"/>
      </w:tblGrid>
      <w:tr w:rsidR="007760A3" w:rsidRPr="0061767A" w:rsidTr="009C53F7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0A3" w:rsidRPr="0061767A" w:rsidRDefault="007760A3" w:rsidP="007760A3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61767A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1. </w:t>
            </w:r>
            <w:r>
              <w:rPr>
                <w:rFonts w:eastAsia="Times New Roman"/>
              </w:rPr>
              <w:t>The Bureau agrees with the proposed direction of the process and the objectives of the first session in Oviedo.</w:t>
            </w:r>
          </w:p>
        </w:tc>
      </w:tr>
      <w:tr w:rsidR="007760A3" w:rsidRPr="0061767A" w:rsidTr="009C53F7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0A3" w:rsidRPr="0061767A" w:rsidRDefault="007760A3" w:rsidP="007760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D2. The recommendation that Bureau members join the Staff Away day to discuss the strategic thinking was accepted – this will take place in Q3 or Q4 or 2018, after an initial staff only away day.</w:t>
            </w:r>
          </w:p>
        </w:tc>
      </w:tr>
    </w:tbl>
    <w:p w:rsidR="007760A3" w:rsidRDefault="007760A3" w:rsidP="00B778E8">
      <w:pPr>
        <w:rPr>
          <w:rFonts w:eastAsia="Times New Roman"/>
        </w:rPr>
      </w:pPr>
    </w:p>
    <w:tbl>
      <w:tblPr>
        <w:tblW w:w="12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2409"/>
        <w:gridCol w:w="2409"/>
      </w:tblGrid>
      <w:tr w:rsidR="007760A3" w:rsidRPr="001D2447" w:rsidTr="007760A3">
        <w:trPr>
          <w:trHeight w:val="47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0A3" w:rsidRPr="001D2447" w:rsidRDefault="007760A3" w:rsidP="009C53F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D244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Actions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0A3" w:rsidRPr="001D2447" w:rsidRDefault="007760A3" w:rsidP="009C53F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D2447">
              <w:rPr>
                <w:rFonts w:eastAsia="Times New Roman" w:cstheme="minorHAnsi"/>
                <w:b/>
                <w:color w:val="000000"/>
                <w:lang w:eastAsia="en-GB"/>
              </w:rPr>
              <w:t>Responsible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A3" w:rsidRPr="001D2447" w:rsidRDefault="007760A3" w:rsidP="009C53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D2447">
              <w:rPr>
                <w:rFonts w:eastAsia="Times New Roman" w:cstheme="minorHAnsi"/>
                <w:b/>
                <w:color w:val="000000"/>
                <w:lang w:eastAsia="en-GB"/>
              </w:rPr>
              <w:t>Deadline</w:t>
            </w:r>
          </w:p>
        </w:tc>
      </w:tr>
      <w:tr w:rsidR="007760A3" w:rsidRPr="0061767A" w:rsidTr="009C53F7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0A3" w:rsidRPr="0061767A" w:rsidRDefault="007760A3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A1. Appoint external consultant and report to Bureau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0A3" w:rsidRPr="0061767A" w:rsidRDefault="007760A3" w:rsidP="009C5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A3" w:rsidRPr="0061767A" w:rsidRDefault="007760A3" w:rsidP="009C53F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Mid March</w:t>
            </w:r>
            <w:proofErr w:type="spellEnd"/>
          </w:p>
        </w:tc>
      </w:tr>
      <w:tr w:rsidR="007760A3" w:rsidRPr="0061767A" w:rsidTr="009C53F7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0A3" w:rsidRDefault="007760A3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A2. Ask Fintan and Marie Francoise to look at the historical timeline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0A3" w:rsidRDefault="007760A3" w:rsidP="009C5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 and Sergio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A3" w:rsidRDefault="007760A3" w:rsidP="009C53F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End April</w:t>
            </w:r>
          </w:p>
        </w:tc>
      </w:tr>
    </w:tbl>
    <w:p w:rsidR="007760A3" w:rsidRDefault="007760A3" w:rsidP="00B778E8">
      <w:pPr>
        <w:rPr>
          <w:rFonts w:eastAsia="Times New Roman"/>
        </w:rPr>
      </w:pPr>
    </w:p>
    <w:p w:rsidR="007760A3" w:rsidRDefault="007760A3" w:rsidP="00B778E8">
      <w:pPr>
        <w:rPr>
          <w:rFonts w:eastAsia="Times New Roman"/>
        </w:rPr>
      </w:pPr>
    </w:p>
    <w:p w:rsidR="007760A3" w:rsidRDefault="007760A3" w:rsidP="00B778E8">
      <w:pPr>
        <w:rPr>
          <w:rFonts w:eastAsia="Times New Roman"/>
        </w:rPr>
      </w:pPr>
    </w:p>
    <w:p w:rsidR="007760A3" w:rsidRPr="00F94E96" w:rsidRDefault="007760A3" w:rsidP="007760A3">
      <w:pPr>
        <w:rPr>
          <w:b/>
          <w:u w:val="single"/>
        </w:rPr>
      </w:pPr>
      <w:r w:rsidRPr="00F94E96">
        <w:rPr>
          <w:b/>
          <w:u w:val="single"/>
        </w:rPr>
        <w:t>Item 3 Staff response to 1.5%</w:t>
      </w:r>
    </w:p>
    <w:p w:rsidR="007760A3" w:rsidRDefault="007760A3" w:rsidP="00F94E96">
      <w:pPr>
        <w:pStyle w:val="ListParagraph"/>
        <w:numPr>
          <w:ilvl w:val="0"/>
          <w:numId w:val="21"/>
        </w:numPr>
      </w:pPr>
      <w:r>
        <w:t>It is important that the Bureau gives guidance to the Ex Co on this – this is precisely the role of the Bureau.</w:t>
      </w:r>
    </w:p>
    <w:p w:rsidR="007760A3" w:rsidRDefault="007760A3" w:rsidP="00F94E96">
      <w:pPr>
        <w:pStyle w:val="ListParagraph"/>
        <w:numPr>
          <w:ilvl w:val="0"/>
          <w:numId w:val="21"/>
        </w:numPr>
      </w:pPr>
      <w:r>
        <w:t xml:space="preserve">It was recognised that there are not any alternative proposals from the staff on this – </w:t>
      </w:r>
      <w:r w:rsidR="00F94E96">
        <w:t xml:space="preserve">the staff is simply rejecting the proposals of the Executive Committee. </w:t>
      </w:r>
      <w:r>
        <w:t xml:space="preserve"> The staff is legitimately protecting their interests, and this comes in the context of previous cuts in working time.</w:t>
      </w:r>
    </w:p>
    <w:p w:rsidR="007760A3" w:rsidRDefault="007760A3" w:rsidP="00F94E96">
      <w:pPr>
        <w:pStyle w:val="ListParagraph"/>
        <w:numPr>
          <w:ilvl w:val="0"/>
          <w:numId w:val="21"/>
        </w:numPr>
      </w:pPr>
      <w:r>
        <w:t xml:space="preserve">The Bureau recognises that we should try to have this conversation as part of the strategic thinking process, to consider where savings can be made in various parts of EAPN </w:t>
      </w:r>
      <w:proofErr w:type="gramStart"/>
      <w:r>
        <w:t>in order to</w:t>
      </w:r>
      <w:proofErr w:type="gramEnd"/>
      <w:r>
        <w:t xml:space="preserve"> free up funds. We need to try to have this conversation in a positive, forward looking manner to avoid this becoming a crisis point. </w:t>
      </w:r>
    </w:p>
    <w:p w:rsidR="00F94E96" w:rsidRPr="00F94E96" w:rsidRDefault="00F94E96" w:rsidP="007760A3">
      <w:pPr>
        <w:rPr>
          <w:b/>
        </w:rPr>
      </w:pPr>
      <w:r w:rsidRPr="00F94E96">
        <w:rPr>
          <w:b/>
        </w:rPr>
        <w:t>Decisions</w:t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4"/>
      </w:tblGrid>
      <w:tr w:rsidR="00F94E96" w:rsidRPr="0061767A" w:rsidTr="009C53F7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E96" w:rsidRPr="0061767A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61767A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3. </w:t>
            </w:r>
            <w:r>
              <w:rPr>
                <w:rFonts w:eastAsia="Times New Roman"/>
              </w:rPr>
              <w:t>The Strategic Thinking process will need to consider options of how we could save money in EAPN.</w:t>
            </w:r>
          </w:p>
        </w:tc>
      </w:tr>
      <w:tr w:rsidR="00F94E96" w:rsidRPr="0061767A" w:rsidTr="009C53F7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96" w:rsidRPr="0061767A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D4. We need to have a discussion with the Union Reps as soon as possible.</w:t>
            </w:r>
          </w:p>
        </w:tc>
      </w:tr>
    </w:tbl>
    <w:p w:rsidR="00F94E96" w:rsidRDefault="00F94E96" w:rsidP="00F94E96">
      <w:pPr>
        <w:rPr>
          <w:rFonts w:eastAsia="Times New Roman"/>
          <w:lang w:val="en-US"/>
        </w:rPr>
      </w:pP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2409"/>
        <w:gridCol w:w="4395"/>
      </w:tblGrid>
      <w:tr w:rsidR="00F94E96" w:rsidRPr="001D2447" w:rsidTr="00F94E96">
        <w:trPr>
          <w:trHeight w:val="47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E96" w:rsidRPr="001D2447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D244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Actions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E96" w:rsidRPr="001D2447" w:rsidRDefault="00F94E96" w:rsidP="009C53F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D2447">
              <w:rPr>
                <w:rFonts w:eastAsia="Times New Roman" w:cstheme="minorHAnsi"/>
                <w:b/>
                <w:color w:val="000000"/>
                <w:lang w:eastAsia="en-GB"/>
              </w:rPr>
              <w:t>Responsible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E96" w:rsidRPr="001D2447" w:rsidRDefault="00F94E96" w:rsidP="009C53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D2447">
              <w:rPr>
                <w:rFonts w:eastAsia="Times New Roman" w:cstheme="minorHAnsi"/>
                <w:b/>
                <w:color w:val="000000"/>
                <w:lang w:eastAsia="en-GB"/>
              </w:rPr>
              <w:t>Deadline</w:t>
            </w:r>
          </w:p>
        </w:tc>
      </w:tr>
      <w:tr w:rsidR="00F94E96" w:rsidRPr="0061767A" w:rsidTr="00F94E96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E96" w:rsidRPr="0061767A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A3. </w:t>
            </w:r>
            <w:r w:rsidR="00C42B8D">
              <w:rPr>
                <w:rFonts w:eastAsia="Times New Roman" w:cstheme="minorHAnsi"/>
                <w:lang w:eastAsia="en-GB"/>
              </w:rPr>
              <w:t>P</w:t>
            </w:r>
            <w:bookmarkStart w:id="1" w:name="_GoBack"/>
            <w:bookmarkEnd w:id="1"/>
            <w:r>
              <w:rPr>
                <w:rFonts w:eastAsia="Times New Roman"/>
                <w:lang w:val="en-US"/>
              </w:rPr>
              <w:t>resent options for how we can save cash within EAPN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E96" w:rsidRPr="0061767A" w:rsidRDefault="00F94E96" w:rsidP="009C5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 and Philippe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E96" w:rsidRPr="0061767A" w:rsidRDefault="00F94E96" w:rsidP="009C53F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Mid May</w:t>
            </w:r>
          </w:p>
        </w:tc>
      </w:tr>
      <w:tr w:rsidR="00F94E96" w:rsidRPr="0061767A" w:rsidTr="00F94E96">
        <w:trPr>
          <w:trHeight w:val="19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96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A4. Organise a follow up discussion with Philippe, Rebecca and Leo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96" w:rsidRDefault="00F94E96" w:rsidP="009C5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Peter and Jasmina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E96" w:rsidRDefault="00F94E96" w:rsidP="009C53F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During Ex Co</w:t>
            </w:r>
          </w:p>
        </w:tc>
      </w:tr>
      <w:tr w:rsidR="00F94E96" w:rsidRPr="0061767A" w:rsidTr="00F94E96">
        <w:trPr>
          <w:trHeight w:val="19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96" w:rsidRDefault="00F94E96" w:rsidP="009C53F7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A5. Bureau to present options to Ex Co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96" w:rsidRDefault="00F94E96" w:rsidP="009C5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E96" w:rsidRDefault="00F94E96" w:rsidP="009C53F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For July Ex Co / Strategic    Thinking</w:t>
            </w:r>
          </w:p>
        </w:tc>
      </w:tr>
    </w:tbl>
    <w:p w:rsidR="00F94E96" w:rsidRPr="00F94E96" w:rsidRDefault="00F94E96" w:rsidP="00F94E96">
      <w:pPr>
        <w:rPr>
          <w:lang w:val="en-US"/>
        </w:rPr>
      </w:pPr>
    </w:p>
    <w:sectPr w:rsidR="00F94E96" w:rsidRPr="00F94E96" w:rsidSect="00B77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3E2"/>
    <w:multiLevelType w:val="hybridMultilevel"/>
    <w:tmpl w:val="B73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306A"/>
    <w:multiLevelType w:val="hybridMultilevel"/>
    <w:tmpl w:val="143A7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157"/>
    <w:multiLevelType w:val="hybridMultilevel"/>
    <w:tmpl w:val="3C9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3A83"/>
    <w:multiLevelType w:val="hybridMultilevel"/>
    <w:tmpl w:val="089A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67D4"/>
    <w:multiLevelType w:val="hybridMultilevel"/>
    <w:tmpl w:val="D874707E"/>
    <w:lvl w:ilvl="0" w:tplc="944EE2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0CC3"/>
    <w:multiLevelType w:val="hybridMultilevel"/>
    <w:tmpl w:val="E6A27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94D1C"/>
    <w:multiLevelType w:val="hybridMultilevel"/>
    <w:tmpl w:val="F8D0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0206"/>
    <w:multiLevelType w:val="hybridMultilevel"/>
    <w:tmpl w:val="93F46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561"/>
    <w:multiLevelType w:val="hybridMultilevel"/>
    <w:tmpl w:val="A85A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459"/>
    <w:multiLevelType w:val="hybridMultilevel"/>
    <w:tmpl w:val="FFB8FF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21118"/>
    <w:multiLevelType w:val="hybridMultilevel"/>
    <w:tmpl w:val="E6A27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B339E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C7C53"/>
    <w:multiLevelType w:val="hybridMultilevel"/>
    <w:tmpl w:val="E120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56D1"/>
    <w:multiLevelType w:val="hybridMultilevel"/>
    <w:tmpl w:val="6DEEE308"/>
    <w:lvl w:ilvl="0" w:tplc="27F097F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748"/>
    <w:multiLevelType w:val="hybridMultilevel"/>
    <w:tmpl w:val="20247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78EF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05D92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D1CCF"/>
    <w:multiLevelType w:val="hybridMultilevel"/>
    <w:tmpl w:val="2480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D47F6"/>
    <w:multiLevelType w:val="hybridMultilevel"/>
    <w:tmpl w:val="5D1EB254"/>
    <w:lvl w:ilvl="0" w:tplc="64FED4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57F1"/>
    <w:multiLevelType w:val="hybridMultilevel"/>
    <w:tmpl w:val="E30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07AA5"/>
    <w:multiLevelType w:val="hybridMultilevel"/>
    <w:tmpl w:val="2AFC4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0"/>
  </w:num>
  <w:num w:numId="5">
    <w:abstractNumId w:val="9"/>
  </w:num>
  <w:num w:numId="6">
    <w:abstractNumId w:val="1"/>
  </w:num>
  <w:num w:numId="7">
    <w:abstractNumId w:val="18"/>
  </w:num>
  <w:num w:numId="8">
    <w:abstractNumId w:val="3"/>
  </w:num>
  <w:num w:numId="9">
    <w:abstractNumId w:val="19"/>
  </w:num>
  <w:num w:numId="10">
    <w:abstractNumId w:val="14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8"/>
    <w:rsid w:val="00192D49"/>
    <w:rsid w:val="001C5FBE"/>
    <w:rsid w:val="00230DDD"/>
    <w:rsid w:val="003671BB"/>
    <w:rsid w:val="003C7816"/>
    <w:rsid w:val="004939C0"/>
    <w:rsid w:val="005669CC"/>
    <w:rsid w:val="005E3BFC"/>
    <w:rsid w:val="00633FA1"/>
    <w:rsid w:val="00724D34"/>
    <w:rsid w:val="00734333"/>
    <w:rsid w:val="007760A3"/>
    <w:rsid w:val="0078019A"/>
    <w:rsid w:val="00790958"/>
    <w:rsid w:val="008C5BB3"/>
    <w:rsid w:val="00A64321"/>
    <w:rsid w:val="00AC016D"/>
    <w:rsid w:val="00B778E8"/>
    <w:rsid w:val="00BB4EFB"/>
    <w:rsid w:val="00C42B8D"/>
    <w:rsid w:val="00CA2EB2"/>
    <w:rsid w:val="00CE1CF7"/>
    <w:rsid w:val="00DC2A6F"/>
    <w:rsid w:val="00E27102"/>
    <w:rsid w:val="00E85B6C"/>
    <w:rsid w:val="00F94E96"/>
    <w:rsid w:val="00FA23FB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2D2E"/>
  <w15:chartTrackingRefBased/>
  <w15:docId w15:val="{1E3AFB87-FD13-4AD3-9AC2-FDCA552A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E8"/>
    <w:pPr>
      <w:ind w:left="720"/>
      <w:contextualSpacing/>
    </w:pPr>
  </w:style>
  <w:style w:type="paragraph" w:customStyle="1" w:styleId="Title1">
    <w:name w:val="Title1"/>
    <w:basedOn w:val="Normal"/>
    <w:rsid w:val="00B778E8"/>
    <w:pPr>
      <w:shd w:val="clear" w:color="auto" w:fill="993366"/>
      <w:spacing w:after="120" w:line="240" w:lineRule="auto"/>
      <w:ind w:left="-357" w:right="-335"/>
      <w:jc w:val="center"/>
    </w:pPr>
    <w:rPr>
      <w:rFonts w:ascii="Calibri" w:eastAsia="Times New Roman" w:hAnsi="Calibri" w:cs="Times New Roman"/>
      <w:color w:val="FFFFFF"/>
      <w:sz w:val="28"/>
      <w:szCs w:val="20"/>
      <w:lang w:val="fr-BE" w:eastAsia="fr-BE"/>
    </w:rPr>
  </w:style>
  <w:style w:type="table" w:styleId="TableGrid">
    <w:name w:val="Table Grid"/>
    <w:basedOn w:val="TableNormal"/>
    <w:uiPriority w:val="39"/>
    <w:rsid w:val="00B7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cp:lastPrinted>2018-03-08T08:24:00Z</cp:lastPrinted>
  <dcterms:created xsi:type="dcterms:W3CDTF">2018-04-19T13:34:00Z</dcterms:created>
  <dcterms:modified xsi:type="dcterms:W3CDTF">2018-05-14T09:35:00Z</dcterms:modified>
</cp:coreProperties>
</file>