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6B47" w14:textId="77777777" w:rsidR="00A860DB" w:rsidRPr="00A860DB" w:rsidRDefault="00A860DB" w:rsidP="00A860DB">
      <w:pPr>
        <w:jc w:val="center"/>
        <w:rPr>
          <w:i/>
          <w:sz w:val="40"/>
          <w:szCs w:val="40"/>
        </w:rPr>
      </w:pPr>
      <w:r w:rsidRPr="00A860DB">
        <w:rPr>
          <w:i/>
          <w:sz w:val="40"/>
          <w:szCs w:val="40"/>
        </w:rPr>
        <w:t>EAPN paper on</w:t>
      </w:r>
    </w:p>
    <w:p w14:paraId="7B0F660F" w14:textId="77777777" w:rsidR="00A860DB" w:rsidRPr="00A860DB" w:rsidRDefault="00A860DB" w:rsidP="00A860DB">
      <w:pPr>
        <w:jc w:val="center"/>
        <w:rPr>
          <w:b/>
          <w:sz w:val="40"/>
          <w:szCs w:val="40"/>
        </w:rPr>
      </w:pPr>
      <w:r w:rsidRPr="00A860DB">
        <w:rPr>
          <w:b/>
          <w:sz w:val="40"/>
          <w:szCs w:val="40"/>
        </w:rPr>
        <w:t>Education, Training, Lifelong Learning</w:t>
      </w:r>
    </w:p>
    <w:p w14:paraId="6F799687" w14:textId="4C041F1B" w:rsidR="004D5F7D" w:rsidRDefault="009A2606"/>
    <w:p w14:paraId="552A2294" w14:textId="7E2F16B1" w:rsidR="00A860DB" w:rsidRDefault="00A860DB" w:rsidP="00A860DB">
      <w:pPr>
        <w:jc w:val="center"/>
        <w:rPr>
          <w:sz w:val="28"/>
          <w:szCs w:val="28"/>
          <w:u w:val="single"/>
        </w:rPr>
      </w:pPr>
      <w:r w:rsidRPr="00A860DB">
        <w:rPr>
          <w:sz w:val="28"/>
          <w:szCs w:val="28"/>
          <w:u w:val="single"/>
        </w:rPr>
        <w:t>Results of Online Survey – June 2019</w:t>
      </w:r>
    </w:p>
    <w:p w14:paraId="6F86846D" w14:textId="701D82F4" w:rsidR="00A860DB" w:rsidRDefault="00A860DB" w:rsidP="00A860DB">
      <w:pPr>
        <w:jc w:val="both"/>
        <w:rPr>
          <w:sz w:val="24"/>
          <w:szCs w:val="24"/>
        </w:rPr>
      </w:pPr>
    </w:p>
    <w:p w14:paraId="3735B62A" w14:textId="133446A5" w:rsidR="00A860DB" w:rsidRPr="00A860DB" w:rsidRDefault="00155BF0" w:rsidP="00A860DB">
      <w:pPr>
        <w:jc w:val="both"/>
        <w:rPr>
          <w:sz w:val="24"/>
          <w:szCs w:val="24"/>
        </w:rPr>
      </w:pPr>
      <w:r>
        <w:rPr>
          <w:sz w:val="24"/>
          <w:szCs w:val="24"/>
        </w:rPr>
        <w:t xml:space="preserve">On 23 May, EU ISG members were </w:t>
      </w:r>
      <w:r w:rsidRPr="00155BF0">
        <w:rPr>
          <w:sz w:val="24"/>
          <w:szCs w:val="24"/>
        </w:rPr>
        <w:t xml:space="preserve">invited to select the thematic areas </w:t>
      </w:r>
      <w:r>
        <w:rPr>
          <w:sz w:val="24"/>
          <w:szCs w:val="24"/>
        </w:rPr>
        <w:t xml:space="preserve">which will be detailed in 10 separate chapters of EAPN’s upcoming </w:t>
      </w:r>
      <w:r w:rsidRPr="00155BF0">
        <w:rPr>
          <w:sz w:val="24"/>
          <w:szCs w:val="24"/>
        </w:rPr>
        <w:t>paper</w:t>
      </w:r>
      <w:r>
        <w:rPr>
          <w:sz w:val="24"/>
          <w:szCs w:val="24"/>
        </w:rPr>
        <w:t xml:space="preserve"> on </w:t>
      </w:r>
      <w:r w:rsidRPr="00155BF0">
        <w:rPr>
          <w:b/>
          <w:bCs/>
          <w:i/>
          <w:iCs/>
          <w:sz w:val="24"/>
          <w:szCs w:val="24"/>
        </w:rPr>
        <w:t>Education, Training and Lifelong Learning and their Links to Poverty and Social Exclusion in Europe</w:t>
      </w:r>
      <w:r w:rsidR="00C75D44">
        <w:rPr>
          <w:sz w:val="24"/>
          <w:szCs w:val="24"/>
        </w:rPr>
        <w:t>, according to the Concept Note which was agreed.</w:t>
      </w:r>
      <w:r>
        <w:rPr>
          <w:sz w:val="24"/>
          <w:szCs w:val="24"/>
        </w:rPr>
        <w:t xml:space="preserve"> While the original deadline was </w:t>
      </w:r>
      <w:r w:rsidRPr="00155BF0">
        <w:rPr>
          <w:sz w:val="24"/>
          <w:szCs w:val="24"/>
        </w:rPr>
        <w:t>7 June</w:t>
      </w:r>
      <w:r>
        <w:rPr>
          <w:sz w:val="24"/>
          <w:szCs w:val="24"/>
        </w:rPr>
        <w:t>, responses</w:t>
      </w:r>
      <w:r>
        <w:rPr>
          <w:color w:val="002060"/>
          <w:sz w:val="24"/>
          <w:szCs w:val="24"/>
        </w:rPr>
        <w:t xml:space="preserve"> </w:t>
      </w:r>
      <w:r>
        <w:rPr>
          <w:sz w:val="24"/>
          <w:szCs w:val="24"/>
        </w:rPr>
        <w:t>were accepted up to and including 1</w:t>
      </w:r>
      <w:r w:rsidR="00F876E2">
        <w:rPr>
          <w:sz w:val="24"/>
          <w:szCs w:val="24"/>
        </w:rPr>
        <w:t>2 June</w:t>
      </w:r>
      <w:r w:rsidR="0026783E">
        <w:rPr>
          <w:sz w:val="24"/>
          <w:szCs w:val="24"/>
        </w:rPr>
        <w:t xml:space="preserve"> at noon</w:t>
      </w:r>
      <w:r w:rsidR="00F876E2">
        <w:rPr>
          <w:sz w:val="24"/>
          <w:szCs w:val="24"/>
        </w:rPr>
        <w:t xml:space="preserve">. In total, </w:t>
      </w:r>
      <w:r w:rsidR="00A860DB">
        <w:rPr>
          <w:sz w:val="24"/>
          <w:szCs w:val="24"/>
        </w:rPr>
        <w:t>2</w:t>
      </w:r>
      <w:r>
        <w:rPr>
          <w:sz w:val="24"/>
          <w:szCs w:val="24"/>
        </w:rPr>
        <w:t>1</w:t>
      </w:r>
      <w:r w:rsidR="00A860DB">
        <w:rPr>
          <w:sz w:val="24"/>
          <w:szCs w:val="24"/>
        </w:rPr>
        <w:t xml:space="preserve"> </w:t>
      </w:r>
      <w:r w:rsidR="00F876E2">
        <w:rPr>
          <w:sz w:val="24"/>
          <w:szCs w:val="24"/>
        </w:rPr>
        <w:t xml:space="preserve">unique </w:t>
      </w:r>
      <w:r w:rsidR="00A860DB">
        <w:rPr>
          <w:sz w:val="24"/>
          <w:szCs w:val="24"/>
        </w:rPr>
        <w:t>responses were recorded</w:t>
      </w:r>
      <w:r w:rsidR="00F876E2">
        <w:rPr>
          <w:sz w:val="24"/>
          <w:szCs w:val="24"/>
        </w:rPr>
        <w:t xml:space="preserve">. Please find below the main results of the voting exercise, and the EAPN Europe Policy Team’s proposal on how to take the topics forward, including responding to all comments received. </w:t>
      </w:r>
      <w:r w:rsidR="00A860DB">
        <w:rPr>
          <w:sz w:val="24"/>
          <w:szCs w:val="24"/>
        </w:rPr>
        <w:t xml:space="preserve"> </w:t>
      </w:r>
    </w:p>
    <w:p w14:paraId="29442916" w14:textId="331B02DA" w:rsidR="00A860DB" w:rsidRDefault="00A860DB" w:rsidP="00A860DB">
      <w:pPr>
        <w:jc w:val="both"/>
        <w:rPr>
          <w:sz w:val="24"/>
          <w:szCs w:val="24"/>
        </w:rPr>
      </w:pPr>
    </w:p>
    <w:p w14:paraId="2E494208" w14:textId="3D7B8FAF" w:rsidR="00F876E2" w:rsidRDefault="00F876E2" w:rsidP="00A860DB">
      <w:pPr>
        <w:jc w:val="both"/>
        <w:rPr>
          <w:sz w:val="24"/>
          <w:szCs w:val="24"/>
        </w:rPr>
      </w:pPr>
      <w:r>
        <w:rPr>
          <w:sz w:val="24"/>
          <w:szCs w:val="24"/>
        </w:rPr>
        <w:t>The most voted 10 topics of the proposed ones are as follows:</w:t>
      </w:r>
    </w:p>
    <w:p w14:paraId="7BEB1318" w14:textId="04486B9F" w:rsidR="00155BF0" w:rsidRDefault="00155BF0" w:rsidP="00A860DB">
      <w:pPr>
        <w:jc w:val="both"/>
        <w:rPr>
          <w:sz w:val="24"/>
          <w:szCs w:val="24"/>
        </w:rPr>
      </w:pPr>
    </w:p>
    <w:p w14:paraId="5B902A19" w14:textId="0A2C6011" w:rsidR="00155BF0" w:rsidRPr="00F876E2" w:rsidRDefault="00155BF0" w:rsidP="00155BF0">
      <w:pPr>
        <w:pStyle w:val="ListParagraph"/>
        <w:numPr>
          <w:ilvl w:val="0"/>
          <w:numId w:val="1"/>
        </w:numPr>
        <w:rPr>
          <w:rFonts w:ascii="Calibri" w:hAnsi="Calibri" w:cs="Calibri"/>
          <w:sz w:val="28"/>
          <w:szCs w:val="28"/>
        </w:rPr>
      </w:pPr>
      <w:r w:rsidRPr="00F876E2">
        <w:rPr>
          <w:rFonts w:ascii="Calibri" w:hAnsi="Calibri" w:cs="Calibri"/>
          <w:b/>
          <w:bCs/>
          <w:sz w:val="28"/>
          <w:szCs w:val="28"/>
        </w:rPr>
        <w:t>Inclusive education, combating segregation, discrimination, bullying</w:t>
      </w:r>
      <w:r w:rsidRPr="00F876E2">
        <w:rPr>
          <w:rFonts w:ascii="Calibri" w:hAnsi="Calibri" w:cs="Calibri"/>
          <w:sz w:val="28"/>
          <w:szCs w:val="28"/>
        </w:rPr>
        <w:t xml:space="preserve"> – 17 votes</w:t>
      </w:r>
    </w:p>
    <w:p w14:paraId="636E1F20" w14:textId="77777777" w:rsidR="00155BF0" w:rsidRPr="00F876E2" w:rsidRDefault="00155BF0" w:rsidP="00155BF0">
      <w:pPr>
        <w:pStyle w:val="ListParagraph"/>
        <w:rPr>
          <w:rFonts w:ascii="Calibri" w:hAnsi="Calibri" w:cs="Calibri"/>
          <w:sz w:val="24"/>
          <w:szCs w:val="24"/>
        </w:rPr>
      </w:pPr>
    </w:p>
    <w:p w14:paraId="69555574" w14:textId="12ACFC40" w:rsidR="00155BF0" w:rsidRPr="00F876E2" w:rsidRDefault="00155BF0" w:rsidP="00155BF0">
      <w:pPr>
        <w:pStyle w:val="ListParagraph"/>
        <w:numPr>
          <w:ilvl w:val="0"/>
          <w:numId w:val="1"/>
        </w:numPr>
        <w:jc w:val="both"/>
        <w:rPr>
          <w:rFonts w:ascii="Calibri" w:hAnsi="Calibri" w:cs="Calibri"/>
          <w:sz w:val="28"/>
          <w:szCs w:val="28"/>
        </w:rPr>
      </w:pPr>
      <w:r w:rsidRPr="00F876E2">
        <w:rPr>
          <w:rFonts w:ascii="Calibri" w:hAnsi="Calibri" w:cs="Calibri"/>
          <w:b/>
          <w:bCs/>
          <w:sz w:val="28"/>
          <w:szCs w:val="28"/>
        </w:rPr>
        <w:t>Training and upskilling for the labour market (for the unemployed as well as on the job</w:t>
      </w:r>
      <w:r w:rsidRPr="00F876E2">
        <w:rPr>
          <w:rFonts w:ascii="Calibri" w:hAnsi="Calibri" w:cs="Calibri"/>
          <w:sz w:val="28"/>
          <w:szCs w:val="28"/>
        </w:rPr>
        <w:t>) – 15 votes</w:t>
      </w:r>
    </w:p>
    <w:p w14:paraId="239D2072" w14:textId="77777777" w:rsidR="00155BF0" w:rsidRPr="00F876E2" w:rsidRDefault="00155BF0" w:rsidP="00155BF0">
      <w:pPr>
        <w:pStyle w:val="ListParagraph"/>
        <w:rPr>
          <w:rFonts w:ascii="Calibri" w:hAnsi="Calibri" w:cs="Calibri"/>
          <w:sz w:val="24"/>
          <w:szCs w:val="24"/>
        </w:rPr>
      </w:pPr>
    </w:p>
    <w:p w14:paraId="2393E531" w14:textId="0A51C132" w:rsidR="00155BF0" w:rsidRPr="00F876E2" w:rsidRDefault="00155BF0" w:rsidP="00155BF0">
      <w:pPr>
        <w:pStyle w:val="ListParagraph"/>
        <w:numPr>
          <w:ilvl w:val="0"/>
          <w:numId w:val="1"/>
        </w:numPr>
        <w:rPr>
          <w:rFonts w:ascii="Calibri" w:hAnsi="Calibri" w:cs="Calibri"/>
          <w:sz w:val="28"/>
          <w:szCs w:val="28"/>
        </w:rPr>
      </w:pPr>
      <w:r w:rsidRPr="00F876E2">
        <w:rPr>
          <w:rFonts w:ascii="Calibri" w:hAnsi="Calibri" w:cs="Calibri"/>
          <w:b/>
          <w:bCs/>
          <w:sz w:val="28"/>
          <w:szCs w:val="28"/>
        </w:rPr>
        <w:t>Quality, accessibility and affordability of formal education systems</w:t>
      </w:r>
      <w:r w:rsidRPr="00F876E2">
        <w:rPr>
          <w:rFonts w:ascii="Calibri" w:hAnsi="Calibri" w:cs="Calibri"/>
          <w:sz w:val="28"/>
          <w:szCs w:val="28"/>
        </w:rPr>
        <w:t xml:space="preserve"> – 14 votes</w:t>
      </w:r>
    </w:p>
    <w:p w14:paraId="469A734B" w14:textId="670CFF27" w:rsidR="00155BF0" w:rsidRPr="00F876E2" w:rsidRDefault="00155BF0" w:rsidP="00155BF0">
      <w:pPr>
        <w:pStyle w:val="ListParagraph"/>
        <w:rPr>
          <w:rFonts w:ascii="Calibri" w:hAnsi="Calibri" w:cs="Calibri"/>
          <w:sz w:val="24"/>
          <w:szCs w:val="24"/>
        </w:rPr>
      </w:pPr>
    </w:p>
    <w:p w14:paraId="0F902776" w14:textId="6B1959E4" w:rsidR="00155BF0" w:rsidRPr="00F876E2" w:rsidRDefault="00155BF0" w:rsidP="00155BF0">
      <w:pPr>
        <w:pStyle w:val="ListParagraph"/>
        <w:numPr>
          <w:ilvl w:val="0"/>
          <w:numId w:val="1"/>
        </w:numPr>
        <w:rPr>
          <w:rFonts w:ascii="Calibri" w:hAnsi="Calibri" w:cs="Calibri"/>
          <w:sz w:val="28"/>
          <w:szCs w:val="28"/>
        </w:rPr>
      </w:pPr>
      <w:r w:rsidRPr="00F876E2">
        <w:rPr>
          <w:rFonts w:ascii="Calibri" w:hAnsi="Calibri" w:cs="Calibri"/>
          <w:b/>
          <w:bCs/>
          <w:sz w:val="28"/>
          <w:szCs w:val="28"/>
        </w:rPr>
        <w:t>Young people, including NEETs and early-school leaving</w:t>
      </w:r>
      <w:r w:rsidRPr="00F876E2">
        <w:rPr>
          <w:rFonts w:ascii="Calibri" w:hAnsi="Calibri" w:cs="Calibri"/>
          <w:sz w:val="28"/>
          <w:szCs w:val="28"/>
        </w:rPr>
        <w:t xml:space="preserve"> – 13 votes</w:t>
      </w:r>
    </w:p>
    <w:p w14:paraId="48E1899D" w14:textId="77777777" w:rsidR="00155BF0" w:rsidRPr="00F876E2" w:rsidRDefault="00155BF0" w:rsidP="00155BF0">
      <w:pPr>
        <w:pStyle w:val="ListParagraph"/>
        <w:rPr>
          <w:rFonts w:ascii="Calibri" w:hAnsi="Calibri" w:cs="Calibri"/>
          <w:sz w:val="24"/>
          <w:szCs w:val="24"/>
        </w:rPr>
      </w:pPr>
    </w:p>
    <w:p w14:paraId="1AF181F2" w14:textId="3E12EFD0" w:rsidR="00474E27" w:rsidRDefault="00474E27" w:rsidP="00474E27">
      <w:pPr>
        <w:pStyle w:val="ListParagraph"/>
        <w:numPr>
          <w:ilvl w:val="0"/>
          <w:numId w:val="1"/>
        </w:numPr>
        <w:rPr>
          <w:rFonts w:ascii="Calibri" w:hAnsi="Calibri" w:cs="Calibri"/>
          <w:sz w:val="28"/>
          <w:szCs w:val="28"/>
        </w:rPr>
      </w:pPr>
      <w:r w:rsidRPr="00F876E2">
        <w:rPr>
          <w:rFonts w:ascii="Calibri" w:hAnsi="Calibri" w:cs="Calibri"/>
          <w:b/>
          <w:bCs/>
          <w:sz w:val="28"/>
          <w:szCs w:val="28"/>
        </w:rPr>
        <w:t>Digital divide, online learning, access to technology, digital skills</w:t>
      </w:r>
      <w:r w:rsidRPr="00F876E2">
        <w:rPr>
          <w:rFonts w:ascii="Calibri" w:hAnsi="Calibri" w:cs="Calibri"/>
          <w:sz w:val="28"/>
          <w:szCs w:val="28"/>
        </w:rPr>
        <w:t xml:space="preserve"> – 12 votes</w:t>
      </w:r>
    </w:p>
    <w:p w14:paraId="0CB28760" w14:textId="77777777" w:rsidR="00474E27" w:rsidRPr="00474E27" w:rsidRDefault="00474E27" w:rsidP="00474E27">
      <w:pPr>
        <w:pStyle w:val="ListParagraph"/>
        <w:rPr>
          <w:rFonts w:ascii="Calibri" w:hAnsi="Calibri" w:cs="Calibri"/>
          <w:sz w:val="28"/>
          <w:szCs w:val="28"/>
        </w:rPr>
      </w:pPr>
    </w:p>
    <w:p w14:paraId="4D3B948F" w14:textId="2E45DAA4" w:rsidR="00A860DB" w:rsidRPr="00474E27" w:rsidRDefault="00A860DB" w:rsidP="00474E27">
      <w:pPr>
        <w:pStyle w:val="ListParagraph"/>
        <w:rPr>
          <w:rFonts w:ascii="Calibri" w:hAnsi="Calibri" w:cs="Calibri"/>
          <w:sz w:val="28"/>
          <w:szCs w:val="28"/>
        </w:rPr>
      </w:pPr>
      <w:r w:rsidRPr="00474E27">
        <w:rPr>
          <w:rFonts w:ascii="Calibri" w:hAnsi="Calibri" w:cs="Calibri"/>
          <w:b/>
          <w:bCs/>
          <w:sz w:val="28"/>
          <w:szCs w:val="28"/>
        </w:rPr>
        <w:t>Early childhood education and care</w:t>
      </w:r>
      <w:r w:rsidRPr="00474E27">
        <w:rPr>
          <w:rFonts w:ascii="Calibri" w:hAnsi="Calibri" w:cs="Calibri"/>
          <w:sz w:val="28"/>
          <w:szCs w:val="28"/>
        </w:rPr>
        <w:t xml:space="preserve"> </w:t>
      </w:r>
      <w:r w:rsidR="00155BF0" w:rsidRPr="00474E27">
        <w:rPr>
          <w:rFonts w:ascii="Calibri" w:hAnsi="Calibri" w:cs="Calibri"/>
          <w:sz w:val="28"/>
          <w:szCs w:val="28"/>
        </w:rPr>
        <w:t>–</w:t>
      </w:r>
      <w:r w:rsidRPr="00474E27">
        <w:rPr>
          <w:rFonts w:ascii="Calibri" w:hAnsi="Calibri" w:cs="Calibri"/>
          <w:sz w:val="28"/>
          <w:szCs w:val="28"/>
        </w:rPr>
        <w:t xml:space="preserve"> 12</w:t>
      </w:r>
      <w:r w:rsidR="00155BF0" w:rsidRPr="00474E27">
        <w:rPr>
          <w:rFonts w:ascii="Calibri" w:hAnsi="Calibri" w:cs="Calibri"/>
          <w:sz w:val="28"/>
          <w:szCs w:val="28"/>
        </w:rPr>
        <w:t xml:space="preserve"> votes</w:t>
      </w:r>
    </w:p>
    <w:p w14:paraId="4F7758B4" w14:textId="77777777" w:rsidR="00155BF0" w:rsidRPr="00F876E2" w:rsidRDefault="00155BF0" w:rsidP="00155BF0">
      <w:pPr>
        <w:pStyle w:val="ListParagraph"/>
        <w:rPr>
          <w:rFonts w:ascii="Calibri" w:hAnsi="Calibri" w:cs="Calibri"/>
          <w:b/>
          <w:bCs/>
          <w:sz w:val="24"/>
          <w:szCs w:val="24"/>
        </w:rPr>
      </w:pPr>
    </w:p>
    <w:p w14:paraId="5FCFAA33" w14:textId="77777777" w:rsidR="00F876E2" w:rsidRPr="00F876E2" w:rsidRDefault="00F876E2" w:rsidP="00F876E2">
      <w:pPr>
        <w:pStyle w:val="ListParagraph"/>
        <w:rPr>
          <w:rFonts w:ascii="Calibri" w:hAnsi="Calibri" w:cs="Calibri"/>
          <w:sz w:val="28"/>
          <w:szCs w:val="28"/>
        </w:rPr>
      </w:pPr>
      <w:r w:rsidRPr="00F876E2">
        <w:rPr>
          <w:rFonts w:ascii="Calibri" w:hAnsi="Calibri" w:cs="Calibri"/>
          <w:b/>
          <w:bCs/>
          <w:sz w:val="28"/>
          <w:szCs w:val="28"/>
        </w:rPr>
        <w:t>Exploring the links between socio-economic background and educational attainment / completion</w:t>
      </w:r>
      <w:r w:rsidRPr="00F876E2">
        <w:rPr>
          <w:rFonts w:ascii="Calibri" w:hAnsi="Calibri" w:cs="Calibri"/>
          <w:sz w:val="28"/>
          <w:szCs w:val="28"/>
        </w:rPr>
        <w:t xml:space="preserve"> – 12 votes</w:t>
      </w:r>
    </w:p>
    <w:p w14:paraId="6022018A" w14:textId="77777777" w:rsidR="00F876E2" w:rsidRPr="00F876E2" w:rsidRDefault="00F876E2" w:rsidP="00155BF0">
      <w:pPr>
        <w:pStyle w:val="ListParagraph"/>
        <w:rPr>
          <w:rFonts w:ascii="Calibri" w:hAnsi="Calibri" w:cs="Calibri"/>
          <w:b/>
          <w:bCs/>
          <w:sz w:val="24"/>
          <w:szCs w:val="24"/>
        </w:rPr>
      </w:pPr>
    </w:p>
    <w:p w14:paraId="395E9936" w14:textId="3CC1568C" w:rsidR="00A860DB" w:rsidRPr="00F876E2" w:rsidRDefault="00A860DB" w:rsidP="00155BF0">
      <w:pPr>
        <w:pStyle w:val="ListParagraph"/>
        <w:rPr>
          <w:rFonts w:ascii="Calibri" w:hAnsi="Calibri" w:cs="Calibri"/>
          <w:sz w:val="28"/>
          <w:szCs w:val="28"/>
        </w:rPr>
      </w:pPr>
      <w:r w:rsidRPr="00F876E2">
        <w:rPr>
          <w:rFonts w:ascii="Calibri" w:hAnsi="Calibri" w:cs="Calibri"/>
          <w:b/>
          <w:bCs/>
          <w:sz w:val="28"/>
          <w:szCs w:val="28"/>
        </w:rPr>
        <w:t>Lifelong learning: 2nd chance, formal and informal education</w:t>
      </w:r>
      <w:r w:rsidRPr="00F876E2">
        <w:rPr>
          <w:rFonts w:ascii="Calibri" w:hAnsi="Calibri" w:cs="Calibri"/>
          <w:sz w:val="28"/>
          <w:szCs w:val="28"/>
        </w:rPr>
        <w:t xml:space="preserve"> </w:t>
      </w:r>
      <w:r w:rsidR="00155BF0" w:rsidRPr="00F876E2">
        <w:rPr>
          <w:rFonts w:ascii="Calibri" w:hAnsi="Calibri" w:cs="Calibri"/>
          <w:sz w:val="28"/>
          <w:szCs w:val="28"/>
        </w:rPr>
        <w:t>–</w:t>
      </w:r>
      <w:r w:rsidRPr="00F876E2">
        <w:rPr>
          <w:rFonts w:ascii="Calibri" w:hAnsi="Calibri" w:cs="Calibri"/>
          <w:sz w:val="28"/>
          <w:szCs w:val="28"/>
        </w:rPr>
        <w:t xml:space="preserve"> 12</w:t>
      </w:r>
      <w:r w:rsidR="00155BF0" w:rsidRPr="00F876E2">
        <w:rPr>
          <w:rFonts w:ascii="Calibri" w:hAnsi="Calibri" w:cs="Calibri"/>
          <w:sz w:val="28"/>
          <w:szCs w:val="28"/>
        </w:rPr>
        <w:t xml:space="preserve"> votes</w:t>
      </w:r>
    </w:p>
    <w:p w14:paraId="34F04594" w14:textId="77777777" w:rsidR="00155BF0" w:rsidRPr="00F876E2" w:rsidRDefault="00155BF0" w:rsidP="00155BF0">
      <w:pPr>
        <w:rPr>
          <w:rFonts w:ascii="Calibri" w:hAnsi="Calibri" w:cs="Calibri"/>
          <w:b/>
          <w:bCs/>
          <w:sz w:val="24"/>
          <w:szCs w:val="24"/>
        </w:rPr>
      </w:pPr>
    </w:p>
    <w:p w14:paraId="7FCEB3F5" w14:textId="520C178C" w:rsidR="00155BF0" w:rsidRPr="00F876E2" w:rsidRDefault="00155BF0" w:rsidP="00155BF0">
      <w:pPr>
        <w:ind w:left="720"/>
        <w:rPr>
          <w:rFonts w:ascii="Calibri" w:hAnsi="Calibri" w:cs="Calibri"/>
          <w:sz w:val="28"/>
          <w:szCs w:val="28"/>
        </w:rPr>
      </w:pPr>
      <w:r w:rsidRPr="00F876E2">
        <w:rPr>
          <w:rFonts w:ascii="Calibri" w:hAnsi="Calibri" w:cs="Calibri"/>
          <w:b/>
          <w:bCs/>
          <w:sz w:val="28"/>
          <w:szCs w:val="28"/>
        </w:rPr>
        <w:t>Specific barriers in accessing education, training and lifelong learning for key categories (Roma, migrants, etc)</w:t>
      </w:r>
      <w:r w:rsidRPr="00F876E2">
        <w:rPr>
          <w:rFonts w:ascii="Calibri" w:hAnsi="Calibri" w:cs="Calibri"/>
          <w:sz w:val="28"/>
          <w:szCs w:val="28"/>
        </w:rPr>
        <w:t xml:space="preserve"> – 12 votes </w:t>
      </w:r>
    </w:p>
    <w:p w14:paraId="36185002" w14:textId="77777777" w:rsidR="00155BF0" w:rsidRPr="00F876E2" w:rsidRDefault="00155BF0" w:rsidP="00155BF0">
      <w:pPr>
        <w:rPr>
          <w:rFonts w:ascii="Calibri" w:hAnsi="Calibri" w:cs="Calibri"/>
          <w:b/>
          <w:bCs/>
          <w:sz w:val="24"/>
          <w:szCs w:val="24"/>
        </w:rPr>
      </w:pPr>
    </w:p>
    <w:p w14:paraId="4EABB67F" w14:textId="7F59B845" w:rsidR="00155BF0" w:rsidRDefault="00155BF0" w:rsidP="00155BF0">
      <w:pPr>
        <w:rPr>
          <w:rFonts w:ascii="Calibri" w:hAnsi="Calibri" w:cs="Calibri"/>
          <w:sz w:val="28"/>
          <w:szCs w:val="28"/>
        </w:rPr>
      </w:pPr>
      <w:r w:rsidRPr="00F876E2">
        <w:rPr>
          <w:rFonts w:ascii="Calibri" w:hAnsi="Calibri" w:cs="Calibri"/>
          <w:b/>
          <w:bCs/>
          <w:sz w:val="28"/>
          <w:szCs w:val="28"/>
        </w:rPr>
        <w:t>10. Specific barriers in accessing education, training and lifelong learning for people with a disability or health issue</w:t>
      </w:r>
      <w:r w:rsidRPr="00F876E2">
        <w:rPr>
          <w:rFonts w:ascii="Calibri" w:hAnsi="Calibri" w:cs="Calibri"/>
          <w:sz w:val="28"/>
          <w:szCs w:val="28"/>
        </w:rPr>
        <w:t xml:space="preserve"> – 11 votes</w:t>
      </w:r>
    </w:p>
    <w:p w14:paraId="6F03FA36" w14:textId="77777777" w:rsidR="00BA5541" w:rsidRDefault="00BA5541" w:rsidP="00A860DB">
      <w:pPr>
        <w:rPr>
          <w:rFonts w:ascii="Calibri" w:hAnsi="Calibri" w:cs="Calibri"/>
          <w:sz w:val="24"/>
          <w:szCs w:val="24"/>
        </w:rPr>
      </w:pPr>
    </w:p>
    <w:p w14:paraId="5BAAF055" w14:textId="6B9FDD91" w:rsidR="00F876E2" w:rsidRPr="00F876E2" w:rsidRDefault="00F876E2" w:rsidP="00A860DB">
      <w:pPr>
        <w:rPr>
          <w:rFonts w:ascii="Calibri" w:hAnsi="Calibri" w:cs="Calibri"/>
          <w:sz w:val="24"/>
          <w:szCs w:val="24"/>
        </w:rPr>
      </w:pPr>
      <w:r w:rsidRPr="00F876E2">
        <w:rPr>
          <w:rFonts w:ascii="Calibri" w:hAnsi="Calibri" w:cs="Calibri"/>
          <w:sz w:val="24"/>
          <w:szCs w:val="24"/>
        </w:rPr>
        <w:lastRenderedPageBreak/>
        <w:t xml:space="preserve">Missed out: </w:t>
      </w:r>
    </w:p>
    <w:p w14:paraId="41C0ADAC" w14:textId="3FD86F6D" w:rsidR="00F876E2" w:rsidRDefault="00155BF0" w:rsidP="00A860DB">
      <w:pPr>
        <w:rPr>
          <w:rFonts w:ascii="Calibri" w:hAnsi="Calibri" w:cs="Calibri"/>
          <w:sz w:val="28"/>
          <w:szCs w:val="28"/>
        </w:rPr>
      </w:pPr>
      <w:r w:rsidRPr="00F876E2">
        <w:rPr>
          <w:rFonts w:ascii="Calibri" w:hAnsi="Calibri" w:cs="Calibri"/>
          <w:sz w:val="28"/>
          <w:szCs w:val="28"/>
        </w:rPr>
        <w:t xml:space="preserve">11. </w:t>
      </w:r>
      <w:r w:rsidR="00A860DB" w:rsidRPr="00F876E2">
        <w:rPr>
          <w:rFonts w:ascii="Calibri" w:hAnsi="Calibri" w:cs="Calibri"/>
          <w:b/>
          <w:bCs/>
          <w:sz w:val="28"/>
          <w:szCs w:val="28"/>
        </w:rPr>
        <w:t>Lifelong learning for older people</w:t>
      </w:r>
      <w:r w:rsidR="00A860DB" w:rsidRPr="00F876E2">
        <w:rPr>
          <w:rFonts w:ascii="Calibri" w:hAnsi="Calibri" w:cs="Calibri"/>
          <w:sz w:val="28"/>
          <w:szCs w:val="28"/>
        </w:rPr>
        <w:t xml:space="preserve"> </w:t>
      </w:r>
      <w:r w:rsidRPr="00F876E2">
        <w:rPr>
          <w:rFonts w:ascii="Calibri" w:hAnsi="Calibri" w:cs="Calibri"/>
          <w:sz w:val="28"/>
          <w:szCs w:val="28"/>
        </w:rPr>
        <w:t>–</w:t>
      </w:r>
      <w:r w:rsidR="00A860DB" w:rsidRPr="00F876E2">
        <w:rPr>
          <w:rFonts w:ascii="Calibri" w:hAnsi="Calibri" w:cs="Calibri"/>
          <w:sz w:val="28"/>
          <w:szCs w:val="28"/>
        </w:rPr>
        <w:t xml:space="preserve"> 1</w:t>
      </w:r>
      <w:r w:rsidRPr="00F876E2">
        <w:rPr>
          <w:rFonts w:ascii="Calibri" w:hAnsi="Calibri" w:cs="Calibri"/>
          <w:sz w:val="28"/>
          <w:szCs w:val="28"/>
        </w:rPr>
        <w:t>0</w:t>
      </w:r>
      <w:r w:rsidR="00F876E2" w:rsidRPr="00F876E2">
        <w:rPr>
          <w:rFonts w:ascii="Calibri" w:hAnsi="Calibri" w:cs="Calibri"/>
          <w:sz w:val="28"/>
          <w:szCs w:val="28"/>
        </w:rPr>
        <w:t xml:space="preserve"> votes</w:t>
      </w:r>
      <w:r w:rsidRPr="00F876E2">
        <w:rPr>
          <w:rFonts w:ascii="Calibri" w:hAnsi="Calibri" w:cs="Calibri"/>
          <w:sz w:val="28"/>
          <w:szCs w:val="28"/>
        </w:rPr>
        <w:t xml:space="preserve"> </w:t>
      </w:r>
    </w:p>
    <w:p w14:paraId="1708A4B0" w14:textId="0438E64F" w:rsidR="00A860DB" w:rsidRPr="00F876E2" w:rsidRDefault="00F876E2" w:rsidP="00F876E2">
      <w:pPr>
        <w:jc w:val="both"/>
        <w:rPr>
          <w:rFonts w:ascii="Calibri" w:hAnsi="Calibri" w:cs="Calibri"/>
          <w:i/>
          <w:iCs/>
          <w:strike/>
          <w:sz w:val="24"/>
          <w:szCs w:val="24"/>
        </w:rPr>
      </w:pPr>
      <w:r w:rsidRPr="00F876E2">
        <w:rPr>
          <w:rFonts w:ascii="Calibri" w:hAnsi="Calibri" w:cs="Calibri"/>
          <w:sz w:val="24"/>
          <w:szCs w:val="24"/>
        </w:rPr>
        <w:t xml:space="preserve">The </w:t>
      </w:r>
      <w:r w:rsidR="00155BF0" w:rsidRPr="00F876E2">
        <w:rPr>
          <w:rFonts w:ascii="Calibri" w:hAnsi="Calibri" w:cs="Calibri"/>
          <w:i/>
          <w:iCs/>
          <w:sz w:val="24"/>
          <w:szCs w:val="24"/>
        </w:rPr>
        <w:t xml:space="preserve">proposal </w:t>
      </w:r>
      <w:r w:rsidRPr="00F876E2">
        <w:rPr>
          <w:rFonts w:ascii="Calibri" w:hAnsi="Calibri" w:cs="Calibri"/>
          <w:i/>
          <w:iCs/>
          <w:sz w:val="24"/>
          <w:szCs w:val="24"/>
        </w:rPr>
        <w:t xml:space="preserve">is to </w:t>
      </w:r>
      <w:r w:rsidR="00155BF0" w:rsidRPr="00F876E2">
        <w:rPr>
          <w:rFonts w:ascii="Calibri" w:hAnsi="Calibri" w:cs="Calibri"/>
          <w:i/>
          <w:iCs/>
          <w:sz w:val="24"/>
          <w:szCs w:val="24"/>
        </w:rPr>
        <w:t xml:space="preserve">include this </w:t>
      </w:r>
      <w:r w:rsidRPr="00F876E2">
        <w:rPr>
          <w:rFonts w:ascii="Calibri" w:hAnsi="Calibri" w:cs="Calibri"/>
          <w:i/>
          <w:iCs/>
          <w:sz w:val="24"/>
          <w:szCs w:val="24"/>
        </w:rPr>
        <w:t xml:space="preserve">aspect </w:t>
      </w:r>
      <w:r w:rsidR="00155BF0" w:rsidRPr="00F876E2">
        <w:rPr>
          <w:rFonts w:ascii="Calibri" w:hAnsi="Calibri" w:cs="Calibri"/>
          <w:i/>
          <w:iCs/>
          <w:sz w:val="24"/>
          <w:szCs w:val="24"/>
        </w:rPr>
        <w:t>in “Lifelong learning: 2</w:t>
      </w:r>
      <w:r w:rsidR="00155BF0" w:rsidRPr="00F876E2">
        <w:rPr>
          <w:rFonts w:ascii="Calibri" w:hAnsi="Calibri" w:cs="Calibri"/>
          <w:i/>
          <w:iCs/>
          <w:sz w:val="24"/>
          <w:szCs w:val="24"/>
          <w:vertAlign w:val="superscript"/>
        </w:rPr>
        <w:t>nd</w:t>
      </w:r>
      <w:r w:rsidR="00155BF0" w:rsidRPr="00F876E2">
        <w:rPr>
          <w:rFonts w:ascii="Calibri" w:hAnsi="Calibri" w:cs="Calibri"/>
          <w:i/>
          <w:iCs/>
          <w:sz w:val="24"/>
          <w:szCs w:val="24"/>
        </w:rPr>
        <w:t xml:space="preserve"> chance, formal and informal education”</w:t>
      </w:r>
    </w:p>
    <w:p w14:paraId="2B649883" w14:textId="69C343AC" w:rsidR="00A860DB" w:rsidRDefault="00A860DB" w:rsidP="00A860DB">
      <w:pPr>
        <w:jc w:val="both"/>
        <w:rPr>
          <w:sz w:val="24"/>
          <w:szCs w:val="24"/>
        </w:rPr>
      </w:pPr>
    </w:p>
    <w:p w14:paraId="3BA457B4" w14:textId="77777777" w:rsidR="00155BF0" w:rsidRDefault="00155BF0" w:rsidP="00A860DB">
      <w:pPr>
        <w:jc w:val="both"/>
        <w:rPr>
          <w:sz w:val="24"/>
          <w:szCs w:val="24"/>
          <w:u w:val="single"/>
        </w:rPr>
      </w:pPr>
      <w:r w:rsidRPr="00155BF0">
        <w:rPr>
          <w:sz w:val="24"/>
          <w:szCs w:val="24"/>
          <w:u w:val="single"/>
        </w:rPr>
        <w:t xml:space="preserve">Other </w:t>
      </w:r>
      <w:r>
        <w:rPr>
          <w:sz w:val="24"/>
          <w:szCs w:val="24"/>
          <w:u w:val="single"/>
        </w:rPr>
        <w:t>proposals which received 1 vote each</w:t>
      </w:r>
      <w:r w:rsidRPr="00155BF0">
        <w:rPr>
          <w:sz w:val="24"/>
          <w:szCs w:val="24"/>
          <w:u w:val="single"/>
        </w:rPr>
        <w:t>:</w:t>
      </w:r>
    </w:p>
    <w:p w14:paraId="2230775A" w14:textId="506C84E7" w:rsidR="00155BF0" w:rsidRDefault="00155BF0" w:rsidP="00155BF0">
      <w:pPr>
        <w:pStyle w:val="ListParagraph"/>
        <w:numPr>
          <w:ilvl w:val="0"/>
          <w:numId w:val="2"/>
        </w:numPr>
        <w:jc w:val="both"/>
        <w:rPr>
          <w:rFonts w:ascii="Calibri" w:hAnsi="Calibri" w:cs="Calibri"/>
          <w:sz w:val="24"/>
          <w:szCs w:val="24"/>
        </w:rPr>
      </w:pPr>
      <w:r w:rsidRPr="00155BF0">
        <w:rPr>
          <w:rFonts w:ascii="Calibri" w:hAnsi="Calibri" w:cs="Calibri"/>
          <w:b/>
          <w:bCs/>
          <w:sz w:val="24"/>
          <w:szCs w:val="24"/>
        </w:rPr>
        <w:t xml:space="preserve">Education-poverty link - why anti-poverty </w:t>
      </w:r>
      <w:proofErr w:type="spellStart"/>
      <w:r w:rsidRPr="00155BF0">
        <w:rPr>
          <w:rFonts w:ascii="Calibri" w:hAnsi="Calibri" w:cs="Calibri"/>
          <w:b/>
          <w:bCs/>
          <w:sz w:val="24"/>
          <w:szCs w:val="24"/>
        </w:rPr>
        <w:t>ngo</w:t>
      </w:r>
      <w:proofErr w:type="spellEnd"/>
      <w:r w:rsidRPr="00155BF0">
        <w:rPr>
          <w:rFonts w:ascii="Calibri" w:hAnsi="Calibri" w:cs="Calibri"/>
          <w:b/>
          <w:bCs/>
          <w:sz w:val="24"/>
          <w:szCs w:val="24"/>
        </w:rPr>
        <w:t xml:space="preserve"> is interested in education</w:t>
      </w:r>
      <w:r w:rsidRPr="00155BF0">
        <w:rPr>
          <w:rFonts w:ascii="Calibri" w:hAnsi="Calibri" w:cs="Calibri"/>
          <w:sz w:val="24"/>
          <w:szCs w:val="24"/>
        </w:rPr>
        <w:t xml:space="preserve"> </w:t>
      </w:r>
      <w:r>
        <w:rPr>
          <w:rFonts w:ascii="Calibri" w:hAnsi="Calibri" w:cs="Calibri"/>
          <w:sz w:val="24"/>
          <w:szCs w:val="24"/>
        </w:rPr>
        <w:t xml:space="preserve">– The entire paper will be written exclusively from the perspective of the relevance of Education, Training and Lifelong Learning for poverty, as clearly indicated in the Concept Note and the Preamble to the Survey itself. Additionally, the chapter </w:t>
      </w:r>
      <w:r w:rsidRPr="00155BF0">
        <w:rPr>
          <w:rFonts w:ascii="Calibri" w:hAnsi="Calibri" w:cs="Calibri"/>
          <w:i/>
          <w:iCs/>
          <w:sz w:val="24"/>
          <w:szCs w:val="24"/>
        </w:rPr>
        <w:t>Exploring the links between socio-economic background and educational attainment / completion</w:t>
      </w:r>
      <w:r w:rsidRPr="00155BF0">
        <w:rPr>
          <w:rFonts w:ascii="Calibri" w:hAnsi="Calibri" w:cs="Calibri"/>
          <w:sz w:val="24"/>
          <w:szCs w:val="24"/>
        </w:rPr>
        <w:t xml:space="preserve"> will deal specifically with these links. </w:t>
      </w:r>
    </w:p>
    <w:p w14:paraId="6532296F" w14:textId="710C3B99" w:rsidR="00155BF0" w:rsidRPr="00155BF0" w:rsidRDefault="00155BF0" w:rsidP="00155BF0">
      <w:pPr>
        <w:pStyle w:val="ListParagraph"/>
        <w:numPr>
          <w:ilvl w:val="0"/>
          <w:numId w:val="2"/>
        </w:numPr>
        <w:jc w:val="both"/>
        <w:rPr>
          <w:rFonts w:ascii="Calibri" w:hAnsi="Calibri" w:cs="Calibri"/>
          <w:sz w:val="24"/>
          <w:szCs w:val="24"/>
        </w:rPr>
      </w:pPr>
      <w:r w:rsidRPr="00155BF0">
        <w:rPr>
          <w:rFonts w:ascii="Calibri" w:hAnsi="Calibri" w:cs="Calibri"/>
          <w:b/>
          <w:bCs/>
          <w:sz w:val="24"/>
          <w:szCs w:val="24"/>
        </w:rPr>
        <w:t>Homeless people</w:t>
      </w:r>
      <w:r w:rsidRPr="00155BF0">
        <w:rPr>
          <w:rFonts w:ascii="Calibri" w:hAnsi="Calibri" w:cs="Calibri"/>
          <w:sz w:val="24"/>
          <w:szCs w:val="24"/>
        </w:rPr>
        <w:t xml:space="preserve"> – This aspect could be integrated in the </w:t>
      </w:r>
      <w:r w:rsidR="00F876E2">
        <w:rPr>
          <w:rFonts w:ascii="Calibri" w:hAnsi="Calibri" w:cs="Calibri"/>
          <w:i/>
          <w:iCs/>
          <w:sz w:val="24"/>
          <w:szCs w:val="24"/>
        </w:rPr>
        <w:t>L</w:t>
      </w:r>
      <w:r w:rsidRPr="00155BF0">
        <w:rPr>
          <w:rFonts w:ascii="Calibri" w:hAnsi="Calibri" w:cs="Calibri"/>
          <w:i/>
          <w:iCs/>
          <w:sz w:val="24"/>
          <w:szCs w:val="24"/>
        </w:rPr>
        <w:t>ifelong learning: 2</w:t>
      </w:r>
      <w:r w:rsidRPr="00155BF0">
        <w:rPr>
          <w:rFonts w:ascii="Calibri" w:hAnsi="Calibri" w:cs="Calibri"/>
          <w:i/>
          <w:iCs/>
          <w:sz w:val="24"/>
          <w:szCs w:val="24"/>
          <w:vertAlign w:val="superscript"/>
        </w:rPr>
        <w:t>nd</w:t>
      </w:r>
      <w:r w:rsidRPr="00155BF0">
        <w:rPr>
          <w:rFonts w:ascii="Calibri" w:hAnsi="Calibri" w:cs="Calibri"/>
          <w:i/>
          <w:iCs/>
          <w:sz w:val="24"/>
          <w:szCs w:val="24"/>
        </w:rPr>
        <w:t xml:space="preserve"> chance, formal and informal education</w:t>
      </w:r>
      <w:r w:rsidR="00F876E2">
        <w:rPr>
          <w:rFonts w:ascii="Calibri" w:hAnsi="Calibri" w:cs="Calibri"/>
          <w:i/>
          <w:iCs/>
          <w:sz w:val="24"/>
          <w:szCs w:val="24"/>
        </w:rPr>
        <w:t xml:space="preserve"> </w:t>
      </w:r>
      <w:r w:rsidR="00F876E2" w:rsidRPr="00F876E2">
        <w:rPr>
          <w:rFonts w:ascii="Calibri" w:hAnsi="Calibri" w:cs="Calibri"/>
          <w:sz w:val="24"/>
          <w:szCs w:val="24"/>
        </w:rPr>
        <w:t xml:space="preserve">chapter. </w:t>
      </w:r>
    </w:p>
    <w:p w14:paraId="531462E4" w14:textId="18A6DE31" w:rsidR="00F876E2" w:rsidRPr="00155BF0" w:rsidRDefault="00155BF0" w:rsidP="00F876E2">
      <w:pPr>
        <w:pStyle w:val="ListParagraph"/>
        <w:numPr>
          <w:ilvl w:val="0"/>
          <w:numId w:val="2"/>
        </w:numPr>
        <w:jc w:val="both"/>
        <w:rPr>
          <w:rFonts w:ascii="Calibri" w:hAnsi="Calibri" w:cs="Calibri"/>
          <w:sz w:val="24"/>
          <w:szCs w:val="24"/>
        </w:rPr>
      </w:pPr>
      <w:r w:rsidRPr="00F876E2">
        <w:rPr>
          <w:rFonts w:ascii="Calibri" w:hAnsi="Calibri" w:cs="Calibri"/>
          <w:b/>
          <w:bCs/>
          <w:sz w:val="24"/>
          <w:szCs w:val="24"/>
        </w:rPr>
        <w:t>Basic Literacy and Numeracy Skills</w:t>
      </w:r>
      <w:r w:rsidRPr="00F876E2">
        <w:rPr>
          <w:rFonts w:ascii="Calibri" w:hAnsi="Calibri" w:cs="Calibri"/>
          <w:sz w:val="24"/>
          <w:szCs w:val="24"/>
        </w:rPr>
        <w:t xml:space="preserve"> </w:t>
      </w:r>
      <w:r w:rsidRPr="00474E27">
        <w:rPr>
          <w:rFonts w:ascii="Calibri" w:hAnsi="Calibri" w:cs="Calibri"/>
          <w:b/>
          <w:bCs/>
          <w:sz w:val="24"/>
          <w:szCs w:val="24"/>
        </w:rPr>
        <w:t xml:space="preserve">- could be integrated in another section? </w:t>
      </w:r>
      <w:r w:rsidR="00F876E2">
        <w:rPr>
          <w:rFonts w:ascii="Calibri" w:hAnsi="Calibri" w:cs="Calibri"/>
          <w:sz w:val="24"/>
          <w:szCs w:val="24"/>
        </w:rPr>
        <w:t>–</w:t>
      </w:r>
      <w:r w:rsidRPr="00F876E2">
        <w:rPr>
          <w:rFonts w:ascii="Calibri" w:hAnsi="Calibri" w:cs="Calibri"/>
          <w:sz w:val="24"/>
          <w:szCs w:val="24"/>
        </w:rPr>
        <w:t xml:space="preserve"> </w:t>
      </w:r>
      <w:r w:rsidR="00F876E2">
        <w:rPr>
          <w:rFonts w:ascii="Calibri" w:hAnsi="Calibri" w:cs="Calibri"/>
          <w:sz w:val="24"/>
          <w:szCs w:val="24"/>
        </w:rPr>
        <w:t xml:space="preserve"> This aspect could be dealt with in different chapters, such as </w:t>
      </w:r>
      <w:r w:rsidR="00F876E2" w:rsidRPr="00F876E2">
        <w:rPr>
          <w:rFonts w:ascii="Calibri" w:hAnsi="Calibri" w:cs="Calibri"/>
          <w:i/>
          <w:iCs/>
          <w:sz w:val="24"/>
          <w:szCs w:val="24"/>
        </w:rPr>
        <w:t>Early childhood education and care</w:t>
      </w:r>
      <w:r w:rsidR="00F876E2">
        <w:rPr>
          <w:rFonts w:ascii="Calibri" w:hAnsi="Calibri" w:cs="Calibri"/>
          <w:sz w:val="24"/>
          <w:szCs w:val="24"/>
        </w:rPr>
        <w:t xml:space="preserve">, as well as </w:t>
      </w:r>
      <w:r w:rsidR="00F876E2" w:rsidRPr="00155BF0">
        <w:rPr>
          <w:rFonts w:ascii="Calibri" w:hAnsi="Calibri" w:cs="Calibri"/>
          <w:i/>
          <w:iCs/>
          <w:sz w:val="24"/>
          <w:szCs w:val="24"/>
        </w:rPr>
        <w:t>“Lifelong learning: 2</w:t>
      </w:r>
      <w:r w:rsidR="00F876E2" w:rsidRPr="00155BF0">
        <w:rPr>
          <w:rFonts w:ascii="Calibri" w:hAnsi="Calibri" w:cs="Calibri"/>
          <w:i/>
          <w:iCs/>
          <w:sz w:val="24"/>
          <w:szCs w:val="24"/>
          <w:vertAlign w:val="superscript"/>
        </w:rPr>
        <w:t>nd</w:t>
      </w:r>
      <w:r w:rsidR="00F876E2" w:rsidRPr="00155BF0">
        <w:rPr>
          <w:rFonts w:ascii="Calibri" w:hAnsi="Calibri" w:cs="Calibri"/>
          <w:i/>
          <w:iCs/>
          <w:sz w:val="24"/>
          <w:szCs w:val="24"/>
        </w:rPr>
        <w:t xml:space="preserve"> chance, formal and informal education”</w:t>
      </w:r>
      <w:r w:rsidR="00F876E2">
        <w:rPr>
          <w:rFonts w:ascii="Calibri" w:hAnsi="Calibri" w:cs="Calibri"/>
          <w:i/>
          <w:iCs/>
          <w:sz w:val="24"/>
          <w:szCs w:val="24"/>
        </w:rPr>
        <w:t xml:space="preserve">. </w:t>
      </w:r>
    </w:p>
    <w:p w14:paraId="7D42AC7D" w14:textId="0983784A" w:rsidR="00F876E2" w:rsidRDefault="00155BF0" w:rsidP="00155BF0">
      <w:pPr>
        <w:pStyle w:val="ListParagraph"/>
        <w:numPr>
          <w:ilvl w:val="0"/>
          <w:numId w:val="2"/>
        </w:numPr>
        <w:jc w:val="both"/>
        <w:rPr>
          <w:rFonts w:ascii="Calibri" w:hAnsi="Calibri" w:cs="Calibri"/>
          <w:i/>
          <w:iCs/>
          <w:sz w:val="24"/>
          <w:szCs w:val="24"/>
        </w:rPr>
      </w:pPr>
      <w:r w:rsidRPr="00F876E2">
        <w:rPr>
          <w:rFonts w:ascii="Calibri" w:hAnsi="Calibri" w:cs="Calibri"/>
          <w:b/>
          <w:bCs/>
          <w:sz w:val="24"/>
          <w:szCs w:val="24"/>
        </w:rPr>
        <w:t xml:space="preserve">Adopt relevant ideas in the PEP conference report 2019. </w:t>
      </w:r>
      <w:proofErr w:type="spellStart"/>
      <w:r w:rsidRPr="00F876E2">
        <w:rPr>
          <w:rFonts w:ascii="Calibri" w:hAnsi="Calibri" w:cs="Calibri"/>
          <w:b/>
          <w:bCs/>
          <w:sz w:val="24"/>
          <w:szCs w:val="24"/>
        </w:rPr>
        <w:t>incl</w:t>
      </w:r>
      <w:proofErr w:type="spellEnd"/>
      <w:r w:rsidRPr="00F876E2">
        <w:rPr>
          <w:rFonts w:ascii="Calibri" w:hAnsi="Calibri" w:cs="Calibri"/>
          <w:b/>
          <w:bCs/>
          <w:sz w:val="24"/>
          <w:szCs w:val="24"/>
        </w:rPr>
        <w:t xml:space="preserve"> refuges possibilities to education </w:t>
      </w:r>
      <w:r w:rsidRPr="00F876E2">
        <w:rPr>
          <w:rFonts w:ascii="Calibri" w:hAnsi="Calibri" w:cs="Calibri"/>
          <w:sz w:val="24"/>
          <w:szCs w:val="24"/>
        </w:rPr>
        <w:t>– 1</w:t>
      </w:r>
      <w:r w:rsidR="00F876E2">
        <w:rPr>
          <w:rFonts w:ascii="Calibri" w:hAnsi="Calibri" w:cs="Calibri"/>
          <w:sz w:val="24"/>
          <w:szCs w:val="24"/>
        </w:rPr>
        <w:t xml:space="preserve"> – The comprehensive discussion paper prepared in advance of the EU ISG meeting in March 2019 in Riga already takes on board all content from the European Meeting of People Experiencing Poverty 2018. The specific issue of refugees wi</w:t>
      </w:r>
      <w:r w:rsidR="0026783E">
        <w:rPr>
          <w:rFonts w:ascii="Calibri" w:hAnsi="Calibri" w:cs="Calibri"/>
          <w:sz w:val="24"/>
          <w:szCs w:val="24"/>
        </w:rPr>
        <w:t>ll</w:t>
      </w:r>
      <w:r w:rsidR="00F876E2">
        <w:rPr>
          <w:rFonts w:ascii="Calibri" w:hAnsi="Calibri" w:cs="Calibri"/>
          <w:sz w:val="24"/>
          <w:szCs w:val="24"/>
        </w:rPr>
        <w:t xml:space="preserve"> be dealt with in the chapter on </w:t>
      </w:r>
      <w:r w:rsidR="00F876E2" w:rsidRPr="00F876E2">
        <w:rPr>
          <w:rFonts w:ascii="Calibri" w:hAnsi="Calibri" w:cs="Calibri"/>
          <w:i/>
          <w:iCs/>
          <w:sz w:val="24"/>
          <w:szCs w:val="24"/>
        </w:rPr>
        <w:t>Specific barriers in accessing education, training and lifelong learning for key categories (Roma, migrants, etc)</w:t>
      </w:r>
      <w:r w:rsidR="00F876E2">
        <w:rPr>
          <w:rFonts w:ascii="Calibri" w:hAnsi="Calibri" w:cs="Calibri"/>
          <w:i/>
          <w:iCs/>
          <w:sz w:val="24"/>
          <w:szCs w:val="24"/>
        </w:rPr>
        <w:t>.</w:t>
      </w:r>
    </w:p>
    <w:p w14:paraId="15E25E44" w14:textId="0A629F8E" w:rsidR="00F876E2" w:rsidRPr="00F876E2" w:rsidRDefault="00F876E2" w:rsidP="00155BF0">
      <w:pPr>
        <w:pStyle w:val="ListParagraph"/>
        <w:numPr>
          <w:ilvl w:val="0"/>
          <w:numId w:val="2"/>
        </w:numPr>
        <w:jc w:val="both"/>
        <w:rPr>
          <w:rFonts w:ascii="Calibri" w:hAnsi="Calibri" w:cs="Calibri"/>
          <w:b/>
          <w:bCs/>
          <w:sz w:val="24"/>
          <w:szCs w:val="24"/>
        </w:rPr>
      </w:pPr>
      <w:r w:rsidRPr="00F876E2">
        <w:rPr>
          <w:rFonts w:ascii="Calibri" w:hAnsi="Calibri" w:cs="Calibri"/>
          <w:b/>
          <w:bCs/>
          <w:sz w:val="24"/>
          <w:szCs w:val="24"/>
        </w:rPr>
        <w:t>Recognition and validation of skills and knowledge obtained through informal and non formal education</w:t>
      </w:r>
      <w:r>
        <w:rPr>
          <w:rFonts w:ascii="Calibri" w:hAnsi="Calibri" w:cs="Calibri"/>
          <w:b/>
          <w:bCs/>
          <w:sz w:val="24"/>
          <w:szCs w:val="24"/>
        </w:rPr>
        <w:t xml:space="preserve"> – </w:t>
      </w:r>
      <w:r w:rsidRPr="00F876E2">
        <w:rPr>
          <w:rFonts w:ascii="Calibri" w:hAnsi="Calibri" w:cs="Calibri"/>
          <w:sz w:val="24"/>
          <w:szCs w:val="24"/>
        </w:rPr>
        <w:t>This aspect is explicitly already included in the chapter on</w:t>
      </w:r>
      <w:r>
        <w:rPr>
          <w:rFonts w:ascii="Calibri" w:hAnsi="Calibri" w:cs="Calibri"/>
          <w:b/>
          <w:bCs/>
          <w:sz w:val="24"/>
          <w:szCs w:val="24"/>
        </w:rPr>
        <w:t xml:space="preserve"> </w:t>
      </w:r>
      <w:r w:rsidRPr="00155BF0">
        <w:rPr>
          <w:rFonts w:ascii="Calibri" w:hAnsi="Calibri" w:cs="Calibri"/>
          <w:sz w:val="24"/>
          <w:szCs w:val="24"/>
        </w:rPr>
        <w:t xml:space="preserve">the </w:t>
      </w:r>
      <w:r>
        <w:rPr>
          <w:rFonts w:ascii="Calibri" w:hAnsi="Calibri" w:cs="Calibri"/>
          <w:i/>
          <w:iCs/>
          <w:sz w:val="24"/>
          <w:szCs w:val="24"/>
        </w:rPr>
        <w:t>L</w:t>
      </w:r>
      <w:r w:rsidRPr="00155BF0">
        <w:rPr>
          <w:rFonts w:ascii="Calibri" w:hAnsi="Calibri" w:cs="Calibri"/>
          <w:i/>
          <w:iCs/>
          <w:sz w:val="24"/>
          <w:szCs w:val="24"/>
        </w:rPr>
        <w:t>ifelong learning: 2</w:t>
      </w:r>
      <w:r w:rsidRPr="00155BF0">
        <w:rPr>
          <w:rFonts w:ascii="Calibri" w:hAnsi="Calibri" w:cs="Calibri"/>
          <w:i/>
          <w:iCs/>
          <w:sz w:val="24"/>
          <w:szCs w:val="24"/>
          <w:vertAlign w:val="superscript"/>
        </w:rPr>
        <w:t>nd</w:t>
      </w:r>
      <w:r w:rsidRPr="00155BF0">
        <w:rPr>
          <w:rFonts w:ascii="Calibri" w:hAnsi="Calibri" w:cs="Calibri"/>
          <w:i/>
          <w:iCs/>
          <w:sz w:val="24"/>
          <w:szCs w:val="24"/>
        </w:rPr>
        <w:t xml:space="preserve"> chance, formal and informal education</w:t>
      </w:r>
    </w:p>
    <w:p w14:paraId="793812BD" w14:textId="0BD8ED81" w:rsidR="00F876E2" w:rsidRDefault="00F876E2" w:rsidP="00F876E2">
      <w:pPr>
        <w:jc w:val="both"/>
        <w:rPr>
          <w:rFonts w:ascii="Calibri" w:hAnsi="Calibri" w:cs="Calibri"/>
          <w:i/>
          <w:iCs/>
          <w:sz w:val="24"/>
          <w:szCs w:val="24"/>
        </w:rPr>
      </w:pPr>
    </w:p>
    <w:p w14:paraId="1C1C1BF2" w14:textId="377C22B8" w:rsidR="00F876E2" w:rsidRPr="00F876E2" w:rsidRDefault="00F876E2" w:rsidP="00F876E2">
      <w:pPr>
        <w:jc w:val="both"/>
        <w:rPr>
          <w:rFonts w:ascii="Calibri" w:hAnsi="Calibri" w:cs="Calibri"/>
          <w:i/>
          <w:iCs/>
          <w:sz w:val="24"/>
          <w:szCs w:val="24"/>
        </w:rPr>
      </w:pPr>
      <w:r>
        <w:rPr>
          <w:rFonts w:ascii="Calibri" w:hAnsi="Calibri" w:cs="Calibri"/>
          <w:i/>
          <w:iCs/>
          <w:sz w:val="24"/>
          <w:szCs w:val="24"/>
        </w:rPr>
        <w:t xml:space="preserve">Other proposals which do not constitute separate topics, but are more comments: </w:t>
      </w:r>
    </w:p>
    <w:p w14:paraId="04597C76" w14:textId="03E8D289" w:rsidR="00155BF0" w:rsidRPr="00F876E2" w:rsidRDefault="00F876E2" w:rsidP="00155BF0">
      <w:pPr>
        <w:pStyle w:val="ListParagraph"/>
        <w:numPr>
          <w:ilvl w:val="0"/>
          <w:numId w:val="2"/>
        </w:numPr>
        <w:jc w:val="both"/>
        <w:rPr>
          <w:rFonts w:ascii="Calibri" w:hAnsi="Calibri" w:cs="Calibri"/>
          <w:b/>
          <w:bCs/>
          <w:i/>
          <w:iCs/>
          <w:sz w:val="24"/>
          <w:szCs w:val="24"/>
        </w:rPr>
      </w:pPr>
      <w:r w:rsidRPr="00F876E2">
        <w:rPr>
          <w:rFonts w:ascii="Calibri" w:hAnsi="Calibri" w:cs="Calibri"/>
          <w:b/>
          <w:bCs/>
          <w:sz w:val="24"/>
          <w:szCs w:val="24"/>
        </w:rPr>
        <w:t>E</w:t>
      </w:r>
      <w:r w:rsidR="00155BF0" w:rsidRPr="00F876E2">
        <w:rPr>
          <w:rFonts w:ascii="Calibri" w:hAnsi="Calibri" w:cs="Calibri"/>
          <w:b/>
          <w:bCs/>
          <w:sz w:val="24"/>
          <w:szCs w:val="24"/>
        </w:rPr>
        <w:t xml:space="preserve">xperience experts training for and by experience experts: specific training of </w:t>
      </w:r>
      <w:proofErr w:type="spellStart"/>
      <w:r w:rsidR="00155BF0" w:rsidRPr="00F876E2">
        <w:rPr>
          <w:rFonts w:ascii="Calibri" w:hAnsi="Calibri" w:cs="Calibri"/>
          <w:b/>
          <w:bCs/>
          <w:sz w:val="24"/>
          <w:szCs w:val="24"/>
        </w:rPr>
        <w:t>PeP</w:t>
      </w:r>
      <w:proofErr w:type="spellEnd"/>
      <w:r w:rsidR="00155BF0" w:rsidRPr="00F876E2">
        <w:rPr>
          <w:rFonts w:ascii="Calibri" w:hAnsi="Calibri" w:cs="Calibri"/>
          <w:b/>
          <w:bCs/>
          <w:sz w:val="24"/>
          <w:szCs w:val="24"/>
        </w:rPr>
        <w:t xml:space="preserve"> executed by experienced experts are of imminent importance</w:t>
      </w:r>
    </w:p>
    <w:p w14:paraId="78085E74" w14:textId="3A7CB8E0" w:rsidR="00155BF0" w:rsidRPr="00F876E2" w:rsidRDefault="00155BF0" w:rsidP="00155BF0">
      <w:pPr>
        <w:pStyle w:val="ListParagraph"/>
        <w:numPr>
          <w:ilvl w:val="0"/>
          <w:numId w:val="2"/>
        </w:numPr>
        <w:jc w:val="both"/>
        <w:rPr>
          <w:rFonts w:ascii="Calibri" w:hAnsi="Calibri" w:cs="Calibri"/>
          <w:b/>
          <w:bCs/>
          <w:i/>
          <w:iCs/>
          <w:sz w:val="24"/>
          <w:szCs w:val="24"/>
        </w:rPr>
      </w:pPr>
      <w:r w:rsidRPr="00F876E2">
        <w:rPr>
          <w:rFonts w:ascii="Calibri" w:hAnsi="Calibri" w:cs="Calibri"/>
          <w:b/>
          <w:bCs/>
          <w:sz w:val="24"/>
          <w:szCs w:val="24"/>
        </w:rPr>
        <w:t xml:space="preserve">If politicians feel that education is so important, why is it not 100 % free </w:t>
      </w:r>
    </w:p>
    <w:p w14:paraId="03080B7C" w14:textId="5DCD48E8" w:rsidR="00155BF0" w:rsidRDefault="00155BF0" w:rsidP="00A860DB">
      <w:pPr>
        <w:jc w:val="both"/>
        <w:rPr>
          <w:b/>
          <w:bCs/>
          <w:sz w:val="24"/>
          <w:szCs w:val="24"/>
          <w:u w:val="single"/>
        </w:rPr>
      </w:pPr>
      <w:r w:rsidRPr="00F876E2">
        <w:rPr>
          <w:b/>
          <w:bCs/>
          <w:sz w:val="24"/>
          <w:szCs w:val="24"/>
          <w:u w:val="single"/>
        </w:rPr>
        <w:t xml:space="preserve"> </w:t>
      </w:r>
    </w:p>
    <w:p w14:paraId="2772DCD3" w14:textId="4A4A5783" w:rsidR="00F876E2" w:rsidRPr="00BA5541" w:rsidRDefault="00474E27" w:rsidP="00A860DB">
      <w:pPr>
        <w:jc w:val="both"/>
        <w:rPr>
          <w:sz w:val="24"/>
          <w:szCs w:val="24"/>
          <w:u w:val="single"/>
        </w:rPr>
      </w:pPr>
      <w:r w:rsidRPr="00BA5541">
        <w:rPr>
          <w:sz w:val="24"/>
          <w:szCs w:val="24"/>
          <w:u w:val="single"/>
        </w:rPr>
        <w:t xml:space="preserve">Summary of </w:t>
      </w:r>
      <w:r w:rsidR="00F876E2" w:rsidRPr="00BA5541">
        <w:rPr>
          <w:sz w:val="24"/>
          <w:szCs w:val="24"/>
          <w:u w:val="single"/>
        </w:rPr>
        <w:t>Comments</w:t>
      </w:r>
      <w:r w:rsidR="00BA5541" w:rsidRPr="00BA5541">
        <w:rPr>
          <w:sz w:val="24"/>
          <w:szCs w:val="24"/>
          <w:u w:val="single"/>
        </w:rPr>
        <w:t xml:space="preserve"> – and responses</w:t>
      </w:r>
    </w:p>
    <w:p w14:paraId="1BDB37E0" w14:textId="4BCDB461" w:rsidR="00474E27" w:rsidRPr="00474E27" w:rsidRDefault="00474E27" w:rsidP="00474E27">
      <w:pPr>
        <w:pStyle w:val="ListParagraph"/>
        <w:numPr>
          <w:ilvl w:val="0"/>
          <w:numId w:val="2"/>
        </w:numPr>
        <w:jc w:val="both"/>
        <w:rPr>
          <w:b/>
          <w:bCs/>
          <w:sz w:val="24"/>
          <w:szCs w:val="24"/>
        </w:rPr>
      </w:pPr>
      <w:r w:rsidRPr="00474E27">
        <w:rPr>
          <w:b/>
          <w:bCs/>
          <w:sz w:val="24"/>
          <w:szCs w:val="24"/>
        </w:rPr>
        <w:t>All topics are important, it is difficult to choose</w:t>
      </w:r>
      <w:r w:rsidRPr="00474E27">
        <w:rPr>
          <w:sz w:val="24"/>
          <w:szCs w:val="24"/>
        </w:rPr>
        <w:t xml:space="preserve"> – For this reason, almost all of them were kept in, as reflected by the voting and ranking above. </w:t>
      </w:r>
    </w:p>
    <w:p w14:paraId="41DC007E" w14:textId="24EBB82C" w:rsidR="00F876E2" w:rsidRPr="00F876E2" w:rsidRDefault="00F876E2" w:rsidP="00F876E2">
      <w:pPr>
        <w:pStyle w:val="ListParagraph"/>
        <w:numPr>
          <w:ilvl w:val="0"/>
          <w:numId w:val="2"/>
        </w:numPr>
        <w:jc w:val="both"/>
        <w:rPr>
          <w:rFonts w:ascii="Calibri" w:hAnsi="Calibri" w:cs="Calibri"/>
          <w:i/>
          <w:iCs/>
          <w:sz w:val="24"/>
          <w:szCs w:val="24"/>
        </w:rPr>
      </w:pPr>
      <w:r w:rsidRPr="00474E27">
        <w:rPr>
          <w:rFonts w:ascii="Calibri" w:hAnsi="Calibri" w:cs="Calibri"/>
          <w:b/>
          <w:bCs/>
          <w:sz w:val="24"/>
          <w:szCs w:val="24"/>
        </w:rPr>
        <w:t>Every topic should be connected with poverty and inequality</w:t>
      </w:r>
      <w:r w:rsidR="00474E27">
        <w:rPr>
          <w:rFonts w:ascii="Calibri" w:hAnsi="Calibri" w:cs="Calibri"/>
          <w:b/>
          <w:bCs/>
          <w:sz w:val="24"/>
          <w:szCs w:val="24"/>
        </w:rPr>
        <w:t xml:space="preserve"> –</w:t>
      </w:r>
      <w:r w:rsidR="00474E27" w:rsidRPr="00474E27">
        <w:rPr>
          <w:rFonts w:ascii="Calibri" w:hAnsi="Calibri" w:cs="Calibri"/>
          <w:sz w:val="24"/>
          <w:szCs w:val="24"/>
        </w:rPr>
        <w:t xml:space="preserve"> That is the premise of the entire paper, as outlined in the Concept Note and Preamble to the Survey. </w:t>
      </w:r>
    </w:p>
    <w:p w14:paraId="446577C7" w14:textId="5CFD9750" w:rsidR="00474E27" w:rsidRPr="00474E27" w:rsidRDefault="00474E27" w:rsidP="00F876E2">
      <w:pPr>
        <w:pStyle w:val="ListParagraph"/>
        <w:numPr>
          <w:ilvl w:val="0"/>
          <w:numId w:val="2"/>
        </w:numPr>
        <w:jc w:val="both"/>
        <w:rPr>
          <w:rFonts w:ascii="Calibri" w:hAnsi="Calibri" w:cs="Calibri"/>
          <w:sz w:val="24"/>
          <w:szCs w:val="24"/>
        </w:rPr>
      </w:pPr>
      <w:r w:rsidRPr="00474E27">
        <w:rPr>
          <w:rFonts w:ascii="Calibri" w:hAnsi="Calibri" w:cs="Calibri"/>
          <w:b/>
          <w:bCs/>
          <w:sz w:val="24"/>
          <w:szCs w:val="24"/>
        </w:rPr>
        <w:t>Lifelong learning is until we die</w:t>
      </w:r>
      <w:r>
        <w:rPr>
          <w:rFonts w:ascii="Calibri" w:hAnsi="Calibri" w:cs="Calibri"/>
          <w:b/>
          <w:bCs/>
          <w:sz w:val="24"/>
          <w:szCs w:val="24"/>
        </w:rPr>
        <w:t>,</w:t>
      </w:r>
      <w:r w:rsidRPr="00474E27">
        <w:rPr>
          <w:rFonts w:ascii="Calibri" w:hAnsi="Calibri" w:cs="Calibri"/>
          <w:b/>
          <w:bCs/>
          <w:sz w:val="24"/>
          <w:szCs w:val="24"/>
        </w:rPr>
        <w:t xml:space="preserve"> </w:t>
      </w:r>
      <w:r>
        <w:rPr>
          <w:rFonts w:ascii="Calibri" w:hAnsi="Calibri" w:cs="Calibri"/>
          <w:b/>
          <w:bCs/>
          <w:sz w:val="24"/>
          <w:szCs w:val="24"/>
        </w:rPr>
        <w:t>s</w:t>
      </w:r>
      <w:r w:rsidRPr="00474E27">
        <w:rPr>
          <w:rFonts w:ascii="Calibri" w:hAnsi="Calibri" w:cs="Calibri"/>
          <w:b/>
          <w:bCs/>
          <w:sz w:val="24"/>
          <w:szCs w:val="24"/>
        </w:rPr>
        <w:t>o why bring age into it? Most important is the start of our lives and on to young adulthood, then the need might decrease, but will never end</w:t>
      </w:r>
      <w:r w:rsidRPr="00474E27">
        <w:rPr>
          <w:rFonts w:ascii="Calibri" w:hAnsi="Calibri" w:cs="Calibri"/>
          <w:i/>
          <w:iCs/>
          <w:sz w:val="24"/>
          <w:szCs w:val="24"/>
        </w:rPr>
        <w:t xml:space="preserve"> </w:t>
      </w:r>
      <w:r>
        <w:rPr>
          <w:rFonts w:ascii="Calibri" w:hAnsi="Calibri" w:cs="Calibri"/>
          <w:i/>
          <w:iCs/>
          <w:sz w:val="24"/>
          <w:szCs w:val="24"/>
        </w:rPr>
        <w:t xml:space="preserve">– </w:t>
      </w:r>
      <w:r w:rsidRPr="00474E27">
        <w:rPr>
          <w:rFonts w:ascii="Calibri" w:hAnsi="Calibri" w:cs="Calibri"/>
          <w:sz w:val="24"/>
          <w:szCs w:val="24"/>
        </w:rPr>
        <w:t>This is why older people were included in the Lifelong Learning chapter.</w:t>
      </w:r>
    </w:p>
    <w:p w14:paraId="0C13489B" w14:textId="45219EFD" w:rsidR="00474E27" w:rsidRDefault="00474E27" w:rsidP="00474E27">
      <w:pPr>
        <w:pStyle w:val="ListParagraph"/>
        <w:numPr>
          <w:ilvl w:val="0"/>
          <w:numId w:val="2"/>
        </w:numPr>
        <w:jc w:val="both"/>
        <w:rPr>
          <w:rFonts w:ascii="Calibri" w:hAnsi="Calibri" w:cs="Calibri"/>
          <w:i/>
          <w:iCs/>
          <w:sz w:val="24"/>
          <w:szCs w:val="24"/>
        </w:rPr>
      </w:pPr>
      <w:r w:rsidRPr="00474E27">
        <w:rPr>
          <w:rFonts w:ascii="Calibri" w:hAnsi="Calibri" w:cs="Calibri"/>
          <w:b/>
          <w:bCs/>
          <w:sz w:val="24"/>
          <w:szCs w:val="24"/>
        </w:rPr>
        <w:t>Having different sections for specific groups/categories might be difficult as it can result in some being left out</w:t>
      </w:r>
      <w:r w:rsidR="00BA5541">
        <w:rPr>
          <w:rFonts w:ascii="Calibri" w:hAnsi="Calibri" w:cs="Calibri"/>
          <w:b/>
          <w:bCs/>
          <w:sz w:val="24"/>
          <w:szCs w:val="24"/>
        </w:rPr>
        <w:t>, and we need to highlight more general challenges</w:t>
      </w:r>
      <w:r>
        <w:rPr>
          <w:rFonts w:ascii="Calibri" w:hAnsi="Calibri" w:cs="Calibri"/>
          <w:i/>
          <w:iCs/>
          <w:sz w:val="24"/>
          <w:szCs w:val="24"/>
        </w:rPr>
        <w:t xml:space="preserve"> – </w:t>
      </w:r>
      <w:r w:rsidRPr="00474E27">
        <w:rPr>
          <w:rFonts w:ascii="Calibri" w:hAnsi="Calibri" w:cs="Calibri"/>
          <w:sz w:val="24"/>
          <w:szCs w:val="24"/>
        </w:rPr>
        <w:t>The proposals to highlight these specific groups (Roma, migrants, people with a health issue / disability) came from the European Meeting of People Experiencing Poverty and was confirmed by the voting and ranking above.</w:t>
      </w:r>
      <w:r>
        <w:rPr>
          <w:rFonts w:ascii="Calibri" w:hAnsi="Calibri" w:cs="Calibri"/>
          <w:i/>
          <w:iCs/>
          <w:sz w:val="24"/>
          <w:szCs w:val="24"/>
        </w:rPr>
        <w:t xml:space="preserve"> </w:t>
      </w:r>
      <w:r w:rsidR="00BA5541">
        <w:rPr>
          <w:rFonts w:ascii="Calibri" w:hAnsi="Calibri" w:cs="Calibri"/>
          <w:sz w:val="24"/>
          <w:szCs w:val="24"/>
        </w:rPr>
        <w:t xml:space="preserve">The paper will include a mix of general challenges and obstacles specific to some groups, in an effort to respond to the variety of opinions in the Group. </w:t>
      </w:r>
    </w:p>
    <w:p w14:paraId="45E92FE2" w14:textId="05E00CDA" w:rsidR="00474E27" w:rsidRDefault="00474E27" w:rsidP="00474E27">
      <w:pPr>
        <w:pStyle w:val="ListParagraph"/>
        <w:numPr>
          <w:ilvl w:val="0"/>
          <w:numId w:val="2"/>
        </w:numPr>
        <w:jc w:val="both"/>
        <w:rPr>
          <w:rFonts w:ascii="Calibri" w:hAnsi="Calibri" w:cs="Calibri"/>
          <w:i/>
          <w:iCs/>
          <w:sz w:val="24"/>
          <w:szCs w:val="24"/>
        </w:rPr>
      </w:pPr>
      <w:r w:rsidRPr="00474E27">
        <w:rPr>
          <w:rFonts w:ascii="Calibri" w:hAnsi="Calibri" w:cs="Calibri"/>
          <w:b/>
          <w:bCs/>
          <w:sz w:val="24"/>
          <w:szCs w:val="24"/>
        </w:rPr>
        <w:lastRenderedPageBreak/>
        <w:t xml:space="preserve">Maybe some could be grouped, for example </w:t>
      </w:r>
      <w:r w:rsidR="00BA5541">
        <w:rPr>
          <w:rFonts w:ascii="Calibri" w:hAnsi="Calibri" w:cs="Calibri"/>
          <w:b/>
          <w:bCs/>
          <w:sz w:val="24"/>
          <w:szCs w:val="24"/>
        </w:rPr>
        <w:t>digital skills</w:t>
      </w:r>
      <w:r w:rsidRPr="00474E27">
        <w:rPr>
          <w:rFonts w:ascii="Calibri" w:hAnsi="Calibri" w:cs="Calibri"/>
          <w:b/>
          <w:bCs/>
          <w:sz w:val="24"/>
          <w:szCs w:val="24"/>
        </w:rPr>
        <w:t xml:space="preserve"> can go with </w:t>
      </w:r>
      <w:r w:rsidR="00BA5541">
        <w:rPr>
          <w:rFonts w:ascii="Calibri" w:hAnsi="Calibri" w:cs="Calibri"/>
          <w:b/>
          <w:bCs/>
          <w:sz w:val="24"/>
          <w:szCs w:val="24"/>
        </w:rPr>
        <w:t>upskilling for the labour market</w:t>
      </w:r>
      <w:r>
        <w:rPr>
          <w:rFonts w:ascii="Calibri" w:hAnsi="Calibri" w:cs="Calibri"/>
          <w:i/>
          <w:iCs/>
          <w:sz w:val="24"/>
          <w:szCs w:val="24"/>
        </w:rPr>
        <w:t xml:space="preserve"> – </w:t>
      </w:r>
      <w:r w:rsidRPr="00474E27">
        <w:rPr>
          <w:rFonts w:ascii="Calibri" w:hAnsi="Calibri" w:cs="Calibri"/>
          <w:sz w:val="24"/>
          <w:szCs w:val="24"/>
        </w:rPr>
        <w:t>Digital skills and the digital divide occupy a prominent place in policy discourse</w:t>
      </w:r>
      <w:r>
        <w:rPr>
          <w:rFonts w:ascii="Calibri" w:hAnsi="Calibri" w:cs="Calibri"/>
          <w:sz w:val="24"/>
          <w:szCs w:val="24"/>
        </w:rPr>
        <w:t xml:space="preserve"> at the moment, and the topic was specifically highlighted at the European Meeting of People Experiencing Poverty as deserving of separate attention, as reinforced by the voting and ranking. </w:t>
      </w:r>
      <w:r w:rsidRPr="00474E27">
        <w:rPr>
          <w:rFonts w:ascii="Calibri" w:hAnsi="Calibri" w:cs="Calibri"/>
          <w:sz w:val="24"/>
          <w:szCs w:val="24"/>
        </w:rPr>
        <w:t xml:space="preserve"> </w:t>
      </w:r>
    </w:p>
    <w:p w14:paraId="07804829" w14:textId="2E700F06" w:rsidR="00474E27" w:rsidRPr="00474E27" w:rsidRDefault="00474E27" w:rsidP="00474E27">
      <w:pPr>
        <w:pStyle w:val="ListParagraph"/>
        <w:numPr>
          <w:ilvl w:val="0"/>
          <w:numId w:val="2"/>
        </w:numPr>
        <w:jc w:val="both"/>
        <w:rPr>
          <w:rFonts w:ascii="Calibri" w:hAnsi="Calibri" w:cs="Calibri"/>
          <w:sz w:val="24"/>
          <w:szCs w:val="24"/>
        </w:rPr>
      </w:pPr>
      <w:r w:rsidRPr="00474E27">
        <w:rPr>
          <w:rFonts w:ascii="Calibri" w:hAnsi="Calibri" w:cs="Calibri"/>
          <w:b/>
          <w:bCs/>
          <w:sz w:val="24"/>
          <w:szCs w:val="24"/>
        </w:rPr>
        <w:t>What do you think about one section on spending on education? Or that can be under quality?</w:t>
      </w:r>
      <w:r>
        <w:rPr>
          <w:rFonts w:ascii="Calibri" w:hAnsi="Calibri" w:cs="Calibri"/>
          <w:b/>
          <w:bCs/>
          <w:sz w:val="24"/>
          <w:szCs w:val="24"/>
        </w:rPr>
        <w:t xml:space="preserve"> </w:t>
      </w:r>
      <w:r w:rsidR="00BA5541">
        <w:rPr>
          <w:rFonts w:ascii="Calibri" w:hAnsi="Calibri" w:cs="Calibri"/>
          <w:b/>
          <w:bCs/>
          <w:sz w:val="24"/>
          <w:szCs w:val="24"/>
        </w:rPr>
        <w:t xml:space="preserve">The impact of austerity cuts is also very important </w:t>
      </w:r>
      <w:r w:rsidRPr="00474E27">
        <w:rPr>
          <w:rFonts w:ascii="Calibri" w:hAnsi="Calibri" w:cs="Calibri"/>
          <w:sz w:val="24"/>
          <w:szCs w:val="24"/>
        </w:rPr>
        <w:t xml:space="preserve">– The Discussion Paper includes a comprehensive section on funding for education and training, which can be integrated as a red thread throughout the thematic chapters, as all of them need to have an adequate funding component. </w:t>
      </w:r>
      <w:r w:rsidR="00C75D44">
        <w:rPr>
          <w:rFonts w:ascii="Calibri" w:hAnsi="Calibri" w:cs="Calibri"/>
          <w:sz w:val="24"/>
          <w:szCs w:val="24"/>
        </w:rPr>
        <w:t>The issue will also be picked up in the overarching, comprehensive Introduction to the paper, setting the scene.</w:t>
      </w:r>
    </w:p>
    <w:p w14:paraId="7956B3E1" w14:textId="77777777" w:rsidR="00F876E2" w:rsidRPr="0053558C" w:rsidRDefault="00F876E2" w:rsidP="00BA5541">
      <w:pPr>
        <w:spacing w:line="263" w:lineRule="atLeast"/>
        <w:jc w:val="center"/>
        <w:rPr>
          <w:rFonts w:ascii="Calibri" w:hAnsi="Calibri" w:cs="Calibri"/>
          <w:color w:val="000000"/>
          <w:sz w:val="30"/>
          <w:szCs w:val="30"/>
          <w:shd w:val="clear" w:color="auto" w:fill="FFFFFF"/>
        </w:rPr>
      </w:pPr>
    </w:p>
    <w:p w14:paraId="3959D4EF" w14:textId="65D0A164" w:rsidR="00F876E2" w:rsidRDefault="00BA5541" w:rsidP="00BA5541">
      <w:pPr>
        <w:jc w:val="center"/>
        <w:rPr>
          <w:b/>
          <w:bCs/>
          <w:sz w:val="24"/>
          <w:szCs w:val="24"/>
          <w:u w:val="single"/>
        </w:rPr>
      </w:pPr>
      <w:r>
        <w:rPr>
          <w:b/>
          <w:bCs/>
          <w:sz w:val="24"/>
          <w:szCs w:val="24"/>
          <w:u w:val="single"/>
        </w:rPr>
        <w:t>Proposal for discussing the topics in the EU ISG meetings – June and September 2019</w:t>
      </w:r>
    </w:p>
    <w:p w14:paraId="0FCC5DE3" w14:textId="4137B32D" w:rsidR="00BA5541" w:rsidRDefault="00BA5541" w:rsidP="00A860DB">
      <w:pPr>
        <w:jc w:val="both"/>
        <w:rPr>
          <w:b/>
          <w:bCs/>
          <w:sz w:val="24"/>
          <w:szCs w:val="24"/>
          <w:u w:val="single"/>
        </w:rPr>
      </w:pPr>
    </w:p>
    <w:p w14:paraId="635DEA46" w14:textId="77777777" w:rsidR="00BA5541" w:rsidRPr="00BA5541" w:rsidRDefault="00BA5541" w:rsidP="00A860DB">
      <w:pPr>
        <w:jc w:val="both"/>
        <w:rPr>
          <w:b/>
          <w:bCs/>
          <w:i/>
          <w:iCs/>
          <w:sz w:val="24"/>
          <w:szCs w:val="24"/>
        </w:rPr>
      </w:pPr>
      <w:r w:rsidRPr="00BA5541">
        <w:rPr>
          <w:b/>
          <w:bCs/>
          <w:i/>
          <w:iCs/>
          <w:sz w:val="24"/>
          <w:szCs w:val="24"/>
        </w:rPr>
        <w:t>15 June 2019, Brussels</w:t>
      </w:r>
    </w:p>
    <w:p w14:paraId="10E1AE2D" w14:textId="029D13B4" w:rsidR="00BA5541" w:rsidRDefault="00BA5541" w:rsidP="00A860DB">
      <w:pPr>
        <w:jc w:val="both"/>
        <w:rPr>
          <w:sz w:val="24"/>
          <w:szCs w:val="24"/>
        </w:rPr>
      </w:pPr>
      <w:bookmarkStart w:id="0" w:name="_Hlk11234053"/>
      <w:r>
        <w:rPr>
          <w:sz w:val="24"/>
          <w:szCs w:val="24"/>
        </w:rPr>
        <w:t>I</w:t>
      </w:r>
      <w:r w:rsidRPr="00BA5541">
        <w:rPr>
          <w:sz w:val="24"/>
          <w:szCs w:val="24"/>
        </w:rPr>
        <w:t>t is proposed that this meeting focusses more on the general challenges identified by the survey</w:t>
      </w:r>
      <w:r>
        <w:rPr>
          <w:sz w:val="24"/>
          <w:szCs w:val="24"/>
        </w:rPr>
        <w:t xml:space="preserve">, thus reinforcing the framing of the issue and anchoring it in an anti-poverty perspective. Subsequently, the following 5 topics are proposed for in-depth discussion and exchange in buzz groups: </w:t>
      </w:r>
    </w:p>
    <w:bookmarkEnd w:id="0"/>
    <w:p w14:paraId="5F099344" w14:textId="77777777" w:rsidR="00BA5541" w:rsidRPr="00BA5541" w:rsidRDefault="00BA5541" w:rsidP="00A860DB">
      <w:pPr>
        <w:jc w:val="both"/>
        <w:rPr>
          <w:sz w:val="24"/>
          <w:szCs w:val="24"/>
        </w:rPr>
      </w:pPr>
    </w:p>
    <w:p w14:paraId="5D43BB59" w14:textId="345DBF8C" w:rsidR="00BA5541" w:rsidRPr="00BA5541" w:rsidRDefault="00BA5541" w:rsidP="00BA5541">
      <w:pPr>
        <w:pStyle w:val="ListParagraph"/>
        <w:numPr>
          <w:ilvl w:val="0"/>
          <w:numId w:val="3"/>
        </w:numPr>
        <w:rPr>
          <w:rFonts w:ascii="Calibri" w:hAnsi="Calibri" w:cs="Calibri"/>
          <w:sz w:val="24"/>
          <w:szCs w:val="24"/>
        </w:rPr>
      </w:pPr>
      <w:r w:rsidRPr="00BA5541">
        <w:rPr>
          <w:rFonts w:ascii="Calibri" w:hAnsi="Calibri" w:cs="Calibri"/>
          <w:b/>
          <w:bCs/>
          <w:sz w:val="24"/>
          <w:szCs w:val="24"/>
        </w:rPr>
        <w:t>Inclusive education, combating segregation, discrimination, bullying</w:t>
      </w:r>
    </w:p>
    <w:p w14:paraId="6605E00A" w14:textId="533196BD" w:rsidR="00BA5541" w:rsidRPr="00BA5541" w:rsidRDefault="00BA5541" w:rsidP="00BA5541">
      <w:pPr>
        <w:pStyle w:val="ListParagraph"/>
        <w:numPr>
          <w:ilvl w:val="0"/>
          <w:numId w:val="3"/>
        </w:numPr>
        <w:rPr>
          <w:rFonts w:ascii="Calibri" w:hAnsi="Calibri" w:cs="Calibri"/>
          <w:sz w:val="24"/>
          <w:szCs w:val="24"/>
        </w:rPr>
      </w:pPr>
      <w:r w:rsidRPr="00BA5541">
        <w:rPr>
          <w:rFonts w:ascii="Calibri" w:hAnsi="Calibri" w:cs="Calibri"/>
          <w:b/>
          <w:bCs/>
          <w:sz w:val="24"/>
          <w:szCs w:val="24"/>
        </w:rPr>
        <w:t>Quality, accessibility and affordability of formal education systems</w:t>
      </w:r>
      <w:r w:rsidRPr="00BA5541">
        <w:rPr>
          <w:rFonts w:ascii="Calibri" w:hAnsi="Calibri" w:cs="Calibri"/>
          <w:sz w:val="24"/>
          <w:szCs w:val="24"/>
        </w:rPr>
        <w:t xml:space="preserve"> </w:t>
      </w:r>
    </w:p>
    <w:p w14:paraId="55844E82" w14:textId="3070AF72" w:rsidR="00BA5541" w:rsidRPr="00BA5541" w:rsidRDefault="00BA5541" w:rsidP="00BA5541">
      <w:pPr>
        <w:pStyle w:val="ListParagraph"/>
        <w:numPr>
          <w:ilvl w:val="0"/>
          <w:numId w:val="3"/>
        </w:numPr>
        <w:rPr>
          <w:rFonts w:ascii="Calibri" w:hAnsi="Calibri" w:cs="Calibri"/>
          <w:sz w:val="24"/>
          <w:szCs w:val="24"/>
        </w:rPr>
      </w:pPr>
      <w:r w:rsidRPr="00BA5541">
        <w:rPr>
          <w:rFonts w:ascii="Calibri" w:hAnsi="Calibri" w:cs="Calibri"/>
          <w:b/>
          <w:bCs/>
          <w:sz w:val="24"/>
          <w:szCs w:val="24"/>
        </w:rPr>
        <w:t>Early childhood education and care</w:t>
      </w:r>
      <w:r w:rsidRPr="00BA5541">
        <w:rPr>
          <w:rFonts w:ascii="Calibri" w:hAnsi="Calibri" w:cs="Calibri"/>
          <w:sz w:val="24"/>
          <w:szCs w:val="24"/>
        </w:rPr>
        <w:t xml:space="preserve"> </w:t>
      </w:r>
    </w:p>
    <w:p w14:paraId="785D6C04" w14:textId="6E0779A2" w:rsidR="00BA5541" w:rsidRPr="00BA5541" w:rsidRDefault="00BA5541" w:rsidP="00BA5541">
      <w:pPr>
        <w:pStyle w:val="ListParagraph"/>
        <w:numPr>
          <w:ilvl w:val="0"/>
          <w:numId w:val="3"/>
        </w:numPr>
        <w:rPr>
          <w:rFonts w:ascii="Calibri" w:hAnsi="Calibri" w:cs="Calibri"/>
          <w:sz w:val="24"/>
          <w:szCs w:val="24"/>
        </w:rPr>
      </w:pPr>
      <w:r w:rsidRPr="00BA5541">
        <w:rPr>
          <w:rFonts w:ascii="Calibri" w:hAnsi="Calibri" w:cs="Calibri"/>
          <w:b/>
          <w:bCs/>
          <w:sz w:val="24"/>
          <w:szCs w:val="24"/>
        </w:rPr>
        <w:t>Exploring the links between socio-economic background and educational attainment / completion</w:t>
      </w:r>
      <w:r w:rsidRPr="00BA5541">
        <w:rPr>
          <w:rFonts w:ascii="Calibri" w:hAnsi="Calibri" w:cs="Calibri"/>
          <w:sz w:val="24"/>
          <w:szCs w:val="24"/>
        </w:rPr>
        <w:t xml:space="preserve"> </w:t>
      </w:r>
    </w:p>
    <w:p w14:paraId="01DF7E7E" w14:textId="2FD23829" w:rsidR="00BA5541" w:rsidRPr="00BA5541" w:rsidRDefault="00BA5541" w:rsidP="00BA5541">
      <w:pPr>
        <w:pStyle w:val="ListParagraph"/>
        <w:numPr>
          <w:ilvl w:val="0"/>
          <w:numId w:val="3"/>
        </w:numPr>
        <w:rPr>
          <w:rFonts w:ascii="Calibri" w:hAnsi="Calibri" w:cs="Calibri"/>
          <w:sz w:val="24"/>
          <w:szCs w:val="24"/>
        </w:rPr>
      </w:pPr>
      <w:r w:rsidRPr="00BA5541">
        <w:rPr>
          <w:rFonts w:ascii="Calibri" w:hAnsi="Calibri" w:cs="Calibri"/>
          <w:b/>
          <w:bCs/>
          <w:sz w:val="24"/>
          <w:szCs w:val="24"/>
        </w:rPr>
        <w:t>Lifelong learning: 2nd chance, formal and informal education</w:t>
      </w:r>
      <w:r w:rsidRPr="00BA5541">
        <w:rPr>
          <w:rFonts w:ascii="Calibri" w:hAnsi="Calibri" w:cs="Calibri"/>
          <w:sz w:val="24"/>
          <w:szCs w:val="24"/>
        </w:rPr>
        <w:t xml:space="preserve"> </w:t>
      </w:r>
    </w:p>
    <w:p w14:paraId="7604491E" w14:textId="3E84D333" w:rsidR="00BA5541" w:rsidRDefault="00BA5541" w:rsidP="00BA5541">
      <w:pPr>
        <w:pStyle w:val="ListParagraph"/>
        <w:rPr>
          <w:rFonts w:ascii="Calibri" w:hAnsi="Calibri" w:cs="Calibri"/>
          <w:b/>
          <w:bCs/>
          <w:sz w:val="24"/>
          <w:szCs w:val="24"/>
        </w:rPr>
      </w:pPr>
    </w:p>
    <w:p w14:paraId="3CF3540F" w14:textId="56A4333A" w:rsidR="00BA5541" w:rsidRDefault="00BA5541" w:rsidP="00BA5541">
      <w:pPr>
        <w:jc w:val="both"/>
        <w:rPr>
          <w:b/>
          <w:bCs/>
          <w:i/>
          <w:iCs/>
          <w:sz w:val="24"/>
          <w:szCs w:val="24"/>
        </w:rPr>
      </w:pPr>
      <w:r w:rsidRPr="00BA5541">
        <w:rPr>
          <w:b/>
          <w:bCs/>
          <w:i/>
          <w:iCs/>
          <w:sz w:val="24"/>
          <w:szCs w:val="24"/>
        </w:rPr>
        <w:t xml:space="preserve">15 </w:t>
      </w:r>
      <w:r>
        <w:rPr>
          <w:b/>
          <w:bCs/>
          <w:i/>
          <w:iCs/>
          <w:sz w:val="24"/>
          <w:szCs w:val="24"/>
        </w:rPr>
        <w:t>September</w:t>
      </w:r>
      <w:r w:rsidRPr="00BA5541">
        <w:rPr>
          <w:b/>
          <w:bCs/>
          <w:i/>
          <w:iCs/>
          <w:sz w:val="24"/>
          <w:szCs w:val="24"/>
        </w:rPr>
        <w:t xml:space="preserve"> 2019, </w:t>
      </w:r>
      <w:r>
        <w:rPr>
          <w:b/>
          <w:bCs/>
          <w:i/>
          <w:iCs/>
          <w:sz w:val="24"/>
          <w:szCs w:val="24"/>
        </w:rPr>
        <w:t>Helsinki</w:t>
      </w:r>
    </w:p>
    <w:p w14:paraId="3C298978" w14:textId="6B49C6E7" w:rsidR="00BA5541" w:rsidRDefault="00BA5541" w:rsidP="00BA5541">
      <w:pPr>
        <w:jc w:val="both"/>
        <w:rPr>
          <w:sz w:val="24"/>
          <w:szCs w:val="24"/>
        </w:rPr>
      </w:pPr>
      <w:r>
        <w:rPr>
          <w:sz w:val="24"/>
          <w:szCs w:val="24"/>
        </w:rPr>
        <w:t>I</w:t>
      </w:r>
      <w:r w:rsidRPr="00BA5541">
        <w:rPr>
          <w:sz w:val="24"/>
          <w:szCs w:val="24"/>
        </w:rPr>
        <w:t xml:space="preserve">t is proposed that this meeting focusses more on the </w:t>
      </w:r>
      <w:r>
        <w:rPr>
          <w:sz w:val="24"/>
          <w:szCs w:val="24"/>
        </w:rPr>
        <w:t>challenges faced by specific groups, as identified by the survey, thus moving from the general discussion in June to the particular and looking a</w:t>
      </w:r>
      <w:r w:rsidR="0026783E">
        <w:rPr>
          <w:sz w:val="24"/>
          <w:szCs w:val="24"/>
        </w:rPr>
        <w:t>t</w:t>
      </w:r>
      <w:r>
        <w:rPr>
          <w:sz w:val="24"/>
          <w:szCs w:val="24"/>
        </w:rPr>
        <w:t xml:space="preserve"> specific categories. Subsequently, the following 5 topics are proposed for in-depth discussion and exchange in buzz groups: </w:t>
      </w:r>
    </w:p>
    <w:p w14:paraId="744E0E16" w14:textId="77777777" w:rsidR="00BA5541" w:rsidRPr="00BA5541" w:rsidRDefault="00BA5541" w:rsidP="00BA5541">
      <w:pPr>
        <w:jc w:val="both"/>
        <w:rPr>
          <w:b/>
          <w:bCs/>
          <w:i/>
          <w:iCs/>
          <w:sz w:val="24"/>
          <w:szCs w:val="24"/>
        </w:rPr>
      </w:pPr>
    </w:p>
    <w:p w14:paraId="08204D4C" w14:textId="77777777" w:rsidR="00BA5541" w:rsidRDefault="00BA5541" w:rsidP="00BA5541">
      <w:pPr>
        <w:pStyle w:val="ListParagraph"/>
        <w:numPr>
          <w:ilvl w:val="0"/>
          <w:numId w:val="4"/>
        </w:numPr>
        <w:jc w:val="both"/>
        <w:rPr>
          <w:rFonts w:ascii="Calibri" w:hAnsi="Calibri" w:cs="Calibri"/>
          <w:sz w:val="24"/>
          <w:szCs w:val="24"/>
        </w:rPr>
      </w:pPr>
      <w:r w:rsidRPr="00BA5541">
        <w:rPr>
          <w:rFonts w:ascii="Calibri" w:hAnsi="Calibri" w:cs="Calibri"/>
          <w:b/>
          <w:bCs/>
          <w:sz w:val="24"/>
          <w:szCs w:val="24"/>
        </w:rPr>
        <w:t>Training and upskilling for the labour market (for the unemployed as well as on the job</w:t>
      </w:r>
      <w:r w:rsidRPr="00BA5541">
        <w:rPr>
          <w:rFonts w:ascii="Calibri" w:hAnsi="Calibri" w:cs="Calibri"/>
          <w:sz w:val="24"/>
          <w:szCs w:val="24"/>
        </w:rPr>
        <w:t>)</w:t>
      </w:r>
    </w:p>
    <w:p w14:paraId="0991CE4D" w14:textId="2EC13D8F" w:rsidR="00BA5541" w:rsidRDefault="00BA5541" w:rsidP="00BA5541">
      <w:pPr>
        <w:pStyle w:val="ListParagraph"/>
        <w:numPr>
          <w:ilvl w:val="0"/>
          <w:numId w:val="4"/>
        </w:numPr>
        <w:jc w:val="both"/>
        <w:rPr>
          <w:rFonts w:ascii="Calibri" w:hAnsi="Calibri" w:cs="Calibri"/>
          <w:sz w:val="24"/>
          <w:szCs w:val="24"/>
        </w:rPr>
      </w:pPr>
      <w:r w:rsidRPr="00BA5541">
        <w:rPr>
          <w:rFonts w:ascii="Calibri" w:hAnsi="Calibri" w:cs="Calibri"/>
          <w:b/>
          <w:bCs/>
          <w:sz w:val="24"/>
          <w:szCs w:val="24"/>
        </w:rPr>
        <w:t>Young people, including NEETs and early-school leaving</w:t>
      </w:r>
      <w:r w:rsidRPr="00BA5541">
        <w:rPr>
          <w:rFonts w:ascii="Calibri" w:hAnsi="Calibri" w:cs="Calibri"/>
          <w:sz w:val="24"/>
          <w:szCs w:val="24"/>
        </w:rPr>
        <w:t xml:space="preserve"> </w:t>
      </w:r>
    </w:p>
    <w:p w14:paraId="6C34EF26" w14:textId="4663676C" w:rsidR="00BA5541" w:rsidRDefault="00BA5541" w:rsidP="00BA5541">
      <w:pPr>
        <w:pStyle w:val="ListParagraph"/>
        <w:numPr>
          <w:ilvl w:val="0"/>
          <w:numId w:val="4"/>
        </w:numPr>
        <w:jc w:val="both"/>
        <w:rPr>
          <w:rFonts w:ascii="Calibri" w:hAnsi="Calibri" w:cs="Calibri"/>
          <w:sz w:val="24"/>
          <w:szCs w:val="24"/>
        </w:rPr>
      </w:pPr>
      <w:r w:rsidRPr="00BA5541">
        <w:rPr>
          <w:rFonts w:ascii="Calibri" w:hAnsi="Calibri" w:cs="Calibri"/>
          <w:b/>
          <w:bCs/>
          <w:sz w:val="24"/>
          <w:szCs w:val="24"/>
        </w:rPr>
        <w:t>Digital divide, online learning, access to technology, digital skills</w:t>
      </w:r>
      <w:r w:rsidRPr="00BA5541">
        <w:rPr>
          <w:rFonts w:ascii="Calibri" w:hAnsi="Calibri" w:cs="Calibri"/>
          <w:sz w:val="24"/>
          <w:szCs w:val="24"/>
        </w:rPr>
        <w:t xml:space="preserve"> </w:t>
      </w:r>
    </w:p>
    <w:p w14:paraId="4FFC98E2" w14:textId="6E837738" w:rsidR="00BA5541" w:rsidRDefault="00BA5541" w:rsidP="00BA5541">
      <w:pPr>
        <w:pStyle w:val="ListParagraph"/>
        <w:numPr>
          <w:ilvl w:val="0"/>
          <w:numId w:val="4"/>
        </w:numPr>
        <w:jc w:val="both"/>
        <w:rPr>
          <w:rFonts w:ascii="Calibri" w:hAnsi="Calibri" w:cs="Calibri"/>
          <w:sz w:val="24"/>
          <w:szCs w:val="24"/>
        </w:rPr>
      </w:pPr>
      <w:r w:rsidRPr="00BA5541">
        <w:rPr>
          <w:rFonts w:ascii="Calibri" w:hAnsi="Calibri" w:cs="Calibri"/>
          <w:b/>
          <w:bCs/>
          <w:sz w:val="24"/>
          <w:szCs w:val="24"/>
        </w:rPr>
        <w:t>Specific barriers in accessing education, training and lifelong learning for key categories (Roma, migrants, etc)</w:t>
      </w:r>
      <w:r w:rsidRPr="00BA5541">
        <w:rPr>
          <w:rFonts w:ascii="Calibri" w:hAnsi="Calibri" w:cs="Calibri"/>
          <w:sz w:val="24"/>
          <w:szCs w:val="24"/>
        </w:rPr>
        <w:t xml:space="preserve"> </w:t>
      </w:r>
    </w:p>
    <w:p w14:paraId="6E38C59C" w14:textId="44818924" w:rsidR="00BA5541" w:rsidRPr="00BA5541" w:rsidRDefault="00BA5541" w:rsidP="00BA5541">
      <w:pPr>
        <w:pStyle w:val="ListParagraph"/>
        <w:numPr>
          <w:ilvl w:val="0"/>
          <w:numId w:val="4"/>
        </w:numPr>
        <w:jc w:val="both"/>
        <w:rPr>
          <w:rFonts w:ascii="Calibri" w:hAnsi="Calibri" w:cs="Calibri"/>
          <w:sz w:val="24"/>
          <w:szCs w:val="24"/>
        </w:rPr>
      </w:pPr>
      <w:r w:rsidRPr="00BA5541">
        <w:rPr>
          <w:rFonts w:ascii="Calibri" w:hAnsi="Calibri" w:cs="Calibri"/>
          <w:b/>
          <w:bCs/>
          <w:sz w:val="24"/>
          <w:szCs w:val="24"/>
        </w:rPr>
        <w:t>Specific barriers in accessing education, training and lifelong learning for people with a disability or health issue</w:t>
      </w:r>
      <w:r w:rsidRPr="00BA5541">
        <w:rPr>
          <w:rFonts w:ascii="Calibri" w:hAnsi="Calibri" w:cs="Calibri"/>
          <w:sz w:val="24"/>
          <w:szCs w:val="24"/>
        </w:rPr>
        <w:t xml:space="preserve"> </w:t>
      </w:r>
    </w:p>
    <w:p w14:paraId="70D8E0F7" w14:textId="1BFD144D" w:rsidR="00155BF0" w:rsidRDefault="00155BF0" w:rsidP="00A860DB">
      <w:pPr>
        <w:jc w:val="both"/>
        <w:rPr>
          <w:sz w:val="24"/>
          <w:szCs w:val="24"/>
          <w:u w:val="single"/>
        </w:rPr>
      </w:pPr>
    </w:p>
    <w:p w14:paraId="57008D83" w14:textId="4B41B5A1" w:rsidR="00C75D44" w:rsidRDefault="00C75D44" w:rsidP="00A860DB">
      <w:pPr>
        <w:jc w:val="both"/>
        <w:rPr>
          <w:sz w:val="24"/>
          <w:szCs w:val="24"/>
          <w:u w:val="single"/>
        </w:rPr>
      </w:pPr>
    </w:p>
    <w:p w14:paraId="33279919" w14:textId="59CD9C47" w:rsidR="00C75D44" w:rsidRDefault="00C75D44" w:rsidP="00C75D44">
      <w:pPr>
        <w:pBdr>
          <w:top w:val="single" w:sz="4" w:space="1" w:color="auto"/>
          <w:left w:val="single" w:sz="4" w:space="4" w:color="auto"/>
          <w:bottom w:val="single" w:sz="4" w:space="1" w:color="auto"/>
          <w:right w:val="single" w:sz="4" w:space="4" w:color="auto"/>
        </w:pBdr>
        <w:jc w:val="center"/>
        <w:rPr>
          <w:sz w:val="24"/>
          <w:szCs w:val="24"/>
        </w:rPr>
      </w:pPr>
      <w:r w:rsidRPr="00C75D44">
        <w:rPr>
          <w:sz w:val="24"/>
          <w:szCs w:val="24"/>
        </w:rPr>
        <w:t>For more details about this work, please contact</w:t>
      </w:r>
    </w:p>
    <w:p w14:paraId="3EE8411E" w14:textId="3FF122F7" w:rsidR="00C75D44" w:rsidRPr="00C75D44" w:rsidRDefault="00C75D44" w:rsidP="00C75D44">
      <w:pPr>
        <w:pBdr>
          <w:top w:val="single" w:sz="4" w:space="1" w:color="auto"/>
          <w:left w:val="single" w:sz="4" w:space="4" w:color="auto"/>
          <w:bottom w:val="single" w:sz="4" w:space="1" w:color="auto"/>
          <w:right w:val="single" w:sz="4" w:space="4" w:color="auto"/>
        </w:pBdr>
        <w:jc w:val="center"/>
        <w:rPr>
          <w:sz w:val="24"/>
          <w:szCs w:val="24"/>
        </w:rPr>
      </w:pPr>
      <w:r w:rsidRPr="00C75D44">
        <w:rPr>
          <w:b/>
          <w:bCs/>
          <w:sz w:val="24"/>
          <w:szCs w:val="24"/>
        </w:rPr>
        <w:t>Amana Ferro</w:t>
      </w:r>
      <w:r w:rsidRPr="00C75D44">
        <w:rPr>
          <w:sz w:val="24"/>
          <w:szCs w:val="24"/>
        </w:rPr>
        <w:t xml:space="preserve">, </w:t>
      </w:r>
      <w:r w:rsidRPr="00C75D44">
        <w:rPr>
          <w:i/>
          <w:iCs/>
          <w:sz w:val="24"/>
          <w:szCs w:val="24"/>
        </w:rPr>
        <w:t xml:space="preserve">Senior Policy Officer </w:t>
      </w:r>
      <w:r w:rsidRPr="00C75D44">
        <w:rPr>
          <w:sz w:val="24"/>
          <w:szCs w:val="24"/>
        </w:rPr>
        <w:t>with EAPN Europe</w:t>
      </w:r>
    </w:p>
    <w:p w14:paraId="32E1AF91" w14:textId="20D72909" w:rsidR="00C75D44" w:rsidRPr="00155BF0" w:rsidRDefault="009A2606" w:rsidP="00C75D44">
      <w:pPr>
        <w:pBdr>
          <w:top w:val="single" w:sz="4" w:space="1" w:color="auto"/>
          <w:left w:val="single" w:sz="4" w:space="4" w:color="auto"/>
          <w:bottom w:val="single" w:sz="4" w:space="1" w:color="auto"/>
          <w:right w:val="single" w:sz="4" w:space="4" w:color="auto"/>
        </w:pBdr>
        <w:jc w:val="center"/>
        <w:rPr>
          <w:sz w:val="24"/>
          <w:szCs w:val="24"/>
          <w:u w:val="single"/>
        </w:rPr>
      </w:pPr>
      <w:hyperlink r:id="rId7" w:history="1">
        <w:r w:rsidR="00C75D44" w:rsidRPr="006D0D23">
          <w:rPr>
            <w:rStyle w:val="Hyperlink"/>
            <w:sz w:val="24"/>
            <w:szCs w:val="24"/>
          </w:rPr>
          <w:t>amana.ferro@eapn.eu</w:t>
        </w:r>
      </w:hyperlink>
    </w:p>
    <w:sectPr w:rsidR="00C75D44" w:rsidRPr="00155BF0" w:rsidSect="00BA55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7927" w14:textId="77777777" w:rsidR="009A2606" w:rsidRDefault="009A2606" w:rsidP="00BA5541">
      <w:r>
        <w:separator/>
      </w:r>
    </w:p>
  </w:endnote>
  <w:endnote w:type="continuationSeparator" w:id="0">
    <w:p w14:paraId="1D4706BE" w14:textId="77777777" w:rsidR="009A2606" w:rsidRDefault="009A2606" w:rsidP="00BA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BC9F" w14:textId="77777777" w:rsidR="00EC7097" w:rsidRDefault="00EC7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619321"/>
      <w:docPartObj>
        <w:docPartGallery w:val="Page Numbers (Bottom of Page)"/>
        <w:docPartUnique/>
      </w:docPartObj>
    </w:sdtPr>
    <w:sdtEndPr>
      <w:rPr>
        <w:noProof/>
      </w:rPr>
    </w:sdtEndPr>
    <w:sdtContent>
      <w:p w14:paraId="49CE712E" w14:textId="0A1FBC3F" w:rsidR="00BA5541" w:rsidRDefault="00BA5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684CB" w14:textId="77777777" w:rsidR="00BA5541" w:rsidRDefault="00BA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880D" w14:textId="77777777" w:rsidR="00EC7097" w:rsidRDefault="00EC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B5C4" w14:textId="77777777" w:rsidR="009A2606" w:rsidRDefault="009A2606" w:rsidP="00BA5541">
      <w:r>
        <w:separator/>
      </w:r>
    </w:p>
  </w:footnote>
  <w:footnote w:type="continuationSeparator" w:id="0">
    <w:p w14:paraId="311EB484" w14:textId="77777777" w:rsidR="009A2606" w:rsidRDefault="009A2606" w:rsidP="00BA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3969" w14:textId="77777777" w:rsidR="00EC7097" w:rsidRDefault="00EC7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EC69" w14:textId="762CCE79" w:rsidR="00EC7097" w:rsidRPr="00EC7097" w:rsidRDefault="00EC7097" w:rsidP="00EC7097">
    <w:pPr>
      <w:pStyle w:val="Header"/>
      <w:tabs>
        <w:tab w:val="clear" w:pos="9026"/>
      </w:tabs>
      <w:ind w:right="-472"/>
      <w:jc w:val="right"/>
      <w:rPr>
        <w:b/>
        <w:bCs/>
        <w:sz w:val="32"/>
        <w:szCs w:val="32"/>
      </w:rPr>
    </w:pPr>
    <w:bookmarkStart w:id="1" w:name="_GoBack"/>
    <w:r w:rsidRPr="00EC7097">
      <w:rPr>
        <w:b/>
        <w:bCs/>
        <w:sz w:val="32"/>
        <w:szCs w:val="32"/>
      </w:rPr>
      <w:t>7b</w:t>
    </w:r>
  </w:p>
  <w:bookmarkEnd w:id="1"/>
  <w:p w14:paraId="6EFDAE0D" w14:textId="77777777" w:rsidR="00EC7097" w:rsidRDefault="00EC7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09DD" w14:textId="77777777" w:rsidR="00EC7097" w:rsidRDefault="00EC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632"/>
    <w:multiLevelType w:val="hybridMultilevel"/>
    <w:tmpl w:val="14BE20A4"/>
    <w:lvl w:ilvl="0" w:tplc="3D56856C">
      <w:start w:val="1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D5D36"/>
    <w:multiLevelType w:val="hybridMultilevel"/>
    <w:tmpl w:val="5FCCB3B8"/>
    <w:lvl w:ilvl="0" w:tplc="35568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A5CD6"/>
    <w:multiLevelType w:val="hybridMultilevel"/>
    <w:tmpl w:val="AA4CC6FC"/>
    <w:lvl w:ilvl="0" w:tplc="35568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F7F01"/>
    <w:multiLevelType w:val="hybridMultilevel"/>
    <w:tmpl w:val="AA4CC6FC"/>
    <w:lvl w:ilvl="0" w:tplc="35568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D5"/>
    <w:rsid w:val="00155BF0"/>
    <w:rsid w:val="0026783E"/>
    <w:rsid w:val="002F21E5"/>
    <w:rsid w:val="004174E9"/>
    <w:rsid w:val="00474E27"/>
    <w:rsid w:val="005572ED"/>
    <w:rsid w:val="00573D20"/>
    <w:rsid w:val="00674C33"/>
    <w:rsid w:val="006B5C04"/>
    <w:rsid w:val="007B379B"/>
    <w:rsid w:val="00857053"/>
    <w:rsid w:val="009015D5"/>
    <w:rsid w:val="00936170"/>
    <w:rsid w:val="009624FB"/>
    <w:rsid w:val="009A2606"/>
    <w:rsid w:val="00A860DB"/>
    <w:rsid w:val="00B57AC8"/>
    <w:rsid w:val="00BA5541"/>
    <w:rsid w:val="00C75D44"/>
    <w:rsid w:val="00D21E1D"/>
    <w:rsid w:val="00DB1C88"/>
    <w:rsid w:val="00E127B8"/>
    <w:rsid w:val="00EA5B06"/>
    <w:rsid w:val="00EC7097"/>
    <w:rsid w:val="00F8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5838"/>
  <w15:chartTrackingRefBased/>
  <w15:docId w15:val="{7B7965A2-7863-46AA-BC1A-0D1B6875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DB"/>
    <w:pPr>
      <w:jc w:val="left"/>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F0"/>
    <w:pPr>
      <w:ind w:left="720"/>
      <w:contextualSpacing/>
    </w:pPr>
  </w:style>
  <w:style w:type="table" w:styleId="TableGrid">
    <w:name w:val="Table Grid"/>
    <w:basedOn w:val="TableNormal"/>
    <w:uiPriority w:val="39"/>
    <w:rsid w:val="00F876E2"/>
    <w:pPr>
      <w:jc w:val="left"/>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541"/>
    <w:pPr>
      <w:tabs>
        <w:tab w:val="center" w:pos="4513"/>
        <w:tab w:val="right" w:pos="9026"/>
      </w:tabs>
    </w:pPr>
  </w:style>
  <w:style w:type="character" w:customStyle="1" w:styleId="HeaderChar">
    <w:name w:val="Header Char"/>
    <w:basedOn w:val="DefaultParagraphFont"/>
    <w:link w:val="Header"/>
    <w:uiPriority w:val="99"/>
    <w:rsid w:val="00BA5541"/>
    <w:rPr>
      <w:sz w:val="22"/>
      <w:szCs w:val="22"/>
      <w:lang w:val="en-GB"/>
    </w:rPr>
  </w:style>
  <w:style w:type="paragraph" w:styleId="Footer">
    <w:name w:val="footer"/>
    <w:basedOn w:val="Normal"/>
    <w:link w:val="FooterChar"/>
    <w:uiPriority w:val="99"/>
    <w:unhideWhenUsed/>
    <w:rsid w:val="00BA5541"/>
    <w:pPr>
      <w:tabs>
        <w:tab w:val="center" w:pos="4513"/>
        <w:tab w:val="right" w:pos="9026"/>
      </w:tabs>
    </w:pPr>
  </w:style>
  <w:style w:type="character" w:customStyle="1" w:styleId="FooterChar">
    <w:name w:val="Footer Char"/>
    <w:basedOn w:val="DefaultParagraphFont"/>
    <w:link w:val="Footer"/>
    <w:uiPriority w:val="99"/>
    <w:rsid w:val="00BA5541"/>
    <w:rPr>
      <w:sz w:val="22"/>
      <w:szCs w:val="22"/>
      <w:lang w:val="en-GB"/>
    </w:rPr>
  </w:style>
  <w:style w:type="character" w:styleId="Hyperlink">
    <w:name w:val="Hyperlink"/>
    <w:basedOn w:val="DefaultParagraphFont"/>
    <w:uiPriority w:val="99"/>
    <w:unhideWhenUsed/>
    <w:rsid w:val="00C75D44"/>
    <w:rPr>
      <w:color w:val="0563C1" w:themeColor="hyperlink"/>
      <w:u w:val="single"/>
    </w:rPr>
  </w:style>
  <w:style w:type="character" w:styleId="UnresolvedMention">
    <w:name w:val="Unresolved Mention"/>
    <w:basedOn w:val="DefaultParagraphFont"/>
    <w:uiPriority w:val="99"/>
    <w:semiHidden/>
    <w:unhideWhenUsed/>
    <w:rsid w:val="00C75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ana.ferro@eapn.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Florence</cp:lastModifiedBy>
  <cp:revision>5</cp:revision>
  <dcterms:created xsi:type="dcterms:W3CDTF">2019-06-12T09:24:00Z</dcterms:created>
  <dcterms:modified xsi:type="dcterms:W3CDTF">2019-06-12T10:52:00Z</dcterms:modified>
</cp:coreProperties>
</file>