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C0821" w14:textId="6B0AE73D" w:rsidR="00CE1CF7" w:rsidRDefault="005D1233" w:rsidP="005D1233">
      <w:pPr>
        <w:jc w:val="center"/>
      </w:pPr>
      <w:r>
        <w:rPr>
          <w:rFonts w:ascii="Calibri" w:hAnsi="Calibri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560B65" wp14:editId="13122479">
            <wp:simplePos x="0" y="0"/>
            <wp:positionH relativeFrom="column">
              <wp:posOffset>2133600</wp:posOffset>
            </wp:positionH>
            <wp:positionV relativeFrom="paragraph">
              <wp:posOffset>-730250</wp:posOffset>
            </wp:positionV>
            <wp:extent cx="1524000" cy="1014984"/>
            <wp:effectExtent l="0" t="0" r="0" b="0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APN moy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C5F66" w14:textId="3F1E0322" w:rsidR="005D1233" w:rsidRDefault="00885BC4" w:rsidP="005D1233">
      <w:pPr>
        <w:jc w:val="center"/>
        <w:rPr>
          <w:b/>
        </w:rPr>
      </w:pPr>
      <w:r>
        <w:rPr>
          <w:b/>
        </w:rPr>
        <w:t>E17</w:t>
      </w:r>
      <w:r w:rsidR="008C0A58">
        <w:rPr>
          <w:b/>
        </w:rPr>
        <w:t xml:space="preserve">: </w:t>
      </w:r>
      <w:r w:rsidR="00855FD7">
        <w:rPr>
          <w:b/>
        </w:rPr>
        <w:t>Proposal for EAPN reserves policy</w:t>
      </w:r>
    </w:p>
    <w:p w14:paraId="1BAD132B" w14:textId="488C46C7" w:rsidR="00885BC4" w:rsidRDefault="00885BC4" w:rsidP="00855FD7">
      <w:p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What are financial reserves?</w:t>
      </w:r>
    </w:p>
    <w:p w14:paraId="78555349" w14:textId="67DC2359" w:rsidR="00885BC4" w:rsidRDefault="00885BC4" w:rsidP="00855FD7">
      <w:pPr>
        <w:rPr>
          <w:rFonts w:eastAsia="Times New Roman"/>
          <w:bCs/>
        </w:rPr>
      </w:pPr>
      <w:r w:rsidRPr="00885BC4">
        <w:rPr>
          <w:rFonts w:eastAsia="Times New Roman"/>
          <w:bCs/>
        </w:rPr>
        <w:t xml:space="preserve">For the purposes of this advice the term “reserves” is applied to that part of </w:t>
      </w:r>
      <w:r>
        <w:rPr>
          <w:rFonts w:eastAsia="Times New Roman"/>
          <w:bCs/>
        </w:rPr>
        <w:t>EAPN’s</w:t>
      </w:r>
      <w:r w:rsidRPr="00885BC4">
        <w:rPr>
          <w:rFonts w:eastAsia="Times New Roman"/>
          <w:bCs/>
        </w:rPr>
        <w:t xml:space="preserve"> income that is freely available for its general purposes.</w:t>
      </w:r>
      <w:r>
        <w:rPr>
          <w:rFonts w:eastAsia="Times New Roman"/>
          <w:bCs/>
        </w:rPr>
        <w:t xml:space="preserve"> </w:t>
      </w:r>
      <w:r w:rsidR="00E12009">
        <w:rPr>
          <w:rFonts w:eastAsia="Times New Roman"/>
          <w:bCs/>
        </w:rPr>
        <w:t>In this document, w</w:t>
      </w:r>
      <w:r>
        <w:rPr>
          <w:rFonts w:eastAsia="Times New Roman"/>
          <w:bCs/>
        </w:rPr>
        <w:t>e differentiate between 2 types of reserves:</w:t>
      </w:r>
    </w:p>
    <w:p w14:paraId="4ED6F8F5" w14:textId="65880966" w:rsidR="00885BC4" w:rsidRPr="00885BC4" w:rsidRDefault="00885BC4" w:rsidP="00885BC4">
      <w:pPr>
        <w:pStyle w:val="ListParagraph"/>
        <w:numPr>
          <w:ilvl w:val="0"/>
          <w:numId w:val="10"/>
        </w:numPr>
        <w:rPr>
          <w:rFonts w:eastAsia="Times New Roman"/>
          <w:bCs/>
        </w:rPr>
      </w:pPr>
      <w:r w:rsidRPr="00885BC4">
        <w:rPr>
          <w:rFonts w:eastAsia="Times New Roman"/>
          <w:b/>
          <w:bCs/>
        </w:rPr>
        <w:t>Unrestricted reserves</w:t>
      </w:r>
      <w:r w:rsidRPr="00885BC4">
        <w:rPr>
          <w:rFonts w:eastAsia="Times New Roman"/>
          <w:bCs/>
        </w:rPr>
        <w:t xml:space="preserve"> – we can decide to allocate these reserves how we like</w:t>
      </w:r>
    </w:p>
    <w:p w14:paraId="2C127475" w14:textId="2A83E9AA" w:rsidR="00885BC4" w:rsidRPr="00885BC4" w:rsidRDefault="00885BC4" w:rsidP="00885BC4">
      <w:pPr>
        <w:pStyle w:val="ListParagraph"/>
        <w:numPr>
          <w:ilvl w:val="0"/>
          <w:numId w:val="10"/>
        </w:numPr>
        <w:rPr>
          <w:rFonts w:eastAsia="Times New Roman"/>
          <w:bCs/>
        </w:rPr>
      </w:pPr>
      <w:r w:rsidRPr="00885BC4">
        <w:rPr>
          <w:rFonts w:eastAsia="Times New Roman"/>
          <w:b/>
          <w:bCs/>
        </w:rPr>
        <w:t>Social reserves</w:t>
      </w:r>
      <w:r w:rsidRPr="00885BC4">
        <w:rPr>
          <w:rFonts w:eastAsia="Times New Roman"/>
          <w:bCs/>
        </w:rPr>
        <w:t xml:space="preserve"> – these are reserves which EAPN holds in </w:t>
      </w:r>
      <w:r w:rsidRPr="00885BC4">
        <w:rPr>
          <w:rFonts w:eastAsia="Times New Roman"/>
          <w:bCs/>
        </w:rPr>
        <w:t>case of dismissal of employees, where we need to pay social costs</w:t>
      </w:r>
    </w:p>
    <w:p w14:paraId="0C0189E4" w14:textId="48D639F8" w:rsidR="00885BC4" w:rsidRDefault="00885BC4" w:rsidP="00855FD7">
      <w:pPr>
        <w:rPr>
          <w:rFonts w:eastAsia="Times New Roman"/>
          <w:b/>
          <w:bCs/>
          <w:u w:val="single"/>
        </w:rPr>
      </w:pPr>
      <w:r w:rsidRPr="00885BC4">
        <w:rPr>
          <w:rFonts w:eastAsia="Times New Roman"/>
          <w:b/>
          <w:bCs/>
          <w:u w:val="single"/>
        </w:rPr>
        <w:br/>
        <w:t xml:space="preserve">Why </w:t>
      </w:r>
      <w:r>
        <w:rPr>
          <w:rFonts w:eastAsia="Times New Roman"/>
          <w:b/>
          <w:bCs/>
          <w:u w:val="single"/>
        </w:rPr>
        <w:t xml:space="preserve">do </w:t>
      </w:r>
      <w:r w:rsidRPr="00885BC4">
        <w:rPr>
          <w:rFonts w:eastAsia="Times New Roman"/>
          <w:b/>
          <w:bCs/>
          <w:u w:val="single"/>
        </w:rPr>
        <w:t>we need reserves</w:t>
      </w:r>
      <w:r>
        <w:rPr>
          <w:rFonts w:eastAsia="Times New Roman"/>
          <w:b/>
          <w:bCs/>
          <w:u w:val="single"/>
        </w:rPr>
        <w:t>?</w:t>
      </w:r>
    </w:p>
    <w:p w14:paraId="7B93C411" w14:textId="522AA1C1" w:rsidR="00885BC4" w:rsidRPr="00885BC4" w:rsidRDefault="00885BC4" w:rsidP="00855FD7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It is widely recognised (see </w:t>
      </w:r>
      <w:hyperlink r:id="rId8" w:history="1">
        <w:r w:rsidRPr="00885BC4">
          <w:rPr>
            <w:rStyle w:val="Hyperlink"/>
            <w:rFonts w:eastAsia="Times New Roman"/>
            <w:bCs/>
          </w:rPr>
          <w:t>here</w:t>
        </w:r>
      </w:hyperlink>
      <w:r>
        <w:rPr>
          <w:rFonts w:eastAsia="Times New Roman"/>
          <w:bCs/>
        </w:rPr>
        <w:t xml:space="preserve">, for example) that organisations which hold reserves are better able to: </w:t>
      </w:r>
    </w:p>
    <w:p w14:paraId="4DE85FC0" w14:textId="3E5470E8" w:rsidR="00885BC4" w:rsidRPr="00885BC4" w:rsidRDefault="00885BC4" w:rsidP="00885BC4">
      <w:pPr>
        <w:pStyle w:val="ListParagraph"/>
        <w:numPr>
          <w:ilvl w:val="0"/>
          <w:numId w:val="11"/>
        </w:numPr>
        <w:rPr>
          <w:rFonts w:eastAsia="Times New Roman"/>
          <w:bCs/>
        </w:rPr>
      </w:pPr>
      <w:r w:rsidRPr="00885BC4">
        <w:rPr>
          <w:rFonts w:eastAsia="Times New Roman"/>
          <w:bCs/>
        </w:rPr>
        <w:t xml:space="preserve">absorb </w:t>
      </w:r>
      <w:proofErr w:type="spellStart"/>
      <w:r w:rsidRPr="00885BC4">
        <w:rPr>
          <w:rFonts w:eastAsia="Times New Roman"/>
          <w:bCs/>
        </w:rPr>
        <w:t>set backs</w:t>
      </w:r>
      <w:proofErr w:type="spellEnd"/>
      <w:r w:rsidRPr="00885BC4">
        <w:rPr>
          <w:rFonts w:eastAsia="Times New Roman"/>
          <w:bCs/>
        </w:rPr>
        <w:t xml:space="preserve"> and to take advantage of change and opportunity;</w:t>
      </w:r>
    </w:p>
    <w:p w14:paraId="66AE394B" w14:textId="487C5B02" w:rsidR="00885BC4" w:rsidRPr="00885BC4" w:rsidRDefault="00885BC4" w:rsidP="00885BC4">
      <w:pPr>
        <w:pStyle w:val="ListParagraph"/>
        <w:numPr>
          <w:ilvl w:val="0"/>
          <w:numId w:val="11"/>
        </w:numPr>
        <w:rPr>
          <w:rFonts w:eastAsia="Times New Roman"/>
          <w:bCs/>
        </w:rPr>
      </w:pPr>
      <w:r w:rsidRPr="00885BC4">
        <w:rPr>
          <w:rFonts w:eastAsia="Times New Roman"/>
          <w:bCs/>
        </w:rPr>
        <w:t>demonstrate that they have thought through how they might secure their viability beyond the immediate future and provide reliable services over the longer term;</w:t>
      </w:r>
    </w:p>
    <w:p w14:paraId="7CD5BDD4" w14:textId="65BC36B0" w:rsidR="00885BC4" w:rsidRPr="00885BC4" w:rsidRDefault="00885BC4" w:rsidP="00885BC4">
      <w:pPr>
        <w:pStyle w:val="ListParagraph"/>
        <w:numPr>
          <w:ilvl w:val="0"/>
          <w:numId w:val="11"/>
        </w:numPr>
        <w:rPr>
          <w:rFonts w:eastAsia="Times New Roman"/>
          <w:bCs/>
        </w:rPr>
      </w:pPr>
      <w:r w:rsidRPr="00885BC4">
        <w:rPr>
          <w:rFonts w:eastAsia="Times New Roman"/>
          <w:bCs/>
        </w:rPr>
        <w:t xml:space="preserve">demonstrate to potential funders that they are effectively managing their </w:t>
      </w:r>
      <w:proofErr w:type="gramStart"/>
      <w:r w:rsidRPr="00885BC4">
        <w:rPr>
          <w:rFonts w:eastAsia="Times New Roman"/>
          <w:bCs/>
        </w:rPr>
        <w:t>resources, and</w:t>
      </w:r>
      <w:proofErr w:type="gramEnd"/>
      <w:r w:rsidRPr="00885BC4">
        <w:rPr>
          <w:rFonts w:eastAsia="Times New Roman"/>
          <w:bCs/>
        </w:rPr>
        <w:t xml:space="preserve"> have given consideration to their long-term plans and viability.</w:t>
      </w:r>
    </w:p>
    <w:p w14:paraId="38B71EA0" w14:textId="321CD9EB" w:rsidR="00885BC4" w:rsidRDefault="00885BC4" w:rsidP="00855FD7">
      <w:pPr>
        <w:rPr>
          <w:rFonts w:eastAsia="Times New Roman"/>
          <w:b/>
          <w:bCs/>
          <w:u w:val="single"/>
        </w:rPr>
      </w:pPr>
    </w:p>
    <w:p w14:paraId="17E0E6F6" w14:textId="7901C54D" w:rsidR="00885BC4" w:rsidRPr="00E12009" w:rsidRDefault="00885BC4" w:rsidP="00855FD7">
      <w:pPr>
        <w:rPr>
          <w:rFonts w:eastAsia="Times New Roman"/>
          <w:b/>
          <w:bCs/>
        </w:rPr>
      </w:pPr>
      <w:r w:rsidRPr="00E12009">
        <w:rPr>
          <w:rFonts w:eastAsia="Times New Roman"/>
          <w:b/>
          <w:bCs/>
        </w:rPr>
        <w:t>EAPN specifically needs reserves for 3 reasons:</w:t>
      </w:r>
    </w:p>
    <w:p w14:paraId="53FB0DB0" w14:textId="11A8A0E0" w:rsidR="00885BC4" w:rsidRPr="00E12009" w:rsidRDefault="00885BC4" w:rsidP="00E12009">
      <w:pPr>
        <w:pStyle w:val="ListParagraph"/>
        <w:numPr>
          <w:ilvl w:val="0"/>
          <w:numId w:val="12"/>
        </w:numPr>
        <w:rPr>
          <w:rFonts w:eastAsia="Times New Roman"/>
          <w:bCs/>
        </w:rPr>
      </w:pPr>
      <w:r w:rsidRPr="00E12009">
        <w:rPr>
          <w:rFonts w:eastAsia="Times New Roman"/>
          <w:bCs/>
        </w:rPr>
        <w:t>To deal with recurring cash flow issues which arise because of the delay in the Commission’s granting at the start of each year</w:t>
      </w:r>
    </w:p>
    <w:p w14:paraId="0E8DB38B" w14:textId="1FE0978B" w:rsidR="00885BC4" w:rsidRPr="00E12009" w:rsidRDefault="00885BC4" w:rsidP="00E12009">
      <w:pPr>
        <w:pStyle w:val="ListParagraph"/>
        <w:numPr>
          <w:ilvl w:val="0"/>
          <w:numId w:val="12"/>
        </w:numPr>
        <w:rPr>
          <w:rFonts w:eastAsia="Times New Roman"/>
          <w:bCs/>
        </w:rPr>
      </w:pPr>
      <w:r w:rsidRPr="00E12009">
        <w:rPr>
          <w:rFonts w:eastAsia="Times New Roman"/>
          <w:bCs/>
        </w:rPr>
        <w:t>To take advantage of specific opportunities which arise throughout the year, but which are not covered by our annual funding agreement with the Commission</w:t>
      </w:r>
    </w:p>
    <w:p w14:paraId="06226F90" w14:textId="2AB1C2BB" w:rsidR="00885BC4" w:rsidRPr="00E12009" w:rsidRDefault="00885BC4" w:rsidP="00E12009">
      <w:pPr>
        <w:pStyle w:val="ListParagraph"/>
        <w:numPr>
          <w:ilvl w:val="0"/>
          <w:numId w:val="12"/>
        </w:numPr>
        <w:rPr>
          <w:rFonts w:eastAsia="Times New Roman"/>
          <w:bCs/>
        </w:rPr>
      </w:pPr>
      <w:r w:rsidRPr="00E12009">
        <w:rPr>
          <w:rFonts w:eastAsia="Times New Roman"/>
          <w:bCs/>
        </w:rPr>
        <w:t>To cover the social costs associated with having to dismiss employees</w:t>
      </w:r>
    </w:p>
    <w:p w14:paraId="4874563A" w14:textId="77777777" w:rsidR="00885BC4" w:rsidRDefault="00885BC4" w:rsidP="00855FD7">
      <w:pPr>
        <w:rPr>
          <w:rFonts w:eastAsia="Times New Roman"/>
          <w:b/>
          <w:bCs/>
          <w:u w:val="single"/>
        </w:rPr>
      </w:pPr>
    </w:p>
    <w:p w14:paraId="64E9975D" w14:textId="223B2D1E" w:rsidR="008D1DF0" w:rsidRPr="008D1DF0" w:rsidRDefault="008D1DF0" w:rsidP="00855FD7">
      <w:pPr>
        <w:rPr>
          <w:rFonts w:eastAsia="Times New Roman"/>
          <w:b/>
          <w:bCs/>
          <w:u w:val="single"/>
        </w:rPr>
      </w:pPr>
      <w:r w:rsidRPr="008D1DF0">
        <w:rPr>
          <w:rFonts w:eastAsia="Times New Roman"/>
          <w:b/>
          <w:bCs/>
          <w:u w:val="single"/>
        </w:rPr>
        <w:t>The current situation</w:t>
      </w:r>
      <w:r w:rsidR="00E12009">
        <w:rPr>
          <w:rFonts w:eastAsia="Times New Roman"/>
          <w:b/>
          <w:bCs/>
          <w:u w:val="single"/>
        </w:rPr>
        <w:t xml:space="preserve"> (March 2019)</w:t>
      </w:r>
    </w:p>
    <w:p w14:paraId="78DBD1DC" w14:textId="533E9AE2" w:rsidR="00855FD7" w:rsidRPr="008D1DF0" w:rsidRDefault="00855FD7" w:rsidP="008D1DF0">
      <w:pPr>
        <w:pStyle w:val="ListParagraph"/>
        <w:numPr>
          <w:ilvl w:val="0"/>
          <w:numId w:val="5"/>
        </w:numPr>
        <w:rPr>
          <w:rFonts w:eastAsia="Times New Roman"/>
          <w:bCs/>
        </w:rPr>
      </w:pPr>
      <w:r w:rsidRPr="008D1DF0">
        <w:rPr>
          <w:rFonts w:eastAsia="Times New Roman"/>
          <w:bCs/>
        </w:rPr>
        <w:t xml:space="preserve">We have roughly </w:t>
      </w:r>
      <w:r w:rsidRPr="008D1DF0">
        <w:rPr>
          <w:rFonts w:eastAsia="Times New Roman"/>
        </w:rPr>
        <w:t>175 000 as ‘reserves’</w:t>
      </w:r>
      <w:r w:rsidR="00885BC4">
        <w:rPr>
          <w:rFonts w:eastAsia="Times New Roman"/>
        </w:rPr>
        <w:t xml:space="preserve"> – with no clear separation between ‘unrestricted reserves’ and ‘social reserves’</w:t>
      </w:r>
    </w:p>
    <w:p w14:paraId="5D6955F8" w14:textId="5E1DCE72" w:rsidR="008D1DF0" w:rsidRDefault="00E12009" w:rsidP="008D1DF0">
      <w:pPr>
        <w:pStyle w:val="ListParagraph"/>
        <w:numPr>
          <w:ilvl w:val="0"/>
          <w:numId w:val="5"/>
        </w:numPr>
        <w:rPr>
          <w:rFonts w:eastAsia="Times New Roman"/>
          <w:bCs/>
        </w:rPr>
      </w:pPr>
      <w:r>
        <w:rPr>
          <w:rFonts w:eastAsia="Times New Roman"/>
          <w:bCs/>
        </w:rPr>
        <w:t>O</w:t>
      </w:r>
      <w:r w:rsidR="008D1DF0" w:rsidRPr="008D1DF0">
        <w:rPr>
          <w:rFonts w:eastAsia="Times New Roman"/>
          <w:bCs/>
        </w:rPr>
        <w:t>ne month running costs represents roughly 45 000</w:t>
      </w:r>
      <w:r w:rsidR="008D1DF0">
        <w:rPr>
          <w:rFonts w:eastAsia="Times New Roman"/>
          <w:bCs/>
        </w:rPr>
        <w:t xml:space="preserve"> euros</w:t>
      </w:r>
    </w:p>
    <w:p w14:paraId="6D07CDA4" w14:textId="77777777" w:rsidR="008D1DF0" w:rsidRPr="008D1DF0" w:rsidRDefault="008D1DF0" w:rsidP="008D1DF0">
      <w:pPr>
        <w:pStyle w:val="ListParagraph"/>
        <w:rPr>
          <w:rFonts w:eastAsia="Times New Roman"/>
          <w:bCs/>
        </w:rPr>
      </w:pPr>
    </w:p>
    <w:p w14:paraId="72392069" w14:textId="5B1E85DE" w:rsidR="00855FD7" w:rsidRDefault="00855FD7" w:rsidP="00855FD7">
      <w:pPr>
        <w:rPr>
          <w:rFonts w:eastAsia="Times New Roman"/>
          <w:b/>
          <w:bCs/>
          <w:u w:val="single"/>
        </w:rPr>
      </w:pPr>
      <w:r w:rsidRPr="008D1DF0">
        <w:rPr>
          <w:rFonts w:eastAsia="Times New Roman"/>
          <w:b/>
          <w:bCs/>
          <w:u w:val="single"/>
        </w:rPr>
        <w:t>Propos</w:t>
      </w:r>
      <w:r w:rsidR="008D1DF0">
        <w:rPr>
          <w:rFonts w:eastAsia="Times New Roman"/>
          <w:b/>
          <w:bCs/>
          <w:u w:val="single"/>
        </w:rPr>
        <w:t>al</w:t>
      </w:r>
      <w:r w:rsidR="00E12009">
        <w:rPr>
          <w:rFonts w:eastAsia="Times New Roman"/>
          <w:b/>
          <w:bCs/>
          <w:u w:val="single"/>
        </w:rPr>
        <w:t xml:space="preserve"> from the Bureau </w:t>
      </w:r>
    </w:p>
    <w:p w14:paraId="26F79793" w14:textId="2C81E489" w:rsidR="008D1DF0" w:rsidRPr="008D1DF0" w:rsidRDefault="00E12009" w:rsidP="008D1DF0">
      <w:pPr>
        <w:pStyle w:val="ListParagraph"/>
        <w:numPr>
          <w:ilvl w:val="0"/>
          <w:numId w:val="6"/>
        </w:numPr>
        <w:rPr>
          <w:rFonts w:eastAsia="Times New Roman"/>
          <w:bCs/>
          <w:u w:val="single"/>
        </w:rPr>
      </w:pPr>
      <w:r>
        <w:rPr>
          <w:rFonts w:eastAsia="Times New Roman"/>
          <w:bCs/>
        </w:rPr>
        <w:t>Clearly s</w:t>
      </w:r>
      <w:r w:rsidR="008D1DF0" w:rsidRPr="008D1DF0">
        <w:rPr>
          <w:rFonts w:eastAsia="Times New Roman"/>
          <w:bCs/>
        </w:rPr>
        <w:t>eparate</w:t>
      </w:r>
      <w:r w:rsidR="008D1DF0" w:rsidRPr="008D1DF0">
        <w:rPr>
          <w:rFonts w:eastAsia="Times New Roman"/>
          <w:bCs/>
          <w:u w:val="single"/>
        </w:rPr>
        <w:t xml:space="preserve"> </w:t>
      </w:r>
      <w:r w:rsidR="008D1DF0" w:rsidRPr="008D1DF0">
        <w:rPr>
          <w:rFonts w:eastAsia="Times New Roman"/>
          <w:bCs/>
        </w:rPr>
        <w:t xml:space="preserve">our ‘social reserves’ and </w:t>
      </w:r>
      <w:r>
        <w:rPr>
          <w:rFonts w:eastAsia="Times New Roman"/>
          <w:bCs/>
        </w:rPr>
        <w:t xml:space="preserve">‘unrestricted </w:t>
      </w:r>
      <w:r w:rsidR="008D1DF0" w:rsidRPr="008D1DF0">
        <w:rPr>
          <w:rFonts w:eastAsia="Times New Roman"/>
          <w:bCs/>
        </w:rPr>
        <w:t>reserves</w:t>
      </w:r>
      <w:r>
        <w:rPr>
          <w:rFonts w:eastAsia="Times New Roman"/>
          <w:bCs/>
        </w:rPr>
        <w:t>’, with 140 000 being attributed to the ‘social reserves’ and 35 000 being allocated to ‘unrestricted reserves’.</w:t>
      </w:r>
    </w:p>
    <w:p w14:paraId="4AF9806F" w14:textId="0928B776" w:rsidR="008D1DF0" w:rsidRPr="008D1DF0" w:rsidRDefault="00E12009" w:rsidP="008D1DF0">
      <w:pPr>
        <w:pStyle w:val="ListParagraph"/>
        <w:numPr>
          <w:ilvl w:val="0"/>
          <w:numId w:val="6"/>
        </w:numPr>
        <w:rPr>
          <w:rFonts w:eastAsia="Times New Roman"/>
          <w:bCs/>
          <w:u w:val="single"/>
        </w:rPr>
      </w:pPr>
      <w:r>
        <w:rPr>
          <w:rFonts w:eastAsia="Times New Roman"/>
          <w:bCs/>
        </w:rPr>
        <w:t xml:space="preserve">Our ‘social reserves’ should be set at a level of </w:t>
      </w:r>
      <w:r w:rsidRPr="00E12009">
        <w:rPr>
          <w:rFonts w:eastAsia="Times New Roman"/>
          <w:b/>
          <w:bCs/>
        </w:rPr>
        <w:t>3 months of running costs</w:t>
      </w:r>
      <w:r>
        <w:rPr>
          <w:rFonts w:eastAsia="Times New Roman"/>
          <w:bCs/>
        </w:rPr>
        <w:t xml:space="preserve"> and should never go below this. </w:t>
      </w:r>
    </w:p>
    <w:p w14:paraId="64F105FC" w14:textId="24128F70" w:rsidR="008D1DF0" w:rsidRPr="008D1DF0" w:rsidRDefault="008D1DF0" w:rsidP="008D1DF0">
      <w:pPr>
        <w:pStyle w:val="ListParagraph"/>
        <w:numPr>
          <w:ilvl w:val="0"/>
          <w:numId w:val="6"/>
        </w:numPr>
        <w:rPr>
          <w:rFonts w:eastAsia="Times New Roman"/>
          <w:bCs/>
        </w:rPr>
      </w:pPr>
      <w:r w:rsidRPr="008D1DF0">
        <w:rPr>
          <w:rFonts w:eastAsia="Times New Roman"/>
          <w:bCs/>
        </w:rPr>
        <w:t xml:space="preserve">Within 5 years, we should aim for </w:t>
      </w:r>
      <w:r w:rsidR="00E12009">
        <w:rPr>
          <w:rFonts w:eastAsia="Times New Roman"/>
          <w:bCs/>
        </w:rPr>
        <w:t>‘</w:t>
      </w:r>
      <w:r w:rsidRPr="008D1DF0">
        <w:rPr>
          <w:rFonts w:eastAsia="Times New Roman"/>
          <w:bCs/>
        </w:rPr>
        <w:t>social reserves</w:t>
      </w:r>
      <w:r w:rsidR="00E12009">
        <w:rPr>
          <w:rFonts w:eastAsia="Times New Roman"/>
          <w:bCs/>
        </w:rPr>
        <w:t>’</w:t>
      </w:r>
      <w:r w:rsidRPr="008D1DF0">
        <w:rPr>
          <w:rFonts w:eastAsia="Times New Roman"/>
          <w:bCs/>
        </w:rPr>
        <w:t xml:space="preserve"> of </w:t>
      </w:r>
      <w:r w:rsidRPr="00E12009">
        <w:rPr>
          <w:rFonts w:eastAsia="Times New Roman"/>
          <w:b/>
          <w:bCs/>
        </w:rPr>
        <w:t>5 months</w:t>
      </w:r>
      <w:r w:rsidRPr="008D1DF0">
        <w:rPr>
          <w:rFonts w:eastAsia="Times New Roman"/>
          <w:bCs/>
        </w:rPr>
        <w:t xml:space="preserve"> of running costs – 225 000 euros. </w:t>
      </w:r>
    </w:p>
    <w:p w14:paraId="2A8AC770" w14:textId="2DF50E24" w:rsidR="008D1DF0" w:rsidRPr="008D1DF0" w:rsidRDefault="008D1DF0" w:rsidP="008D1DF0">
      <w:pPr>
        <w:pStyle w:val="ListParagraph"/>
        <w:numPr>
          <w:ilvl w:val="0"/>
          <w:numId w:val="6"/>
        </w:numPr>
        <w:rPr>
          <w:rFonts w:eastAsia="Times New Roman"/>
          <w:bCs/>
        </w:rPr>
      </w:pPr>
      <w:r w:rsidRPr="008D1DF0">
        <w:rPr>
          <w:rFonts w:eastAsia="Times New Roman"/>
          <w:bCs/>
        </w:rPr>
        <w:t xml:space="preserve">Reserves on top on this level would be counted as ‘unrestricted </w:t>
      </w:r>
      <w:r w:rsidR="00E12009">
        <w:rPr>
          <w:rFonts w:eastAsia="Times New Roman"/>
          <w:bCs/>
        </w:rPr>
        <w:t>reserves’</w:t>
      </w:r>
      <w:r w:rsidRPr="008D1DF0">
        <w:rPr>
          <w:rFonts w:eastAsia="Times New Roman"/>
          <w:bCs/>
        </w:rPr>
        <w:t xml:space="preserve">, to be used when deemed necessary by the Bureau – following a proposal from the staff, with the input of at least 2 Bureau members, 1 of whom must be the Treasurer. </w:t>
      </w:r>
      <w:r>
        <w:rPr>
          <w:rFonts w:eastAsia="Times New Roman"/>
          <w:bCs/>
        </w:rPr>
        <w:t>Note – these funds cannot be used to complement the core running costs of EAPN, as per the rules of the Commission.</w:t>
      </w:r>
    </w:p>
    <w:p w14:paraId="31757E0B" w14:textId="56438AB5" w:rsidR="00855FD7" w:rsidRDefault="00855FD7" w:rsidP="00855FD7">
      <w:pPr>
        <w:rPr>
          <w:rFonts w:eastAsia="Times New Roman"/>
          <w:b/>
          <w:bCs/>
        </w:rPr>
      </w:pPr>
    </w:p>
    <w:p w14:paraId="782D2568" w14:textId="35F3B3EC" w:rsidR="008D1DF0" w:rsidRDefault="008D1DF0" w:rsidP="00855FD7">
      <w:pPr>
        <w:rPr>
          <w:rFonts w:eastAsia="Times New Roman"/>
          <w:b/>
          <w:bCs/>
          <w:u w:val="single"/>
        </w:rPr>
      </w:pPr>
      <w:r w:rsidRPr="008D1DF0">
        <w:rPr>
          <w:rFonts w:eastAsia="Times New Roman"/>
          <w:b/>
          <w:bCs/>
          <w:u w:val="single"/>
        </w:rPr>
        <w:lastRenderedPageBreak/>
        <w:t>How to build up these reserves</w:t>
      </w:r>
    </w:p>
    <w:p w14:paraId="614A2B3D" w14:textId="111E2849" w:rsidR="008D1DF0" w:rsidRDefault="00E12009" w:rsidP="008D1DF0">
      <w:pPr>
        <w:pStyle w:val="ListParagraph"/>
        <w:numPr>
          <w:ilvl w:val="0"/>
          <w:numId w:val="7"/>
        </w:numPr>
        <w:rPr>
          <w:rFonts w:eastAsia="Times New Roman"/>
          <w:bCs/>
        </w:rPr>
      </w:pPr>
      <w:r>
        <w:rPr>
          <w:rFonts w:eastAsia="Times New Roman"/>
          <w:bCs/>
        </w:rPr>
        <w:t>5</w:t>
      </w:r>
      <w:r w:rsidR="008D1DF0">
        <w:rPr>
          <w:rFonts w:eastAsia="Times New Roman"/>
          <w:bCs/>
        </w:rPr>
        <w:t xml:space="preserve">0% of membership </w:t>
      </w:r>
      <w:r>
        <w:rPr>
          <w:rFonts w:eastAsia="Times New Roman"/>
          <w:bCs/>
        </w:rPr>
        <w:t>fees</w:t>
      </w:r>
      <w:r w:rsidR="008D1DF0">
        <w:rPr>
          <w:rFonts w:eastAsia="Times New Roman"/>
          <w:bCs/>
        </w:rPr>
        <w:t xml:space="preserve"> should </w:t>
      </w:r>
      <w:r>
        <w:rPr>
          <w:rFonts w:eastAsia="Times New Roman"/>
          <w:bCs/>
        </w:rPr>
        <w:t>contribute</w:t>
      </w:r>
      <w:r w:rsidR="008D1DF0">
        <w:rPr>
          <w:rFonts w:eastAsia="Times New Roman"/>
          <w:bCs/>
        </w:rPr>
        <w:t xml:space="preserve"> to the </w:t>
      </w:r>
      <w:r w:rsidRPr="00E12009">
        <w:rPr>
          <w:rFonts w:eastAsia="Times New Roman"/>
          <w:bCs/>
        </w:rPr>
        <w:t>‘</w:t>
      </w:r>
      <w:r w:rsidR="008D1DF0" w:rsidRPr="00E12009">
        <w:rPr>
          <w:rFonts w:eastAsia="Times New Roman"/>
          <w:bCs/>
        </w:rPr>
        <w:t>social reserve</w:t>
      </w:r>
      <w:r w:rsidRPr="00E12009">
        <w:rPr>
          <w:rFonts w:eastAsia="Times New Roman"/>
          <w:bCs/>
        </w:rPr>
        <w:t>s’</w:t>
      </w:r>
      <w:r w:rsidR="008D1DF0">
        <w:rPr>
          <w:rFonts w:eastAsia="Times New Roman"/>
          <w:bCs/>
        </w:rPr>
        <w:t xml:space="preserve"> each year</w:t>
      </w:r>
      <w:r>
        <w:rPr>
          <w:rFonts w:eastAsia="Times New Roman"/>
          <w:bCs/>
        </w:rPr>
        <w:t>, until we reach our target. After this, the percentage would contribute to the ‘unrestricted reserves’</w:t>
      </w:r>
    </w:p>
    <w:p w14:paraId="2DA8BE0E" w14:textId="04D6DD48" w:rsidR="008D1DF0" w:rsidRDefault="008D1DF0" w:rsidP="008D1DF0">
      <w:pPr>
        <w:pStyle w:val="ListParagraph"/>
        <w:numPr>
          <w:ilvl w:val="0"/>
          <w:numId w:val="7"/>
        </w:numPr>
        <w:rPr>
          <w:rFonts w:eastAsia="Times New Roman"/>
          <w:bCs/>
        </w:rPr>
      </w:pPr>
      <w:proofErr w:type="gramStart"/>
      <w:r>
        <w:rPr>
          <w:rFonts w:eastAsia="Times New Roman"/>
          <w:bCs/>
        </w:rPr>
        <w:t>If and when</w:t>
      </w:r>
      <w:proofErr w:type="gramEnd"/>
      <w:r>
        <w:rPr>
          <w:rFonts w:eastAsia="Times New Roman"/>
          <w:bCs/>
        </w:rPr>
        <w:t xml:space="preserve"> we bring funds from the EAPN Fund back into EAPN main account, 1</w:t>
      </w:r>
      <w:r>
        <w:rPr>
          <w:rFonts w:eastAsia="Times New Roman"/>
          <w:bCs/>
        </w:rPr>
        <w:tab/>
      </w:r>
      <w:r w:rsidR="00E12009">
        <w:rPr>
          <w:rFonts w:eastAsia="Times New Roman"/>
          <w:bCs/>
        </w:rPr>
        <w:t>5</w:t>
      </w:r>
      <w:r>
        <w:rPr>
          <w:rFonts w:eastAsia="Times New Roman"/>
          <w:bCs/>
        </w:rPr>
        <w:t>% of these funds should be allocated to the reserves, split 50 50 between social reserves and unrestricted funds.</w:t>
      </w:r>
    </w:p>
    <w:p w14:paraId="51DC30BF" w14:textId="089E046B" w:rsidR="008D1DF0" w:rsidRDefault="008D1DF0" w:rsidP="008D1DF0">
      <w:pPr>
        <w:pStyle w:val="ListParagraph"/>
        <w:numPr>
          <w:ilvl w:val="0"/>
          <w:numId w:val="7"/>
        </w:numPr>
        <w:rPr>
          <w:rFonts w:eastAsia="Times New Roman"/>
          <w:bCs/>
        </w:rPr>
      </w:pPr>
      <w:r>
        <w:rPr>
          <w:rFonts w:eastAsia="Times New Roman"/>
          <w:bCs/>
        </w:rPr>
        <w:t xml:space="preserve">Overhead costs received from EAPN participation in projects should be used to build up the </w:t>
      </w:r>
      <w:r w:rsidR="00E12009">
        <w:rPr>
          <w:rFonts w:eastAsia="Times New Roman"/>
          <w:bCs/>
        </w:rPr>
        <w:t>‘</w:t>
      </w:r>
      <w:r>
        <w:rPr>
          <w:rFonts w:eastAsia="Times New Roman"/>
          <w:bCs/>
        </w:rPr>
        <w:t xml:space="preserve">unrestricted </w:t>
      </w:r>
      <w:r w:rsidR="00E12009">
        <w:rPr>
          <w:rFonts w:eastAsia="Times New Roman"/>
          <w:bCs/>
        </w:rPr>
        <w:t>reserves’</w:t>
      </w:r>
      <w:r>
        <w:rPr>
          <w:rFonts w:eastAsia="Times New Roman"/>
          <w:bCs/>
        </w:rPr>
        <w:t xml:space="preserve"> wherever possible</w:t>
      </w:r>
    </w:p>
    <w:p w14:paraId="654D4074" w14:textId="4671EE73" w:rsidR="008D1DF0" w:rsidRDefault="008D1DF0" w:rsidP="008D1DF0">
      <w:pPr>
        <w:pStyle w:val="ListParagraph"/>
        <w:numPr>
          <w:ilvl w:val="0"/>
          <w:numId w:val="7"/>
        </w:numPr>
        <w:rPr>
          <w:rFonts w:eastAsia="Times New Roman"/>
          <w:bCs/>
        </w:rPr>
      </w:pPr>
      <w:r>
        <w:rPr>
          <w:rFonts w:eastAsia="Times New Roman"/>
          <w:bCs/>
        </w:rPr>
        <w:t>Any funds leftover from EMIN should, in the first instance, be used to cover cash flow issues.</w:t>
      </w:r>
    </w:p>
    <w:p w14:paraId="1BD59C7A" w14:textId="00C684F4" w:rsidR="008D1DF0" w:rsidRDefault="008D1DF0" w:rsidP="008D1DF0">
      <w:pPr>
        <w:pStyle w:val="ListParagraph"/>
        <w:numPr>
          <w:ilvl w:val="0"/>
          <w:numId w:val="7"/>
        </w:numPr>
        <w:rPr>
          <w:rFonts w:eastAsia="Times New Roman"/>
          <w:bCs/>
        </w:rPr>
      </w:pPr>
      <w:r>
        <w:rPr>
          <w:rFonts w:eastAsia="Times New Roman"/>
          <w:bCs/>
        </w:rPr>
        <w:t xml:space="preserve">After 5 years, when we </w:t>
      </w:r>
      <w:proofErr w:type="gramStart"/>
      <w:r>
        <w:rPr>
          <w:rFonts w:eastAsia="Times New Roman"/>
          <w:bCs/>
        </w:rPr>
        <w:t>are able to</w:t>
      </w:r>
      <w:proofErr w:type="gramEnd"/>
      <w:r>
        <w:rPr>
          <w:rFonts w:eastAsia="Times New Roman"/>
          <w:bCs/>
        </w:rPr>
        <w:t xml:space="preserve"> use any funds leftover from EMIN, 25% of these funds should go to the social reserve and 75% towards the unrestricted reserves</w:t>
      </w:r>
      <w:r w:rsidR="00E12009">
        <w:rPr>
          <w:rFonts w:eastAsia="Times New Roman"/>
          <w:bCs/>
        </w:rPr>
        <w:t>, unless we have already reached the target of 5 months of running costs. In this case, all of the funds would go towards the ‘unrestricted reserves’</w:t>
      </w:r>
      <w:bookmarkStart w:id="0" w:name="_GoBack"/>
      <w:bookmarkEnd w:id="0"/>
    </w:p>
    <w:p w14:paraId="5BF1A3ED" w14:textId="5A4E3D84" w:rsidR="008D1DF0" w:rsidRPr="008D1DF0" w:rsidRDefault="008D1DF0" w:rsidP="008D1DF0">
      <w:pPr>
        <w:pStyle w:val="ListParagraph"/>
        <w:numPr>
          <w:ilvl w:val="0"/>
          <w:numId w:val="7"/>
        </w:numPr>
        <w:rPr>
          <w:rFonts w:eastAsia="Times New Roman"/>
          <w:bCs/>
        </w:rPr>
      </w:pPr>
      <w:r>
        <w:rPr>
          <w:rFonts w:eastAsia="Times New Roman"/>
          <w:bCs/>
        </w:rPr>
        <w:t xml:space="preserve">5% of any fundraising campaigns should be set aside for </w:t>
      </w:r>
      <w:r w:rsidR="00E12009">
        <w:rPr>
          <w:rFonts w:eastAsia="Times New Roman"/>
          <w:bCs/>
        </w:rPr>
        <w:t>‘</w:t>
      </w:r>
      <w:r>
        <w:rPr>
          <w:rFonts w:eastAsia="Times New Roman"/>
          <w:bCs/>
        </w:rPr>
        <w:t xml:space="preserve">social </w:t>
      </w:r>
      <w:proofErr w:type="gramStart"/>
      <w:r>
        <w:rPr>
          <w:rFonts w:eastAsia="Times New Roman"/>
          <w:bCs/>
        </w:rPr>
        <w:t>reserves</w:t>
      </w:r>
      <w:r w:rsidR="00E12009">
        <w:rPr>
          <w:rFonts w:eastAsia="Times New Roman"/>
          <w:bCs/>
        </w:rPr>
        <w:t>’</w:t>
      </w:r>
      <w:proofErr w:type="gramEnd"/>
      <w:r>
        <w:rPr>
          <w:rFonts w:eastAsia="Times New Roman"/>
          <w:bCs/>
        </w:rPr>
        <w:t>.</w:t>
      </w:r>
    </w:p>
    <w:p w14:paraId="2BDE90EC" w14:textId="77777777" w:rsidR="00855FD7" w:rsidRPr="00855FD7" w:rsidRDefault="00855FD7" w:rsidP="00855FD7">
      <w:pPr>
        <w:rPr>
          <w:rFonts w:eastAsia="Times New Roman"/>
          <w:b/>
          <w:bCs/>
        </w:rPr>
      </w:pPr>
    </w:p>
    <w:p w14:paraId="1A17AB82" w14:textId="27F3405B" w:rsidR="005D1233" w:rsidRPr="008D1DF0" w:rsidRDefault="005D1233" w:rsidP="005D1233">
      <w:pPr>
        <w:rPr>
          <w:rFonts w:eastAsia="Times New Roman"/>
        </w:rPr>
      </w:pPr>
    </w:p>
    <w:p w14:paraId="6206A3AF" w14:textId="77777777" w:rsidR="005D1233" w:rsidRPr="008D1DF0" w:rsidRDefault="005D1233" w:rsidP="005D1233">
      <w:pPr>
        <w:rPr>
          <w:rFonts w:eastAsia="Times New Roman"/>
        </w:rPr>
      </w:pPr>
    </w:p>
    <w:p w14:paraId="411D9814" w14:textId="77777777" w:rsidR="005D1233" w:rsidRPr="008D1DF0" w:rsidRDefault="005D1233"/>
    <w:sectPr w:rsidR="005D1233" w:rsidRPr="008D1DF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2C430" w14:textId="77777777" w:rsidR="007A2541" w:rsidRDefault="007A2541" w:rsidP="00885BC4">
      <w:pPr>
        <w:spacing w:after="0" w:line="240" w:lineRule="auto"/>
      </w:pPr>
      <w:r>
        <w:separator/>
      </w:r>
    </w:p>
  </w:endnote>
  <w:endnote w:type="continuationSeparator" w:id="0">
    <w:p w14:paraId="523297B0" w14:textId="77777777" w:rsidR="007A2541" w:rsidRDefault="007A2541" w:rsidP="0088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B4851" w14:textId="77777777" w:rsidR="007A2541" w:rsidRDefault="007A2541" w:rsidP="00885BC4">
      <w:pPr>
        <w:spacing w:after="0" w:line="240" w:lineRule="auto"/>
      </w:pPr>
      <w:r>
        <w:separator/>
      </w:r>
    </w:p>
  </w:footnote>
  <w:footnote w:type="continuationSeparator" w:id="0">
    <w:p w14:paraId="39D1DC2C" w14:textId="77777777" w:rsidR="007A2541" w:rsidRDefault="007A2541" w:rsidP="0088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8015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CA5AF3" w14:textId="0EAC96B9" w:rsidR="00885BC4" w:rsidRDefault="00885B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DB229D" w14:textId="77777777" w:rsidR="00885BC4" w:rsidRDefault="00885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C75"/>
    <w:multiLevelType w:val="hybridMultilevel"/>
    <w:tmpl w:val="015EB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16AA"/>
    <w:multiLevelType w:val="hybridMultilevel"/>
    <w:tmpl w:val="5D143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3361A"/>
    <w:multiLevelType w:val="multilevel"/>
    <w:tmpl w:val="6082D3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A1C8E"/>
    <w:multiLevelType w:val="hybridMultilevel"/>
    <w:tmpl w:val="55E8F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7198"/>
    <w:multiLevelType w:val="multilevel"/>
    <w:tmpl w:val="378C48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DD041D"/>
    <w:multiLevelType w:val="hybridMultilevel"/>
    <w:tmpl w:val="C510A9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93525"/>
    <w:multiLevelType w:val="hybridMultilevel"/>
    <w:tmpl w:val="BB683560"/>
    <w:lvl w:ilvl="0" w:tplc="9D2E62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3589C"/>
    <w:multiLevelType w:val="hybridMultilevel"/>
    <w:tmpl w:val="43E894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0BF2"/>
    <w:multiLevelType w:val="hybridMultilevel"/>
    <w:tmpl w:val="7C1A7C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A79D1"/>
    <w:multiLevelType w:val="hybridMultilevel"/>
    <w:tmpl w:val="44106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61139"/>
    <w:multiLevelType w:val="hybridMultilevel"/>
    <w:tmpl w:val="DA047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F46D9"/>
    <w:multiLevelType w:val="hybridMultilevel"/>
    <w:tmpl w:val="8DE40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33"/>
    <w:rsid w:val="00217B36"/>
    <w:rsid w:val="005D1233"/>
    <w:rsid w:val="00627137"/>
    <w:rsid w:val="00734333"/>
    <w:rsid w:val="007664F5"/>
    <w:rsid w:val="007A2541"/>
    <w:rsid w:val="00855FD7"/>
    <w:rsid w:val="00885BC4"/>
    <w:rsid w:val="008C0A58"/>
    <w:rsid w:val="008D1DF0"/>
    <w:rsid w:val="00982095"/>
    <w:rsid w:val="00CE1CF7"/>
    <w:rsid w:val="00E1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3303"/>
  <w15:chartTrackingRefBased/>
  <w15:docId w15:val="{E0571BEC-CCEB-4115-8458-A5A93157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33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855FD7"/>
  </w:style>
  <w:style w:type="paragraph" w:styleId="BalloonText">
    <w:name w:val="Balloon Text"/>
    <w:basedOn w:val="Normal"/>
    <w:link w:val="BalloonTextChar"/>
    <w:uiPriority w:val="99"/>
    <w:semiHidden/>
    <w:unhideWhenUsed/>
    <w:rsid w:val="008C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BC4"/>
  </w:style>
  <w:style w:type="paragraph" w:styleId="Footer">
    <w:name w:val="footer"/>
    <w:basedOn w:val="Normal"/>
    <w:link w:val="FooterChar"/>
    <w:uiPriority w:val="99"/>
    <w:unhideWhenUsed/>
    <w:rsid w:val="00885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BC4"/>
  </w:style>
  <w:style w:type="character" w:styleId="Hyperlink">
    <w:name w:val="Hyperlink"/>
    <w:basedOn w:val="DefaultParagraphFont"/>
    <w:uiPriority w:val="99"/>
    <w:unhideWhenUsed/>
    <w:rsid w:val="00885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va.org/resource/guidance-reserv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cp:lastPrinted>2019-03-04T08:14:00Z</cp:lastPrinted>
  <dcterms:created xsi:type="dcterms:W3CDTF">2019-03-21T10:21:00Z</dcterms:created>
  <dcterms:modified xsi:type="dcterms:W3CDTF">2019-03-21T10:21:00Z</dcterms:modified>
</cp:coreProperties>
</file>