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ABBE" w14:textId="77777777" w:rsidR="002949B1" w:rsidRDefault="002949B1" w:rsidP="002949B1">
      <w:pPr>
        <w:jc w:val="center"/>
      </w:pPr>
      <w:r>
        <w:rPr>
          <w:noProof/>
          <w:sz w:val="20"/>
          <w:lang w:val="en-US"/>
        </w:rPr>
        <w:drawing>
          <wp:inline distT="0" distB="0" distL="0" distR="0" wp14:anchorId="45DF92D4" wp14:editId="2D10AA48">
            <wp:extent cx="1362075" cy="91045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apn.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778" cy="921623"/>
                    </a:xfrm>
                    <a:prstGeom prst="rect">
                      <a:avLst/>
                    </a:prstGeom>
                  </pic:spPr>
                </pic:pic>
              </a:graphicData>
            </a:graphic>
          </wp:inline>
        </w:drawing>
      </w:r>
    </w:p>
    <w:p w14:paraId="4F97C486" w14:textId="5A20A96B" w:rsidR="00CE1CF7" w:rsidRDefault="002949B1" w:rsidP="002949B1">
      <w:pPr>
        <w:jc w:val="center"/>
        <w:rPr>
          <w:b/>
          <w:bCs/>
          <w:u w:val="single"/>
        </w:rPr>
      </w:pPr>
      <w:r w:rsidRPr="002949B1">
        <w:rPr>
          <w:b/>
          <w:bCs/>
          <w:u w:val="single"/>
        </w:rPr>
        <w:t xml:space="preserve">EAPN </w:t>
      </w:r>
      <w:r w:rsidR="006D56B6" w:rsidRPr="002949B1">
        <w:rPr>
          <w:b/>
          <w:bCs/>
          <w:u w:val="single"/>
        </w:rPr>
        <w:t>Webinar</w:t>
      </w:r>
      <w:r w:rsidRPr="002949B1">
        <w:rPr>
          <w:b/>
          <w:bCs/>
          <w:u w:val="single"/>
        </w:rPr>
        <w:t xml:space="preserve"> on the European Green Deal </w:t>
      </w:r>
    </w:p>
    <w:p w14:paraId="17E59A78" w14:textId="1AA86C8A" w:rsidR="002949B1" w:rsidRDefault="002949B1" w:rsidP="002949B1">
      <w:pPr>
        <w:jc w:val="center"/>
        <w:rPr>
          <w:b/>
          <w:bCs/>
          <w:u w:val="single"/>
        </w:rPr>
      </w:pPr>
      <w:r>
        <w:rPr>
          <w:b/>
          <w:bCs/>
          <w:u w:val="single"/>
        </w:rPr>
        <w:t>16 December</w:t>
      </w:r>
    </w:p>
    <w:p w14:paraId="4A58B37D" w14:textId="15D0BF2F" w:rsidR="002949B1" w:rsidRPr="002949B1" w:rsidRDefault="002949B1" w:rsidP="002949B1">
      <w:pPr>
        <w:jc w:val="center"/>
        <w:rPr>
          <w:b/>
          <w:bCs/>
          <w:u w:val="single"/>
        </w:rPr>
      </w:pPr>
      <w:r>
        <w:rPr>
          <w:b/>
          <w:bCs/>
          <w:u w:val="single"/>
        </w:rPr>
        <w:t>Notes</w:t>
      </w:r>
    </w:p>
    <w:p w14:paraId="63497E4D" w14:textId="7265EC3A" w:rsidR="006D56B6" w:rsidRPr="00CE43F5" w:rsidRDefault="006D56B6" w:rsidP="006D56B6">
      <w:pPr>
        <w:rPr>
          <w:b/>
          <w:bCs/>
          <w:u w:val="single"/>
        </w:rPr>
      </w:pPr>
      <w:r w:rsidRPr="00CE43F5">
        <w:rPr>
          <w:b/>
          <w:bCs/>
          <w:u w:val="single"/>
        </w:rPr>
        <w:t>Objectives</w:t>
      </w:r>
    </w:p>
    <w:p w14:paraId="157F3D98" w14:textId="32105DE4" w:rsidR="006D56B6" w:rsidRPr="00024F7B" w:rsidRDefault="006D56B6" w:rsidP="006D56B6">
      <w:pPr>
        <w:pStyle w:val="ListParagraph"/>
        <w:numPr>
          <w:ilvl w:val="0"/>
          <w:numId w:val="1"/>
        </w:numPr>
      </w:pPr>
      <w:r w:rsidRPr="00024F7B">
        <w:t xml:space="preserve">To understand how EAPN members are working on the European Green Deal and the links between social and environmental justice  </w:t>
      </w:r>
    </w:p>
    <w:p w14:paraId="4D6AC018" w14:textId="38EEBC82" w:rsidR="006D56B6" w:rsidRPr="00024F7B" w:rsidRDefault="006D56B6" w:rsidP="006D56B6">
      <w:pPr>
        <w:pStyle w:val="ListParagraph"/>
        <w:numPr>
          <w:ilvl w:val="0"/>
          <w:numId w:val="1"/>
        </w:numPr>
      </w:pPr>
      <w:r w:rsidRPr="00024F7B">
        <w:t>To share intelligence on the political process to agree the Green Deal</w:t>
      </w:r>
    </w:p>
    <w:p w14:paraId="13582453" w14:textId="77777777" w:rsidR="006D56B6" w:rsidRPr="00024F7B" w:rsidRDefault="006D56B6" w:rsidP="006D56B6">
      <w:pPr>
        <w:pStyle w:val="ListParagraph"/>
        <w:numPr>
          <w:ilvl w:val="0"/>
          <w:numId w:val="1"/>
        </w:numPr>
      </w:pPr>
      <w:r w:rsidRPr="00024F7B">
        <w:t>To discuss how EAPN will work on this issue</w:t>
      </w:r>
    </w:p>
    <w:p w14:paraId="37764232" w14:textId="77777777" w:rsidR="006D56B6" w:rsidRPr="00024F7B" w:rsidRDefault="006D56B6" w:rsidP="006D56B6">
      <w:pPr>
        <w:pStyle w:val="ListParagraph"/>
        <w:numPr>
          <w:ilvl w:val="0"/>
          <w:numId w:val="1"/>
        </w:numPr>
      </w:pPr>
      <w:r w:rsidRPr="00024F7B">
        <w:t>To reflect on our core demands around the key issues</w:t>
      </w:r>
    </w:p>
    <w:p w14:paraId="102ECC99" w14:textId="1BFDD375" w:rsidR="002949B1" w:rsidRDefault="002949B1" w:rsidP="006D56B6">
      <w:pPr>
        <w:rPr>
          <w:b/>
          <w:bCs/>
          <w:u w:val="single"/>
        </w:rPr>
      </w:pPr>
      <w:r w:rsidRPr="002949B1">
        <w:rPr>
          <w:b/>
          <w:bCs/>
          <w:u w:val="single"/>
        </w:rPr>
        <w:t>Participants</w:t>
      </w:r>
    </w:p>
    <w:p w14:paraId="73A5EDEB" w14:textId="4D54F914" w:rsidR="002949B1" w:rsidRDefault="002949B1" w:rsidP="006D56B6">
      <w:r>
        <w:t xml:space="preserve">Representatives of EAPN national networks from </w:t>
      </w:r>
      <w:r w:rsidRPr="002949B1">
        <w:rPr>
          <w:b/>
          <w:bCs/>
        </w:rPr>
        <w:t>Belgium, Greece, Ireland, Macedonia, Portugal, Romania, Spain, UK.</w:t>
      </w:r>
      <w:r>
        <w:t xml:space="preserve"> </w:t>
      </w:r>
    </w:p>
    <w:p w14:paraId="1FCAEAE5" w14:textId="4FE44EEE" w:rsidR="002949B1" w:rsidRPr="002949B1" w:rsidRDefault="002949B1" w:rsidP="006D56B6">
      <w:pPr>
        <w:rPr>
          <w:b/>
          <w:bCs/>
        </w:rPr>
      </w:pPr>
      <w:r>
        <w:t xml:space="preserve">Representatives of European members, notably </w:t>
      </w:r>
      <w:r w:rsidRPr="002949B1">
        <w:rPr>
          <w:b/>
          <w:bCs/>
        </w:rPr>
        <w:t>Emmaus Europe, International Federation of Social Workers, ATD 4</w:t>
      </w:r>
      <w:r w:rsidRPr="002949B1">
        <w:rPr>
          <w:b/>
          <w:bCs/>
          <w:vertAlign w:val="superscript"/>
        </w:rPr>
        <w:t>th</w:t>
      </w:r>
      <w:r w:rsidRPr="002949B1">
        <w:rPr>
          <w:b/>
          <w:bCs/>
        </w:rPr>
        <w:t xml:space="preserve"> World, SMES</w:t>
      </w:r>
      <w:r w:rsidR="008F60FF">
        <w:rPr>
          <w:b/>
          <w:bCs/>
        </w:rPr>
        <w:t>, FEBA.</w:t>
      </w:r>
    </w:p>
    <w:p w14:paraId="3906BA2E" w14:textId="66835346" w:rsidR="002949B1" w:rsidRPr="002949B1" w:rsidRDefault="002949B1" w:rsidP="006D56B6">
      <w:pPr>
        <w:rPr>
          <w:b/>
          <w:bCs/>
          <w:u w:val="single"/>
        </w:rPr>
      </w:pPr>
      <w:r w:rsidRPr="002949B1">
        <w:rPr>
          <w:b/>
          <w:bCs/>
          <w:u w:val="single"/>
        </w:rPr>
        <w:t>Background material</w:t>
      </w:r>
    </w:p>
    <w:p w14:paraId="4C233D98" w14:textId="287D18B9" w:rsidR="002949B1" w:rsidRDefault="002949B1" w:rsidP="006D56B6">
      <w:r w:rsidRPr="002949B1">
        <w:t xml:space="preserve">Presentation: Political and policy overview of the </w:t>
      </w:r>
      <w:r w:rsidR="000E32F7">
        <w:t xml:space="preserve">European </w:t>
      </w:r>
      <w:r w:rsidRPr="002949B1">
        <w:t>Green Deal and current state of play</w:t>
      </w:r>
      <w:r>
        <w:t xml:space="preserve"> (Sian Jones, EAPN Policy Coordinator)</w:t>
      </w:r>
    </w:p>
    <w:p w14:paraId="619CA0CD" w14:textId="6CB37E1F" w:rsidR="002949B1" w:rsidRPr="002949B1" w:rsidRDefault="002949B1" w:rsidP="006D56B6">
      <w:r w:rsidRPr="002949B1">
        <w:t>Presentation: Potential EAPN ‘core demands’ (Leo Will</w:t>
      </w:r>
      <w:r>
        <w:t>iams, EAPN Director)</w:t>
      </w:r>
    </w:p>
    <w:p w14:paraId="3A9B142A" w14:textId="74DC2B8D" w:rsidR="002949B1" w:rsidRDefault="002949B1" w:rsidP="006D56B6">
      <w:pPr>
        <w:rPr>
          <w:b/>
          <w:bCs/>
          <w:u w:val="single"/>
        </w:rPr>
      </w:pPr>
      <w:r>
        <w:rPr>
          <w:b/>
          <w:bCs/>
          <w:u w:val="single"/>
        </w:rPr>
        <w:t>Key points from the discussion</w:t>
      </w:r>
      <w:r w:rsidR="00D662C7">
        <w:rPr>
          <w:b/>
          <w:bCs/>
          <w:u w:val="single"/>
        </w:rPr>
        <w:t xml:space="preserve"> on the political and policy overview</w:t>
      </w:r>
    </w:p>
    <w:p w14:paraId="3D7FBF14" w14:textId="3BFA064D" w:rsidR="00D662C7" w:rsidRDefault="00D662C7" w:rsidP="006D56B6">
      <w:r>
        <w:t>The main points from the presentation can be found in the presentation. Further discussion points included:</w:t>
      </w:r>
    </w:p>
    <w:p w14:paraId="01D094E3" w14:textId="0C6E2816" w:rsidR="00D662C7" w:rsidRDefault="00D662C7" w:rsidP="00D662C7">
      <w:pPr>
        <w:pStyle w:val="ListParagraph"/>
        <w:numPr>
          <w:ilvl w:val="0"/>
          <w:numId w:val="5"/>
        </w:numPr>
      </w:pPr>
      <w:r>
        <w:t xml:space="preserve">There is a ‘Task Group’ led by Vice President Timmermans, which </w:t>
      </w:r>
      <w:r w:rsidR="008F60FF">
        <w:t xml:space="preserve">we think may </w:t>
      </w:r>
      <w:r>
        <w:t>bring together all EU Commissioners. The Commissioner for Jobs and Social Rights, Nicolas Schmit, should be an ally in this Task Force.</w:t>
      </w:r>
    </w:p>
    <w:p w14:paraId="67A4798C" w14:textId="2675D620" w:rsidR="00D662C7" w:rsidRDefault="00D662C7" w:rsidP="00D662C7">
      <w:pPr>
        <w:pStyle w:val="ListParagraph"/>
        <w:numPr>
          <w:ilvl w:val="0"/>
          <w:numId w:val="5"/>
        </w:numPr>
      </w:pPr>
      <w:r>
        <w:t xml:space="preserve">The </w:t>
      </w:r>
      <w:r w:rsidR="00A068A2">
        <w:t>European Green Deal p</w:t>
      </w:r>
      <w:r>
        <w:t>roposal is meant to help ‘lagging regions’, and funds will be directed here via the Just Transition Fund. It is not clear whether this will be under a ‘Communities Fund’ model which has proved successful in the UK.</w:t>
      </w:r>
    </w:p>
    <w:p w14:paraId="4D12DC39" w14:textId="2465CA50" w:rsidR="00D662C7" w:rsidRDefault="00D662C7" w:rsidP="00D662C7">
      <w:pPr>
        <w:pStyle w:val="ListParagraph"/>
        <w:numPr>
          <w:ilvl w:val="0"/>
          <w:numId w:val="5"/>
        </w:numPr>
      </w:pPr>
      <w:r>
        <w:t>EAPN should focus on protecting PeP from any potential negative impacts of carbon taxes, environmental charges etc</w:t>
      </w:r>
      <w:r w:rsidR="00A068A2">
        <w:t>, including passed on costs from energy efficiency/housing reforms, this should include a demand for poverty impact assessment</w:t>
      </w:r>
      <w:r w:rsidR="000E32F7">
        <w:t>s</w:t>
      </w:r>
    </w:p>
    <w:p w14:paraId="68F45246" w14:textId="50DCC161" w:rsidR="00A71D58" w:rsidRDefault="00A71D58" w:rsidP="00D662C7">
      <w:pPr>
        <w:pStyle w:val="ListParagraph"/>
        <w:numPr>
          <w:ilvl w:val="0"/>
          <w:numId w:val="5"/>
        </w:numPr>
      </w:pPr>
      <w:r>
        <w:t>EAPN should also have a positive message around the potential benefits of the transition</w:t>
      </w:r>
      <w:r w:rsidR="000E32F7">
        <w:t xml:space="preserve"> for poor people and people who live in poor areas, </w:t>
      </w:r>
      <w:r>
        <w:t>while insisting that PeP don’t carry the cost</w:t>
      </w:r>
    </w:p>
    <w:p w14:paraId="1240720D" w14:textId="30D7D715" w:rsidR="00A71D58" w:rsidRDefault="00A71D58" w:rsidP="00D662C7">
      <w:pPr>
        <w:pStyle w:val="ListParagraph"/>
        <w:numPr>
          <w:ilvl w:val="0"/>
          <w:numId w:val="5"/>
        </w:numPr>
      </w:pPr>
      <w:r>
        <w:t xml:space="preserve">We </w:t>
      </w:r>
      <w:r w:rsidR="00A068A2">
        <w:t>should also</w:t>
      </w:r>
      <w:r>
        <w:t xml:space="preserve"> focus on the need for </w:t>
      </w:r>
      <w:r w:rsidR="00A068A2">
        <w:t xml:space="preserve">better </w:t>
      </w:r>
      <w:r>
        <w:t>social protection</w:t>
      </w:r>
      <w:r w:rsidR="00A068A2">
        <w:t xml:space="preserve"> and minimum income</w:t>
      </w:r>
      <w:r>
        <w:t xml:space="preserve"> systems, living wages etc to be high enough to help protect people through the transition</w:t>
      </w:r>
      <w:r w:rsidR="000E32F7">
        <w:t xml:space="preserve"> – or other mechanisms must be found to protect people</w:t>
      </w:r>
    </w:p>
    <w:p w14:paraId="047748F9" w14:textId="3EFF0DC0" w:rsidR="00D662C7" w:rsidRDefault="00D662C7" w:rsidP="00D662C7">
      <w:pPr>
        <w:rPr>
          <w:b/>
          <w:bCs/>
          <w:u w:val="single"/>
        </w:rPr>
      </w:pPr>
      <w:r>
        <w:rPr>
          <w:b/>
          <w:bCs/>
          <w:u w:val="single"/>
        </w:rPr>
        <w:lastRenderedPageBreak/>
        <w:t>Key points from the discussion on how members are working on these issues</w:t>
      </w:r>
    </w:p>
    <w:tbl>
      <w:tblPr>
        <w:tblStyle w:val="TableGrid"/>
        <w:tblW w:w="10201" w:type="dxa"/>
        <w:tblLook w:val="04A0" w:firstRow="1" w:lastRow="0" w:firstColumn="1" w:lastColumn="0" w:noHBand="0" w:noVBand="1"/>
      </w:tblPr>
      <w:tblGrid>
        <w:gridCol w:w="1413"/>
        <w:gridCol w:w="8788"/>
      </w:tblGrid>
      <w:tr w:rsidR="00A71D58" w14:paraId="0B44D41C" w14:textId="77777777" w:rsidTr="00A71D58">
        <w:tc>
          <w:tcPr>
            <w:tcW w:w="1413" w:type="dxa"/>
          </w:tcPr>
          <w:p w14:paraId="7747776F" w14:textId="17EC86FC" w:rsidR="00A71D58" w:rsidRDefault="00A71D58" w:rsidP="00A71D58">
            <w:pPr>
              <w:jc w:val="center"/>
              <w:rPr>
                <w:b/>
                <w:bCs/>
                <w:u w:val="single"/>
              </w:rPr>
            </w:pPr>
            <w:r>
              <w:rPr>
                <w:b/>
                <w:bCs/>
                <w:u w:val="single"/>
              </w:rPr>
              <w:t>Member</w:t>
            </w:r>
          </w:p>
        </w:tc>
        <w:tc>
          <w:tcPr>
            <w:tcW w:w="8788" w:type="dxa"/>
          </w:tcPr>
          <w:p w14:paraId="0BBDCBEC" w14:textId="49642FD1" w:rsidR="00A71D58" w:rsidRDefault="00A71D58" w:rsidP="00A71D58">
            <w:pPr>
              <w:jc w:val="center"/>
              <w:rPr>
                <w:b/>
                <w:bCs/>
                <w:u w:val="single"/>
              </w:rPr>
            </w:pPr>
            <w:r>
              <w:rPr>
                <w:b/>
                <w:bCs/>
                <w:u w:val="single"/>
              </w:rPr>
              <w:t>Focus</w:t>
            </w:r>
          </w:p>
        </w:tc>
      </w:tr>
      <w:tr w:rsidR="00A71D58" w14:paraId="2131C733" w14:textId="77777777" w:rsidTr="00A71D58">
        <w:tc>
          <w:tcPr>
            <w:tcW w:w="1413" w:type="dxa"/>
          </w:tcPr>
          <w:p w14:paraId="6A89F290" w14:textId="29F003AE" w:rsidR="00A71D58" w:rsidRPr="00A71D58" w:rsidRDefault="00A71D58" w:rsidP="00D662C7">
            <w:r w:rsidRPr="00A71D58">
              <w:t>Belgian Anti Poverty Network</w:t>
            </w:r>
          </w:p>
        </w:tc>
        <w:tc>
          <w:tcPr>
            <w:tcW w:w="8788" w:type="dxa"/>
          </w:tcPr>
          <w:p w14:paraId="38756ADB" w14:textId="248C6231" w:rsidR="00A71D58" w:rsidRDefault="00A71D58" w:rsidP="00A71D58">
            <w:pPr>
              <w:pStyle w:val="ListParagraph"/>
              <w:numPr>
                <w:ilvl w:val="0"/>
                <w:numId w:val="6"/>
              </w:numPr>
            </w:pPr>
            <w:r>
              <w:t>Working in a Belgian coalition, but will have their own position</w:t>
            </w:r>
          </w:p>
          <w:p w14:paraId="62389A03" w14:textId="0470E1B0" w:rsidR="00A71D58" w:rsidRDefault="00A71D58" w:rsidP="00A71D58">
            <w:pPr>
              <w:pStyle w:val="ListParagraph"/>
              <w:numPr>
                <w:ilvl w:val="0"/>
                <w:numId w:val="6"/>
              </w:numPr>
            </w:pPr>
            <w:r>
              <w:t>Main demand i</w:t>
            </w:r>
            <w:r w:rsidR="00A068A2">
              <w:t>s</w:t>
            </w:r>
            <w:r>
              <w:t xml:space="preserve"> for Poverty Impact Assessments to be done before any new measures are put in place, so we understand potential impact on poverty and inequality. (For example, tax breaks for electric cars tend to favour wealthier people)</w:t>
            </w:r>
            <w:r w:rsidR="00EA106F">
              <w:t>,</w:t>
            </w:r>
          </w:p>
          <w:p w14:paraId="492B6796" w14:textId="260C9DBD" w:rsidR="00A71D58" w:rsidRPr="00A71D58" w:rsidRDefault="00A71D58" w:rsidP="00A71D58">
            <w:pPr>
              <w:pStyle w:val="ListParagraph"/>
              <w:numPr>
                <w:ilvl w:val="0"/>
                <w:numId w:val="6"/>
              </w:numPr>
            </w:pPr>
            <w:r>
              <w:t xml:space="preserve">Focus on </w:t>
            </w:r>
            <w:r w:rsidRPr="00A71D58">
              <w:rPr>
                <w:b/>
                <w:bCs/>
              </w:rPr>
              <w:t>taxes, energy, housing, transport,</w:t>
            </w:r>
            <w:r>
              <w:t xml:space="preserve"> as part of a fair and just transition, recognising that PeP are afraid of the cost of the transition</w:t>
            </w:r>
          </w:p>
        </w:tc>
      </w:tr>
      <w:tr w:rsidR="00A71D58" w14:paraId="62FC458D" w14:textId="77777777" w:rsidTr="00A71D58">
        <w:tc>
          <w:tcPr>
            <w:tcW w:w="1413" w:type="dxa"/>
          </w:tcPr>
          <w:p w14:paraId="0DB3C3FA" w14:textId="67968D89" w:rsidR="00A71D58" w:rsidRPr="00A71D58" w:rsidRDefault="00A71D58" w:rsidP="00D662C7">
            <w:r w:rsidRPr="00A71D58">
              <w:t>EAPN UK</w:t>
            </w:r>
          </w:p>
        </w:tc>
        <w:tc>
          <w:tcPr>
            <w:tcW w:w="8788" w:type="dxa"/>
          </w:tcPr>
          <w:p w14:paraId="4471F622" w14:textId="31F1348B" w:rsidR="00A71D58" w:rsidRPr="00A71D58" w:rsidRDefault="00A71D58" w:rsidP="00A71D58">
            <w:pPr>
              <w:pStyle w:val="ListParagraph"/>
              <w:numPr>
                <w:ilvl w:val="0"/>
                <w:numId w:val="7"/>
              </w:numPr>
            </w:pPr>
            <w:r w:rsidRPr="00A71D58">
              <w:t>Many groups in UK working on this, but EAPN UK is struggling to build alliances on it</w:t>
            </w:r>
          </w:p>
        </w:tc>
      </w:tr>
      <w:tr w:rsidR="00A71D58" w14:paraId="73CF97C4" w14:textId="77777777" w:rsidTr="00A71D58">
        <w:tc>
          <w:tcPr>
            <w:tcW w:w="1413" w:type="dxa"/>
          </w:tcPr>
          <w:p w14:paraId="03050BD7" w14:textId="7AB19FCB" w:rsidR="00A71D58" w:rsidRPr="000B288A" w:rsidRDefault="000B288A" w:rsidP="00D662C7">
            <w:r w:rsidRPr="000B288A">
              <w:t>EAPN Spain</w:t>
            </w:r>
          </w:p>
        </w:tc>
        <w:tc>
          <w:tcPr>
            <w:tcW w:w="8788" w:type="dxa"/>
          </w:tcPr>
          <w:p w14:paraId="06000423" w14:textId="56EE30CC" w:rsidR="00A71D58" w:rsidRDefault="000B288A" w:rsidP="000B288A">
            <w:pPr>
              <w:pStyle w:val="ListParagraph"/>
              <w:numPr>
                <w:ilvl w:val="0"/>
                <w:numId w:val="7"/>
              </w:numPr>
            </w:pPr>
            <w:r>
              <w:t xml:space="preserve">Works in a coalition with Environmental Groups (Futuro en Comun). Focus </w:t>
            </w:r>
            <w:r w:rsidR="00EA106F">
              <w:t>is</w:t>
            </w:r>
            <w:r>
              <w:t xml:space="preserve"> on SDGs, and advocacy towards Spanish High Commissioner on SDGs.</w:t>
            </w:r>
          </w:p>
          <w:p w14:paraId="2C376CB7" w14:textId="77777777" w:rsidR="000B288A" w:rsidRDefault="000B288A" w:rsidP="000B288A">
            <w:pPr>
              <w:pStyle w:val="ListParagraph"/>
              <w:numPr>
                <w:ilvl w:val="0"/>
                <w:numId w:val="7"/>
              </w:numPr>
            </w:pPr>
            <w:r>
              <w:t>They have 2 key documents which they use</w:t>
            </w:r>
          </w:p>
          <w:p w14:paraId="6FCC2B22" w14:textId="77777777" w:rsidR="000B288A" w:rsidRDefault="000B288A" w:rsidP="000B288A">
            <w:pPr>
              <w:pStyle w:val="ListParagraph"/>
              <w:numPr>
                <w:ilvl w:val="0"/>
                <w:numId w:val="7"/>
              </w:numPr>
            </w:pPr>
            <w:r>
              <w:t>They lobby a Government Working Group which focuses on the SDGs</w:t>
            </w:r>
          </w:p>
          <w:p w14:paraId="73A3F3DF" w14:textId="3A9EA1FC" w:rsidR="000B288A" w:rsidRPr="000B288A" w:rsidRDefault="000B288A" w:rsidP="000B288A">
            <w:pPr>
              <w:pStyle w:val="ListParagraph"/>
              <w:numPr>
                <w:ilvl w:val="0"/>
                <w:numId w:val="7"/>
              </w:numPr>
            </w:pPr>
            <w:r>
              <w:t>Participated in CoP25 in Madrid</w:t>
            </w:r>
          </w:p>
        </w:tc>
      </w:tr>
      <w:tr w:rsidR="00A71D58" w14:paraId="744B5D5D" w14:textId="77777777" w:rsidTr="00A71D58">
        <w:tc>
          <w:tcPr>
            <w:tcW w:w="1413" w:type="dxa"/>
          </w:tcPr>
          <w:p w14:paraId="7DFE1E61" w14:textId="1D4F889C" w:rsidR="00A71D58" w:rsidRPr="000B288A" w:rsidRDefault="000B288A" w:rsidP="00D662C7">
            <w:r>
              <w:t>EAPN Ireland</w:t>
            </w:r>
          </w:p>
        </w:tc>
        <w:tc>
          <w:tcPr>
            <w:tcW w:w="8788" w:type="dxa"/>
          </w:tcPr>
          <w:p w14:paraId="42DD3F5F" w14:textId="77777777" w:rsidR="00A71D58" w:rsidRDefault="000B288A" w:rsidP="000B288A">
            <w:pPr>
              <w:pStyle w:val="ListParagraph"/>
              <w:numPr>
                <w:ilvl w:val="0"/>
                <w:numId w:val="8"/>
              </w:numPr>
            </w:pPr>
            <w:r>
              <w:t>Work in coalition with NGOs focusing on SDGs and environment</w:t>
            </w:r>
          </w:p>
          <w:p w14:paraId="27FF5680" w14:textId="77777777" w:rsidR="000B288A" w:rsidRDefault="000B288A" w:rsidP="000B288A">
            <w:pPr>
              <w:pStyle w:val="ListParagraph"/>
              <w:numPr>
                <w:ilvl w:val="0"/>
                <w:numId w:val="8"/>
              </w:numPr>
            </w:pPr>
            <w:r>
              <w:t>Approached recently by ‘Stop Climate Chaos’ to try to get a joint manifesto on the Green New Deal</w:t>
            </w:r>
          </w:p>
          <w:p w14:paraId="18E069E6" w14:textId="7D97C7CA" w:rsidR="000B288A" w:rsidRPr="000B288A" w:rsidRDefault="000B288A" w:rsidP="000B288A">
            <w:pPr>
              <w:pStyle w:val="ListParagraph"/>
              <w:numPr>
                <w:ilvl w:val="0"/>
                <w:numId w:val="8"/>
              </w:numPr>
            </w:pPr>
            <w:r>
              <w:t>Social and environmental organisations meeting in early 2020 to try to take forward a joint approach</w:t>
            </w:r>
          </w:p>
        </w:tc>
      </w:tr>
      <w:tr w:rsidR="00A71D58" w14:paraId="13D3CFDA" w14:textId="77777777" w:rsidTr="00A71D58">
        <w:tc>
          <w:tcPr>
            <w:tcW w:w="1413" w:type="dxa"/>
          </w:tcPr>
          <w:p w14:paraId="0A49BD90" w14:textId="6B96E363" w:rsidR="00A71D58" w:rsidRPr="000B288A" w:rsidRDefault="000B288A" w:rsidP="00D662C7">
            <w:r>
              <w:t>ATD 4</w:t>
            </w:r>
            <w:r w:rsidRPr="000B288A">
              <w:rPr>
                <w:vertAlign w:val="superscript"/>
              </w:rPr>
              <w:t>th</w:t>
            </w:r>
            <w:r>
              <w:t xml:space="preserve"> World</w:t>
            </w:r>
          </w:p>
        </w:tc>
        <w:tc>
          <w:tcPr>
            <w:tcW w:w="8788" w:type="dxa"/>
          </w:tcPr>
          <w:p w14:paraId="49F9EBB1" w14:textId="3B55152E" w:rsidR="00A71D58" w:rsidRPr="000B288A" w:rsidRDefault="000B288A" w:rsidP="000B288A">
            <w:pPr>
              <w:pStyle w:val="ListParagraph"/>
              <w:numPr>
                <w:ilvl w:val="0"/>
                <w:numId w:val="9"/>
              </w:numPr>
            </w:pPr>
            <w:r>
              <w:t>Trying to involve PeP more in talking about solutions, rather than simply protecting them from the potential adverse effects of the transition</w:t>
            </w:r>
          </w:p>
        </w:tc>
      </w:tr>
      <w:tr w:rsidR="000B288A" w14:paraId="499C3950" w14:textId="77777777" w:rsidTr="00A71D58">
        <w:tc>
          <w:tcPr>
            <w:tcW w:w="1413" w:type="dxa"/>
          </w:tcPr>
          <w:p w14:paraId="3DB6CA94" w14:textId="25A0987C" w:rsidR="000B288A" w:rsidRDefault="000B288A" w:rsidP="00D662C7">
            <w:r>
              <w:t>Emmaus Europe</w:t>
            </w:r>
          </w:p>
        </w:tc>
        <w:tc>
          <w:tcPr>
            <w:tcW w:w="8788" w:type="dxa"/>
          </w:tcPr>
          <w:p w14:paraId="57D1385B" w14:textId="77777777" w:rsidR="000B288A" w:rsidRDefault="000B288A" w:rsidP="000B288A">
            <w:pPr>
              <w:pStyle w:val="ListParagraph"/>
              <w:numPr>
                <w:ilvl w:val="0"/>
                <w:numId w:val="9"/>
              </w:numPr>
            </w:pPr>
            <w:r>
              <w:t>Involved in ‘Re-use’, a project focusing on the circular economy</w:t>
            </w:r>
          </w:p>
          <w:p w14:paraId="28867751" w14:textId="3503ECA5" w:rsidR="000B288A" w:rsidRDefault="000B288A" w:rsidP="000B288A">
            <w:pPr>
              <w:pStyle w:val="ListParagraph"/>
              <w:numPr>
                <w:ilvl w:val="0"/>
                <w:numId w:val="9"/>
              </w:numPr>
            </w:pPr>
            <w:r>
              <w:t>Link with EAPN France, focusing on food sustainability, which is part of the Green New Deal (from farm to fork)</w:t>
            </w:r>
          </w:p>
        </w:tc>
      </w:tr>
    </w:tbl>
    <w:p w14:paraId="59BF457B" w14:textId="6D7CC1F8" w:rsidR="00D662C7" w:rsidRDefault="00D662C7" w:rsidP="00D662C7">
      <w:pPr>
        <w:rPr>
          <w:b/>
          <w:bCs/>
          <w:u w:val="single"/>
        </w:rPr>
      </w:pPr>
    </w:p>
    <w:p w14:paraId="685537A7" w14:textId="7154326C" w:rsidR="00D662C7" w:rsidRDefault="00D662C7" w:rsidP="00D662C7">
      <w:pPr>
        <w:rPr>
          <w:b/>
          <w:bCs/>
          <w:u w:val="single"/>
        </w:rPr>
      </w:pPr>
      <w:r>
        <w:rPr>
          <w:b/>
          <w:bCs/>
          <w:u w:val="single"/>
        </w:rPr>
        <w:t>Key points from the discussion on EAPN key demands</w:t>
      </w:r>
    </w:p>
    <w:p w14:paraId="20E540A4" w14:textId="2532F4B5" w:rsidR="009510E7" w:rsidRPr="009510E7" w:rsidRDefault="009510E7" w:rsidP="009510E7">
      <w:pPr>
        <w:jc w:val="both"/>
      </w:pPr>
      <w:r w:rsidRPr="009510E7">
        <w:t>The first draft of our key messages can be found in the presentation, and the two pager.</w:t>
      </w:r>
      <w:r>
        <w:t xml:space="preserve"> The headlines are below:</w:t>
      </w:r>
    </w:p>
    <w:p w14:paraId="7E64ADCD" w14:textId="32F94BFF" w:rsidR="009510E7" w:rsidRPr="007C29A1" w:rsidRDefault="009510E7" w:rsidP="009510E7">
      <w:pPr>
        <w:jc w:val="both"/>
        <w:rPr>
          <w:rFonts w:ascii="Calibri" w:eastAsia="Times New Roman" w:hAnsi="Calibri" w:cs="Calibri"/>
          <w:b/>
          <w:bCs/>
          <w:color w:val="C00000"/>
          <w:lang w:eastAsia="en-GB"/>
        </w:rPr>
      </w:pPr>
      <w:bookmarkStart w:id="0" w:name="_Hlk29292917"/>
      <w:r w:rsidRPr="007C29A1">
        <w:rPr>
          <w:b/>
          <w:bCs/>
          <w:color w:val="C00000"/>
        </w:rPr>
        <w:t xml:space="preserve">Key message 1: </w:t>
      </w:r>
      <w:r w:rsidRPr="007C29A1">
        <w:rPr>
          <w:rFonts w:ascii="Calibri" w:eastAsia="Times New Roman" w:hAnsi="Calibri" w:cs="Calibri"/>
          <w:b/>
          <w:bCs/>
          <w:color w:val="C00000"/>
          <w:lang w:eastAsia="en-GB"/>
        </w:rPr>
        <w:t xml:space="preserve">A European Green and Social Deal must ensure the poor don’t pay for a Just Transition </w:t>
      </w:r>
    </w:p>
    <w:p w14:paraId="776C7F64" w14:textId="5939D610" w:rsidR="009510E7" w:rsidRDefault="009510E7" w:rsidP="009510E7">
      <w:pPr>
        <w:rPr>
          <w:b/>
          <w:bCs/>
          <w:color w:val="C00000"/>
        </w:rPr>
      </w:pPr>
      <w:r w:rsidRPr="007C29A1">
        <w:rPr>
          <w:b/>
          <w:bCs/>
          <w:color w:val="C00000"/>
        </w:rPr>
        <w:t xml:space="preserve">Key message 2: </w:t>
      </w:r>
      <w:r w:rsidRPr="009510E7">
        <w:rPr>
          <w:b/>
          <w:bCs/>
          <w:color w:val="C00000"/>
        </w:rPr>
        <w:t>A European Green Deal must be a European Social Deal</w:t>
      </w:r>
    </w:p>
    <w:p w14:paraId="23B3B8DE" w14:textId="5DA6360A" w:rsidR="009510E7" w:rsidRPr="009510E7" w:rsidRDefault="009510E7" w:rsidP="009510E7">
      <w:pPr>
        <w:rPr>
          <w:b/>
          <w:bCs/>
          <w:color w:val="C00000"/>
        </w:rPr>
      </w:pPr>
      <w:r>
        <w:rPr>
          <w:b/>
          <w:bCs/>
          <w:color w:val="C00000"/>
        </w:rPr>
        <w:t xml:space="preserve">Key message 3: </w:t>
      </w:r>
      <w:r w:rsidRPr="009510E7">
        <w:rPr>
          <w:b/>
          <w:bCs/>
          <w:color w:val="C00000"/>
        </w:rPr>
        <w:t>Massive public investment is needed</w:t>
      </w:r>
    </w:p>
    <w:p w14:paraId="33EA3079" w14:textId="3FEBDE45" w:rsidR="009510E7" w:rsidRPr="009510E7" w:rsidRDefault="009510E7" w:rsidP="009510E7">
      <w:pPr>
        <w:rPr>
          <w:b/>
          <w:bCs/>
          <w:color w:val="C00000"/>
        </w:rPr>
      </w:pPr>
      <w:r w:rsidRPr="007C29A1">
        <w:rPr>
          <w:b/>
          <w:bCs/>
          <w:color w:val="C00000"/>
        </w:rPr>
        <w:t xml:space="preserve">Key message </w:t>
      </w:r>
      <w:r>
        <w:rPr>
          <w:b/>
          <w:bCs/>
          <w:color w:val="C00000"/>
        </w:rPr>
        <w:t>4</w:t>
      </w:r>
      <w:r w:rsidRPr="007C29A1">
        <w:rPr>
          <w:b/>
          <w:bCs/>
          <w:color w:val="C00000"/>
        </w:rPr>
        <w:t xml:space="preserve">: </w:t>
      </w:r>
      <w:r w:rsidRPr="009510E7">
        <w:rPr>
          <w:b/>
          <w:bCs/>
          <w:color w:val="C00000"/>
        </w:rPr>
        <w:t>The richest, the most powerful and the most polluting should pay – tax justice must be a key pillar of the Just Transition</w:t>
      </w:r>
    </w:p>
    <w:p w14:paraId="12AAE456" w14:textId="575C139C" w:rsidR="009510E7" w:rsidRPr="009510E7" w:rsidRDefault="009510E7" w:rsidP="009510E7">
      <w:pPr>
        <w:rPr>
          <w:b/>
          <w:bCs/>
          <w:color w:val="C00000"/>
        </w:rPr>
      </w:pPr>
      <w:r w:rsidRPr="007C29A1">
        <w:rPr>
          <w:b/>
          <w:bCs/>
          <w:color w:val="C00000"/>
        </w:rPr>
        <w:t xml:space="preserve">Key message </w:t>
      </w:r>
      <w:r>
        <w:rPr>
          <w:b/>
          <w:bCs/>
          <w:color w:val="C00000"/>
        </w:rPr>
        <w:t>5</w:t>
      </w:r>
      <w:r w:rsidRPr="007C29A1">
        <w:rPr>
          <w:b/>
          <w:bCs/>
          <w:color w:val="C00000"/>
        </w:rPr>
        <w:t xml:space="preserve">: </w:t>
      </w:r>
      <w:r w:rsidRPr="009510E7">
        <w:rPr>
          <w:b/>
          <w:bCs/>
          <w:color w:val="C00000"/>
        </w:rPr>
        <w:t>Importance of civil society and PeP engagement in Green and Social New Deal and Climate Pact.</w:t>
      </w:r>
    </w:p>
    <w:p w14:paraId="04B79E13" w14:textId="4BDFABCE" w:rsidR="009510E7" w:rsidRPr="009510E7" w:rsidRDefault="009510E7" w:rsidP="009510E7">
      <w:pPr>
        <w:rPr>
          <w:b/>
          <w:bCs/>
          <w:color w:val="C00000"/>
        </w:rPr>
      </w:pPr>
      <w:r w:rsidRPr="00137401">
        <w:rPr>
          <w:b/>
          <w:bCs/>
          <w:color w:val="C00000"/>
        </w:rPr>
        <w:t xml:space="preserve">Key message </w:t>
      </w:r>
      <w:r>
        <w:rPr>
          <w:b/>
          <w:bCs/>
          <w:color w:val="C00000"/>
        </w:rPr>
        <w:t>6</w:t>
      </w:r>
      <w:r w:rsidRPr="00137401">
        <w:rPr>
          <w:b/>
          <w:bCs/>
          <w:color w:val="C00000"/>
        </w:rPr>
        <w:t xml:space="preserve">: </w:t>
      </w:r>
      <w:r w:rsidRPr="009510E7">
        <w:rPr>
          <w:b/>
          <w:bCs/>
          <w:color w:val="C00000"/>
        </w:rPr>
        <w:t xml:space="preserve">Right to affordable clean energy must </w:t>
      </w:r>
      <w:r>
        <w:rPr>
          <w:b/>
          <w:bCs/>
          <w:color w:val="C00000"/>
        </w:rPr>
        <w:t xml:space="preserve">be </w:t>
      </w:r>
      <w:r w:rsidRPr="009510E7">
        <w:rPr>
          <w:b/>
          <w:bCs/>
          <w:color w:val="C00000"/>
        </w:rPr>
        <w:t>part of Green New Deal</w:t>
      </w:r>
    </w:p>
    <w:bookmarkEnd w:id="0"/>
    <w:p w14:paraId="743F1443" w14:textId="047114B8" w:rsidR="009510E7" w:rsidRPr="009510E7" w:rsidRDefault="009510E7" w:rsidP="009510E7">
      <w:r>
        <w:t>Further discussion</w:t>
      </w:r>
      <w:r w:rsidRPr="009510E7">
        <w:t xml:space="preserve"> points </w:t>
      </w:r>
      <w:r>
        <w:t>included</w:t>
      </w:r>
      <w:r w:rsidRPr="009510E7">
        <w:t>:</w:t>
      </w:r>
    </w:p>
    <w:p w14:paraId="6B254BE4" w14:textId="3F013A16" w:rsidR="006A11E1" w:rsidRDefault="009510E7" w:rsidP="009510E7">
      <w:pPr>
        <w:pStyle w:val="ListParagraph"/>
        <w:numPr>
          <w:ilvl w:val="0"/>
          <w:numId w:val="10"/>
        </w:numPr>
      </w:pPr>
      <w:r>
        <w:t>Broadly, these are the right ‘level’ of messages for EAPN</w:t>
      </w:r>
    </w:p>
    <w:p w14:paraId="461F4894" w14:textId="3F5DFD11" w:rsidR="00D662C7" w:rsidRDefault="006A11E1" w:rsidP="009510E7">
      <w:pPr>
        <w:pStyle w:val="ListParagraph"/>
        <w:numPr>
          <w:ilvl w:val="0"/>
          <w:numId w:val="10"/>
        </w:numPr>
      </w:pPr>
      <w:r>
        <w:t>W</w:t>
      </w:r>
      <w:r w:rsidR="009510E7">
        <w:t xml:space="preserve">e should be clear that this simply </w:t>
      </w:r>
      <w:r w:rsidR="009510E7" w:rsidRPr="006A11E1">
        <w:rPr>
          <w:b/>
          <w:bCs/>
        </w:rPr>
        <w:t>cannot</w:t>
      </w:r>
      <w:r w:rsidR="009510E7">
        <w:t xml:space="preserve"> be a just transition if PeP are asked to pay. (We see what happens when PeP are asked to bear the brunt of the costs in France, with Les Gilets Jaunes protesting for over a year now)</w:t>
      </w:r>
    </w:p>
    <w:p w14:paraId="13C23EAF" w14:textId="77FAFE75" w:rsidR="006A11E1" w:rsidRDefault="006A11E1" w:rsidP="009510E7">
      <w:pPr>
        <w:pStyle w:val="ListParagraph"/>
        <w:numPr>
          <w:ilvl w:val="0"/>
          <w:numId w:val="10"/>
        </w:numPr>
      </w:pPr>
      <w:r>
        <w:lastRenderedPageBreak/>
        <w:t xml:space="preserve">We should retain the demand for tax </w:t>
      </w:r>
      <w:r w:rsidR="000E32F7">
        <w:t>justice but</w:t>
      </w:r>
      <w:r>
        <w:t xml:space="preserve"> recognise that this will also need to be funded by borrowing.</w:t>
      </w:r>
    </w:p>
    <w:p w14:paraId="1623B985" w14:textId="61A588A2" w:rsidR="00D662C7" w:rsidRPr="000E32F7" w:rsidRDefault="006A11E1" w:rsidP="00FA6F2D">
      <w:pPr>
        <w:pStyle w:val="ListParagraph"/>
        <w:numPr>
          <w:ilvl w:val="0"/>
          <w:numId w:val="10"/>
        </w:numPr>
        <w:rPr>
          <w:b/>
          <w:bCs/>
          <w:u w:val="single"/>
        </w:rPr>
      </w:pPr>
      <w:r>
        <w:t xml:space="preserve">Corporations shouldn’t be able to pay their way out of this </w:t>
      </w:r>
      <w:r w:rsidR="009625F8">
        <w:t>crisis;</w:t>
      </w:r>
      <w:r>
        <w:t xml:space="preserve"> they should be paying for the solution as well.</w:t>
      </w:r>
    </w:p>
    <w:p w14:paraId="6C7E985A" w14:textId="35872D63" w:rsidR="00D662C7" w:rsidRDefault="00D662C7" w:rsidP="00D662C7">
      <w:pPr>
        <w:rPr>
          <w:b/>
          <w:bCs/>
          <w:u w:val="single"/>
        </w:rPr>
      </w:pPr>
      <w:r>
        <w:rPr>
          <w:b/>
          <w:bCs/>
          <w:u w:val="single"/>
        </w:rPr>
        <w:t>Key points from the discussion on how EAPN should continue working on these issues</w:t>
      </w:r>
    </w:p>
    <w:p w14:paraId="184D673F" w14:textId="333DBE42" w:rsidR="00D662C7" w:rsidRDefault="006A11E1" w:rsidP="00FF2D20">
      <w:pPr>
        <w:jc w:val="center"/>
        <w:rPr>
          <w:b/>
          <w:bCs/>
          <w:u w:val="single"/>
        </w:rPr>
      </w:pPr>
      <w:r>
        <w:rPr>
          <w:b/>
          <w:bCs/>
          <w:u w:val="single"/>
        </w:rPr>
        <w:t>Proposals from the staff team on how we work include:</w:t>
      </w:r>
    </w:p>
    <w:tbl>
      <w:tblPr>
        <w:tblStyle w:val="TableGrid"/>
        <w:tblW w:w="0" w:type="auto"/>
        <w:tblLook w:val="04A0" w:firstRow="1" w:lastRow="0" w:firstColumn="1" w:lastColumn="0" w:noHBand="0" w:noVBand="1"/>
      </w:tblPr>
      <w:tblGrid>
        <w:gridCol w:w="4508"/>
        <w:gridCol w:w="4508"/>
      </w:tblGrid>
      <w:tr w:rsidR="006A11E1" w:rsidRPr="006A11E1" w14:paraId="5947D3C8" w14:textId="77777777" w:rsidTr="006A11E1">
        <w:tc>
          <w:tcPr>
            <w:tcW w:w="4508" w:type="dxa"/>
          </w:tcPr>
          <w:p w14:paraId="7C4C866C" w14:textId="3B21611E" w:rsidR="006A11E1" w:rsidRPr="006A11E1" w:rsidRDefault="006A11E1" w:rsidP="006A11E1">
            <w:pPr>
              <w:jc w:val="center"/>
              <w:rPr>
                <w:b/>
                <w:bCs/>
              </w:rPr>
            </w:pPr>
            <w:r w:rsidRPr="006A11E1">
              <w:rPr>
                <w:b/>
                <w:bCs/>
              </w:rPr>
              <w:t>What</w:t>
            </w:r>
          </w:p>
        </w:tc>
        <w:tc>
          <w:tcPr>
            <w:tcW w:w="4508" w:type="dxa"/>
          </w:tcPr>
          <w:p w14:paraId="1ECDD3EC" w14:textId="757BC208" w:rsidR="006A11E1" w:rsidRPr="006A11E1" w:rsidRDefault="006A11E1" w:rsidP="006A11E1">
            <w:pPr>
              <w:jc w:val="center"/>
              <w:rPr>
                <w:b/>
                <w:bCs/>
              </w:rPr>
            </w:pPr>
            <w:r w:rsidRPr="006A11E1">
              <w:rPr>
                <w:b/>
                <w:bCs/>
              </w:rPr>
              <w:t>Who</w:t>
            </w:r>
          </w:p>
        </w:tc>
      </w:tr>
      <w:tr w:rsidR="006A11E1" w14:paraId="36B34F46" w14:textId="77777777" w:rsidTr="006A11E1">
        <w:tc>
          <w:tcPr>
            <w:tcW w:w="4508" w:type="dxa"/>
          </w:tcPr>
          <w:p w14:paraId="339491B3" w14:textId="0C77FB33" w:rsidR="006A11E1" w:rsidRDefault="006A11E1" w:rsidP="006A11E1">
            <w:r>
              <w:t>Finalise short position paper with key demands</w:t>
            </w:r>
          </w:p>
        </w:tc>
        <w:tc>
          <w:tcPr>
            <w:tcW w:w="4508" w:type="dxa"/>
          </w:tcPr>
          <w:p w14:paraId="65A64509" w14:textId="4777D3DA" w:rsidR="006A11E1" w:rsidRDefault="006A11E1" w:rsidP="006A11E1">
            <w:pPr>
              <w:jc w:val="center"/>
            </w:pPr>
            <w:r>
              <w:t>EUISG</w:t>
            </w:r>
            <w:r w:rsidR="00EA106F">
              <w:t xml:space="preserve"> </w:t>
            </w:r>
            <w:r w:rsidR="008F60FF">
              <w:t xml:space="preserve">and </w:t>
            </w:r>
            <w:r w:rsidR="00EA106F">
              <w:t xml:space="preserve">Policy Team </w:t>
            </w:r>
          </w:p>
        </w:tc>
      </w:tr>
      <w:tr w:rsidR="006A11E1" w14:paraId="53621E5C" w14:textId="77777777" w:rsidTr="006A11E1">
        <w:tc>
          <w:tcPr>
            <w:tcW w:w="4508" w:type="dxa"/>
          </w:tcPr>
          <w:p w14:paraId="17F50494" w14:textId="007D70FA" w:rsidR="006A11E1" w:rsidRDefault="00FF2D20" w:rsidP="006A11E1">
            <w:r>
              <w:t>Encourage</w:t>
            </w:r>
            <w:r w:rsidR="006A11E1" w:rsidRPr="006A11E1">
              <w:t xml:space="preserve"> members</w:t>
            </w:r>
            <w:r>
              <w:t xml:space="preserve"> to</w:t>
            </w:r>
            <w:r w:rsidR="006A11E1" w:rsidRPr="006A11E1">
              <w:t xml:space="preserve"> engage</w:t>
            </w:r>
            <w:r w:rsidR="006A11E1">
              <w:t xml:space="preserve"> (Climate Pact Consultations, Future of Europe discussions at national level etc)</w:t>
            </w:r>
          </w:p>
        </w:tc>
        <w:tc>
          <w:tcPr>
            <w:tcW w:w="4508" w:type="dxa"/>
          </w:tcPr>
          <w:p w14:paraId="2DBD5492" w14:textId="56F72DD8" w:rsidR="006A11E1" w:rsidRDefault="006A11E1" w:rsidP="006A11E1">
            <w:pPr>
              <w:jc w:val="center"/>
            </w:pPr>
            <w:r>
              <w:t>Ex Co</w:t>
            </w:r>
            <w:r w:rsidR="00EA106F">
              <w:t xml:space="preserve"> </w:t>
            </w:r>
            <w:r w:rsidR="008F60FF">
              <w:t>and Director</w:t>
            </w:r>
          </w:p>
        </w:tc>
      </w:tr>
      <w:tr w:rsidR="006A11E1" w14:paraId="004B4613" w14:textId="77777777" w:rsidTr="006A11E1">
        <w:tc>
          <w:tcPr>
            <w:tcW w:w="4508" w:type="dxa"/>
          </w:tcPr>
          <w:p w14:paraId="76338789" w14:textId="441F56EE" w:rsidR="006A11E1" w:rsidRDefault="00E5624A" w:rsidP="006A11E1">
            <w:r>
              <w:t xml:space="preserve">Limited </w:t>
            </w:r>
            <w:r w:rsidR="000E32F7">
              <w:t>advocacy</w:t>
            </w:r>
            <w:r w:rsidR="006A11E1">
              <w:t xml:space="preserve"> towards Commission, Council, Parliament</w:t>
            </w:r>
            <w:r w:rsidR="00FF2D20">
              <w:t xml:space="preserve"> (Intergroups)</w:t>
            </w:r>
          </w:p>
        </w:tc>
        <w:tc>
          <w:tcPr>
            <w:tcW w:w="4508" w:type="dxa"/>
          </w:tcPr>
          <w:p w14:paraId="31E383FD" w14:textId="22ECB062" w:rsidR="006A11E1" w:rsidRDefault="000E32F7" w:rsidP="000E32F7">
            <w:pPr>
              <w:jc w:val="center"/>
            </w:pPr>
            <w:r>
              <w:t>Policy Team, EUISG</w:t>
            </w:r>
          </w:p>
        </w:tc>
      </w:tr>
      <w:tr w:rsidR="006A11E1" w14:paraId="748597C5" w14:textId="77777777" w:rsidTr="006A11E1">
        <w:tc>
          <w:tcPr>
            <w:tcW w:w="4508" w:type="dxa"/>
          </w:tcPr>
          <w:p w14:paraId="62CBED1D" w14:textId="1C9564A7" w:rsidR="006A11E1" w:rsidRDefault="006A11E1" w:rsidP="006A11E1">
            <w:r>
              <w:t>Social media activity to support the advocacy</w:t>
            </w:r>
          </w:p>
        </w:tc>
        <w:tc>
          <w:tcPr>
            <w:tcW w:w="4508" w:type="dxa"/>
          </w:tcPr>
          <w:p w14:paraId="445463CD" w14:textId="58B11C18" w:rsidR="006A11E1" w:rsidRDefault="006A11E1" w:rsidP="006A11E1">
            <w:pPr>
              <w:jc w:val="center"/>
            </w:pPr>
            <w:r>
              <w:t>Comms Teams (EAPN staff and members)</w:t>
            </w:r>
          </w:p>
        </w:tc>
      </w:tr>
      <w:tr w:rsidR="006A11E1" w14:paraId="7F976ACC" w14:textId="77777777" w:rsidTr="006A11E1">
        <w:tc>
          <w:tcPr>
            <w:tcW w:w="4508" w:type="dxa"/>
          </w:tcPr>
          <w:p w14:paraId="41262EDF" w14:textId="069696B7" w:rsidR="006A11E1" w:rsidRPr="006A11E1" w:rsidRDefault="006A11E1" w:rsidP="006A11E1">
            <w:r>
              <w:t>Feed positions into key alliances (</w:t>
            </w:r>
            <w:r w:rsidR="00EA106F">
              <w:t>Right2Energy Coalition</w:t>
            </w:r>
            <w:r w:rsidR="000E32F7">
              <w:t xml:space="preserve"> (</w:t>
            </w:r>
            <w:r w:rsidR="000E32F7" w:rsidRPr="000E32F7">
              <w:t>clean energy and energy efficiency/housing initiatives</w:t>
            </w:r>
            <w:r w:rsidR="000E32F7">
              <w:t>)</w:t>
            </w:r>
            <w:r w:rsidR="00EA106F">
              <w:t xml:space="preserve">, </w:t>
            </w:r>
            <w:r>
              <w:t>Social Platform informal group, SDG Watch)</w:t>
            </w:r>
            <w:r w:rsidR="00EA106F">
              <w:t xml:space="preserve"> </w:t>
            </w:r>
          </w:p>
        </w:tc>
        <w:tc>
          <w:tcPr>
            <w:tcW w:w="4508" w:type="dxa"/>
          </w:tcPr>
          <w:p w14:paraId="70E0EAAA" w14:textId="1BFAE860" w:rsidR="006A11E1" w:rsidRPr="006A11E1" w:rsidRDefault="00EA106F" w:rsidP="006A11E1">
            <w:pPr>
              <w:jc w:val="center"/>
            </w:pPr>
            <w:r>
              <w:t>Director and Policy Team as feasible.</w:t>
            </w:r>
          </w:p>
        </w:tc>
      </w:tr>
    </w:tbl>
    <w:p w14:paraId="2EA646AA" w14:textId="0068AE8B" w:rsidR="006A11E1" w:rsidRDefault="006A11E1" w:rsidP="006A11E1">
      <w:r w:rsidRPr="006A11E1">
        <w:t xml:space="preserve"> </w:t>
      </w:r>
    </w:p>
    <w:p w14:paraId="06AD4F3D" w14:textId="6CD062C9" w:rsidR="006A11E1" w:rsidRPr="009625F8" w:rsidRDefault="006A11E1" w:rsidP="006A11E1">
      <w:pPr>
        <w:rPr>
          <w:b/>
          <w:bCs/>
        </w:rPr>
      </w:pPr>
      <w:r w:rsidRPr="009625F8">
        <w:rPr>
          <w:b/>
          <w:bCs/>
        </w:rPr>
        <w:t xml:space="preserve">Other </w:t>
      </w:r>
      <w:r w:rsidR="000E32F7" w:rsidRPr="009625F8">
        <w:rPr>
          <w:b/>
          <w:bCs/>
        </w:rPr>
        <w:t>possibilities discussed</w:t>
      </w:r>
      <w:r w:rsidRPr="009625F8">
        <w:rPr>
          <w:b/>
          <w:bCs/>
        </w:rPr>
        <w:t>:</w:t>
      </w:r>
    </w:p>
    <w:p w14:paraId="7CB12803" w14:textId="47CC4FBB" w:rsidR="006A11E1" w:rsidRDefault="006A11E1" w:rsidP="006A11E1">
      <w:pPr>
        <w:pStyle w:val="ListParagraph"/>
        <w:numPr>
          <w:ilvl w:val="0"/>
          <w:numId w:val="11"/>
        </w:numPr>
      </w:pPr>
      <w:r>
        <w:t>Encouraging the Social</w:t>
      </w:r>
      <w:r w:rsidRPr="006A11E1">
        <w:t xml:space="preserve"> </w:t>
      </w:r>
      <w:r w:rsidRPr="008C1FF6">
        <w:t xml:space="preserve">Protection Committee to work together with expert committees </w:t>
      </w:r>
      <w:r>
        <w:t xml:space="preserve">from European Commission </w:t>
      </w:r>
    </w:p>
    <w:p w14:paraId="041BA4E9" w14:textId="57570079" w:rsidR="006A11E1" w:rsidRDefault="006A11E1" w:rsidP="006A11E1">
      <w:pPr>
        <w:pStyle w:val="ListParagraph"/>
        <w:numPr>
          <w:ilvl w:val="0"/>
          <w:numId w:val="11"/>
        </w:numPr>
      </w:pPr>
      <w:r>
        <w:t xml:space="preserve">Back up our key messages with experiences from PeP </w:t>
      </w:r>
      <w:r w:rsidR="00E5624A">
        <w:t xml:space="preserve">and national networks </w:t>
      </w:r>
      <w:r>
        <w:t>at the national level</w:t>
      </w:r>
      <w:r w:rsidR="00E5624A">
        <w:t xml:space="preserve"> – eg</w:t>
      </w:r>
      <w:r w:rsidR="00FF2D20">
        <w:t>.</w:t>
      </w:r>
      <w:r w:rsidR="00E5624A">
        <w:t xml:space="preserve"> around negative and positive experiences of both climate change and transition measures </w:t>
      </w:r>
      <w:r w:rsidR="00FF2D20">
        <w:t>eg.</w:t>
      </w:r>
      <w:r w:rsidR="00E5624A">
        <w:t xml:space="preserve"> in Germany (see energy poverty booklet) from EAPN DE</w:t>
      </w:r>
    </w:p>
    <w:p w14:paraId="72ED527C" w14:textId="56C9B962" w:rsidR="006A11E1" w:rsidRDefault="006A11E1" w:rsidP="006A11E1">
      <w:pPr>
        <w:pStyle w:val="ListParagraph"/>
        <w:numPr>
          <w:ilvl w:val="0"/>
          <w:numId w:val="11"/>
        </w:numPr>
      </w:pPr>
      <w:r>
        <w:t>Linking with Trade Unions to strengthen our position</w:t>
      </w:r>
    </w:p>
    <w:p w14:paraId="13D9D8D2" w14:textId="7C9E134A" w:rsidR="00EA6A09" w:rsidRDefault="00EA6A09" w:rsidP="006A11E1">
      <w:pPr>
        <w:pStyle w:val="ListParagraph"/>
        <w:numPr>
          <w:ilvl w:val="0"/>
          <w:numId w:val="11"/>
        </w:numPr>
      </w:pPr>
      <w:r>
        <w:t>Trying to include this in our core work – i.e Semester, Poverty Watch, post-2020. Could it be built in here? Could we use the evidence we already have from Poverty Watch or the Semester work?</w:t>
      </w:r>
      <w:r w:rsidR="00E5624A">
        <w:t xml:space="preserve"> </w:t>
      </w:r>
      <w:r w:rsidR="009625F8">
        <w:t>We should use Ex Co and EUISG meetings to progress the work</w:t>
      </w:r>
    </w:p>
    <w:p w14:paraId="33B29023" w14:textId="145BE13D" w:rsidR="006A11E1" w:rsidRDefault="006A11E1" w:rsidP="006A11E1">
      <w:r>
        <w:t xml:space="preserve">It was agreed that we should focus on our value add – the link between poverty and the </w:t>
      </w:r>
      <w:r w:rsidR="00E5624A">
        <w:t xml:space="preserve">European </w:t>
      </w:r>
      <w:r>
        <w:t xml:space="preserve">Green Deal. We shouldn’t be trying to engage with the whole of the Green Deal. </w:t>
      </w:r>
      <w:r w:rsidRPr="009625F8">
        <w:rPr>
          <w:b/>
          <w:bCs/>
        </w:rPr>
        <w:t>Our focus must be on protecting PeP from the impact of the Just Transition</w:t>
      </w:r>
      <w:r>
        <w:t xml:space="preserve">, </w:t>
      </w:r>
      <w:r w:rsidR="00EA6A09">
        <w:t xml:space="preserve">and the right to participate in the discussions. We must focus on our ‘niche’ and avoid the ‘scatter gun’ approach. </w:t>
      </w:r>
      <w:r w:rsidR="00E5624A">
        <w:t xml:space="preserve">We must also be realistic about our </w:t>
      </w:r>
      <w:r w:rsidR="00FF2D20">
        <w:t>available</w:t>
      </w:r>
      <w:r w:rsidR="00E5624A">
        <w:t xml:space="preserve"> resources</w:t>
      </w:r>
      <w:r w:rsidR="00FF2D20">
        <w:t xml:space="preserve"> (time / money) and prioritise developing a position and being part of advocacy efforts. </w:t>
      </w:r>
    </w:p>
    <w:sectPr w:rsidR="006A11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3FA6" w14:textId="77777777" w:rsidR="002D414A" w:rsidRDefault="002D414A" w:rsidP="00033834">
      <w:pPr>
        <w:spacing w:after="0" w:line="240" w:lineRule="auto"/>
      </w:pPr>
      <w:r>
        <w:separator/>
      </w:r>
    </w:p>
  </w:endnote>
  <w:endnote w:type="continuationSeparator" w:id="0">
    <w:p w14:paraId="6EAEC175" w14:textId="77777777" w:rsidR="002D414A" w:rsidRDefault="002D414A" w:rsidP="0003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B7C3" w14:textId="77777777" w:rsidR="00033834" w:rsidRDefault="0003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37C0" w14:textId="77777777" w:rsidR="00033834" w:rsidRDefault="00033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A1CE" w14:textId="77777777" w:rsidR="00033834" w:rsidRDefault="0003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C7F4" w14:textId="77777777" w:rsidR="002D414A" w:rsidRDefault="002D414A" w:rsidP="00033834">
      <w:pPr>
        <w:spacing w:after="0" w:line="240" w:lineRule="auto"/>
      </w:pPr>
      <w:r>
        <w:separator/>
      </w:r>
    </w:p>
  </w:footnote>
  <w:footnote w:type="continuationSeparator" w:id="0">
    <w:p w14:paraId="72492E03" w14:textId="77777777" w:rsidR="002D414A" w:rsidRDefault="002D414A" w:rsidP="0003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156C" w14:textId="77777777" w:rsidR="00033834" w:rsidRDefault="0003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1FD9" w14:textId="1AC9A685" w:rsidR="00033834" w:rsidRPr="00033834" w:rsidRDefault="00033834" w:rsidP="00033834">
    <w:pPr>
      <w:pStyle w:val="Header"/>
      <w:tabs>
        <w:tab w:val="clear" w:pos="9026"/>
      </w:tabs>
      <w:ind w:right="-613"/>
      <w:jc w:val="right"/>
      <w:rPr>
        <w:b/>
        <w:bCs/>
        <w:sz w:val="32"/>
        <w:szCs w:val="32"/>
      </w:rPr>
    </w:pPr>
    <w:r>
      <w:rPr>
        <w:b/>
        <w:bCs/>
        <w:sz w:val="32"/>
        <w:szCs w:val="32"/>
      </w:rPr>
      <w:t>8b</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4773" w14:textId="77777777" w:rsidR="00033834" w:rsidRDefault="00033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0E3E"/>
    <w:multiLevelType w:val="hybridMultilevel"/>
    <w:tmpl w:val="2140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9091E"/>
    <w:multiLevelType w:val="hybridMultilevel"/>
    <w:tmpl w:val="C400B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D783A"/>
    <w:multiLevelType w:val="hybridMultilevel"/>
    <w:tmpl w:val="412A6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B4A5C"/>
    <w:multiLevelType w:val="hybridMultilevel"/>
    <w:tmpl w:val="DBB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43DB9"/>
    <w:multiLevelType w:val="hybridMultilevel"/>
    <w:tmpl w:val="617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7068A"/>
    <w:multiLevelType w:val="hybridMultilevel"/>
    <w:tmpl w:val="F41E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8097D"/>
    <w:multiLevelType w:val="hybridMultilevel"/>
    <w:tmpl w:val="47F2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197267"/>
    <w:multiLevelType w:val="hybridMultilevel"/>
    <w:tmpl w:val="66AC2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686475"/>
    <w:multiLevelType w:val="hybridMultilevel"/>
    <w:tmpl w:val="4D04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0599"/>
    <w:multiLevelType w:val="hybridMultilevel"/>
    <w:tmpl w:val="CBF8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76AC0"/>
    <w:multiLevelType w:val="hybridMultilevel"/>
    <w:tmpl w:val="0652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0"/>
  </w:num>
  <w:num w:numId="6">
    <w:abstractNumId w:val="0"/>
  </w:num>
  <w:num w:numId="7">
    <w:abstractNumId w:val="1"/>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B6"/>
    <w:rsid w:val="00033834"/>
    <w:rsid w:val="000B288A"/>
    <w:rsid w:val="000E32F7"/>
    <w:rsid w:val="002949B1"/>
    <w:rsid w:val="002D414A"/>
    <w:rsid w:val="0048497B"/>
    <w:rsid w:val="004A4A0F"/>
    <w:rsid w:val="006A11E1"/>
    <w:rsid w:val="006D56B6"/>
    <w:rsid w:val="00734333"/>
    <w:rsid w:val="00816F76"/>
    <w:rsid w:val="008C1FF6"/>
    <w:rsid w:val="008F60FF"/>
    <w:rsid w:val="00944575"/>
    <w:rsid w:val="009510E7"/>
    <w:rsid w:val="009625F8"/>
    <w:rsid w:val="00A068A2"/>
    <w:rsid w:val="00A34CDB"/>
    <w:rsid w:val="00A71D58"/>
    <w:rsid w:val="00C93471"/>
    <w:rsid w:val="00CE1CF7"/>
    <w:rsid w:val="00D662C7"/>
    <w:rsid w:val="00D92E6E"/>
    <w:rsid w:val="00DC523C"/>
    <w:rsid w:val="00E5624A"/>
    <w:rsid w:val="00EA106F"/>
    <w:rsid w:val="00EA6A09"/>
    <w:rsid w:val="00F23DCD"/>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0961"/>
  <w15:chartTrackingRefBased/>
  <w15:docId w15:val="{C4CB4B33-14B3-43CC-938D-92C41E5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56B6"/>
    <w:pPr>
      <w:ind w:left="720"/>
      <w:contextualSpacing/>
    </w:pPr>
  </w:style>
  <w:style w:type="character" w:customStyle="1" w:styleId="ListParagraphChar">
    <w:name w:val="List Paragraph Char"/>
    <w:link w:val="ListParagraph"/>
    <w:uiPriority w:val="34"/>
    <w:locked/>
    <w:rsid w:val="006D56B6"/>
  </w:style>
  <w:style w:type="character" w:styleId="Hyperlink">
    <w:name w:val="Hyperlink"/>
    <w:basedOn w:val="DefaultParagraphFont"/>
    <w:uiPriority w:val="99"/>
    <w:unhideWhenUsed/>
    <w:rsid w:val="00DC523C"/>
    <w:rPr>
      <w:color w:val="0563C1" w:themeColor="hyperlink"/>
      <w:u w:val="single"/>
    </w:rPr>
  </w:style>
  <w:style w:type="character" w:styleId="UnresolvedMention">
    <w:name w:val="Unresolved Mention"/>
    <w:basedOn w:val="DefaultParagraphFont"/>
    <w:uiPriority w:val="99"/>
    <w:semiHidden/>
    <w:unhideWhenUsed/>
    <w:rsid w:val="00DC523C"/>
    <w:rPr>
      <w:color w:val="605E5C"/>
      <w:shd w:val="clear" w:color="auto" w:fill="E1DFDD"/>
    </w:rPr>
  </w:style>
  <w:style w:type="character" w:styleId="CommentReference">
    <w:name w:val="annotation reference"/>
    <w:basedOn w:val="DefaultParagraphFont"/>
    <w:uiPriority w:val="99"/>
    <w:semiHidden/>
    <w:unhideWhenUsed/>
    <w:rsid w:val="002949B1"/>
    <w:rPr>
      <w:sz w:val="16"/>
      <w:szCs w:val="16"/>
    </w:rPr>
  </w:style>
  <w:style w:type="paragraph" w:styleId="CommentText">
    <w:name w:val="annotation text"/>
    <w:basedOn w:val="Normal"/>
    <w:link w:val="CommentTextChar"/>
    <w:uiPriority w:val="99"/>
    <w:semiHidden/>
    <w:unhideWhenUsed/>
    <w:rsid w:val="002949B1"/>
    <w:pPr>
      <w:spacing w:line="240" w:lineRule="auto"/>
    </w:pPr>
    <w:rPr>
      <w:sz w:val="20"/>
      <w:szCs w:val="20"/>
    </w:rPr>
  </w:style>
  <w:style w:type="character" w:customStyle="1" w:styleId="CommentTextChar">
    <w:name w:val="Comment Text Char"/>
    <w:basedOn w:val="DefaultParagraphFont"/>
    <w:link w:val="CommentText"/>
    <w:uiPriority w:val="99"/>
    <w:semiHidden/>
    <w:rsid w:val="002949B1"/>
    <w:rPr>
      <w:sz w:val="20"/>
      <w:szCs w:val="20"/>
    </w:rPr>
  </w:style>
  <w:style w:type="paragraph" w:styleId="CommentSubject">
    <w:name w:val="annotation subject"/>
    <w:basedOn w:val="CommentText"/>
    <w:next w:val="CommentText"/>
    <w:link w:val="CommentSubjectChar"/>
    <w:uiPriority w:val="99"/>
    <w:semiHidden/>
    <w:unhideWhenUsed/>
    <w:rsid w:val="002949B1"/>
    <w:rPr>
      <w:b/>
      <w:bCs/>
    </w:rPr>
  </w:style>
  <w:style w:type="character" w:customStyle="1" w:styleId="CommentSubjectChar">
    <w:name w:val="Comment Subject Char"/>
    <w:basedOn w:val="CommentTextChar"/>
    <w:link w:val="CommentSubject"/>
    <w:uiPriority w:val="99"/>
    <w:semiHidden/>
    <w:rsid w:val="002949B1"/>
    <w:rPr>
      <w:b/>
      <w:bCs/>
      <w:sz w:val="20"/>
      <w:szCs w:val="20"/>
    </w:rPr>
  </w:style>
  <w:style w:type="paragraph" w:styleId="BalloonText">
    <w:name w:val="Balloon Text"/>
    <w:basedOn w:val="Normal"/>
    <w:link w:val="BalloonTextChar"/>
    <w:uiPriority w:val="99"/>
    <w:semiHidden/>
    <w:unhideWhenUsed/>
    <w:rsid w:val="0029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B1"/>
    <w:rPr>
      <w:rFonts w:ascii="Segoe UI" w:hAnsi="Segoe UI" w:cs="Segoe UI"/>
      <w:sz w:val="18"/>
      <w:szCs w:val="18"/>
    </w:rPr>
  </w:style>
  <w:style w:type="table" w:styleId="TableGrid">
    <w:name w:val="Table Grid"/>
    <w:basedOn w:val="TableNormal"/>
    <w:uiPriority w:val="39"/>
    <w:rsid w:val="00A7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1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3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834"/>
  </w:style>
  <w:style w:type="paragraph" w:styleId="Footer">
    <w:name w:val="footer"/>
    <w:basedOn w:val="Normal"/>
    <w:link w:val="FooterChar"/>
    <w:uiPriority w:val="99"/>
    <w:unhideWhenUsed/>
    <w:rsid w:val="00033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389">
      <w:bodyDiv w:val="1"/>
      <w:marLeft w:val="0"/>
      <w:marRight w:val="0"/>
      <w:marTop w:val="0"/>
      <w:marBottom w:val="0"/>
      <w:divBdr>
        <w:top w:val="none" w:sz="0" w:space="0" w:color="auto"/>
        <w:left w:val="none" w:sz="0" w:space="0" w:color="auto"/>
        <w:bottom w:val="none" w:sz="0" w:space="0" w:color="auto"/>
        <w:right w:val="none" w:sz="0" w:space="0" w:color="auto"/>
      </w:divBdr>
      <w:divsChild>
        <w:div w:id="2049791980">
          <w:marLeft w:val="806"/>
          <w:marRight w:val="0"/>
          <w:marTop w:val="34"/>
          <w:marBottom w:val="202"/>
          <w:divBdr>
            <w:top w:val="none" w:sz="0" w:space="0" w:color="auto"/>
            <w:left w:val="none" w:sz="0" w:space="0" w:color="auto"/>
            <w:bottom w:val="none" w:sz="0" w:space="0" w:color="auto"/>
            <w:right w:val="none" w:sz="0" w:space="0" w:color="auto"/>
          </w:divBdr>
        </w:div>
        <w:div w:id="483280093">
          <w:marLeft w:val="806"/>
          <w:marRight w:val="0"/>
          <w:marTop w:val="34"/>
          <w:marBottom w:val="202"/>
          <w:divBdr>
            <w:top w:val="none" w:sz="0" w:space="0" w:color="auto"/>
            <w:left w:val="none" w:sz="0" w:space="0" w:color="auto"/>
            <w:bottom w:val="none" w:sz="0" w:space="0" w:color="auto"/>
            <w:right w:val="none" w:sz="0" w:space="0" w:color="auto"/>
          </w:divBdr>
        </w:div>
        <w:div w:id="731463219">
          <w:marLeft w:val="806"/>
          <w:marRight w:val="0"/>
          <w:marTop w:val="34"/>
          <w:marBottom w:val="202"/>
          <w:divBdr>
            <w:top w:val="none" w:sz="0" w:space="0" w:color="auto"/>
            <w:left w:val="none" w:sz="0" w:space="0" w:color="auto"/>
            <w:bottom w:val="none" w:sz="0" w:space="0" w:color="auto"/>
            <w:right w:val="none" w:sz="0" w:space="0" w:color="auto"/>
          </w:divBdr>
        </w:div>
        <w:div w:id="1727486422">
          <w:marLeft w:val="806"/>
          <w:marRight w:val="0"/>
          <w:marTop w:val="34"/>
          <w:marBottom w:val="202"/>
          <w:divBdr>
            <w:top w:val="none" w:sz="0" w:space="0" w:color="auto"/>
            <w:left w:val="none" w:sz="0" w:space="0" w:color="auto"/>
            <w:bottom w:val="none" w:sz="0" w:space="0" w:color="auto"/>
            <w:right w:val="none" w:sz="0" w:space="0" w:color="auto"/>
          </w:divBdr>
        </w:div>
        <w:div w:id="1909798700">
          <w:marLeft w:val="806"/>
          <w:marRight w:val="0"/>
          <w:marTop w:val="34"/>
          <w:marBottom w:val="202"/>
          <w:divBdr>
            <w:top w:val="none" w:sz="0" w:space="0" w:color="auto"/>
            <w:left w:val="none" w:sz="0" w:space="0" w:color="auto"/>
            <w:bottom w:val="none" w:sz="0" w:space="0" w:color="auto"/>
            <w:right w:val="none" w:sz="0" w:space="0" w:color="auto"/>
          </w:divBdr>
        </w:div>
        <w:div w:id="1501700014">
          <w:marLeft w:val="806"/>
          <w:marRight w:val="0"/>
          <w:marTop w:val="34"/>
          <w:marBottom w:val="202"/>
          <w:divBdr>
            <w:top w:val="none" w:sz="0" w:space="0" w:color="auto"/>
            <w:left w:val="none" w:sz="0" w:space="0" w:color="auto"/>
            <w:bottom w:val="none" w:sz="0" w:space="0" w:color="auto"/>
            <w:right w:val="none" w:sz="0" w:space="0" w:color="auto"/>
          </w:divBdr>
        </w:div>
        <w:div w:id="1102533910">
          <w:marLeft w:val="806"/>
          <w:marRight w:val="0"/>
          <w:marTop w:val="34"/>
          <w:marBottom w:val="202"/>
          <w:divBdr>
            <w:top w:val="none" w:sz="0" w:space="0" w:color="auto"/>
            <w:left w:val="none" w:sz="0" w:space="0" w:color="auto"/>
            <w:bottom w:val="none" w:sz="0" w:space="0" w:color="auto"/>
            <w:right w:val="none" w:sz="0" w:space="0" w:color="auto"/>
          </w:divBdr>
        </w:div>
        <w:div w:id="1953707552">
          <w:marLeft w:val="806"/>
          <w:marRight w:val="0"/>
          <w:marTop w:val="34"/>
          <w:marBottom w:val="202"/>
          <w:divBdr>
            <w:top w:val="none" w:sz="0" w:space="0" w:color="auto"/>
            <w:left w:val="none" w:sz="0" w:space="0" w:color="auto"/>
            <w:bottom w:val="none" w:sz="0" w:space="0" w:color="auto"/>
            <w:right w:val="none" w:sz="0" w:space="0" w:color="auto"/>
          </w:divBdr>
        </w:div>
      </w:divsChild>
    </w:div>
    <w:div w:id="522599089">
      <w:bodyDiv w:val="1"/>
      <w:marLeft w:val="0"/>
      <w:marRight w:val="0"/>
      <w:marTop w:val="0"/>
      <w:marBottom w:val="0"/>
      <w:divBdr>
        <w:top w:val="none" w:sz="0" w:space="0" w:color="auto"/>
        <w:left w:val="none" w:sz="0" w:space="0" w:color="auto"/>
        <w:bottom w:val="none" w:sz="0" w:space="0" w:color="auto"/>
        <w:right w:val="none" w:sz="0" w:space="0" w:color="auto"/>
      </w:divBdr>
    </w:div>
    <w:div w:id="532306982">
      <w:bodyDiv w:val="1"/>
      <w:marLeft w:val="0"/>
      <w:marRight w:val="0"/>
      <w:marTop w:val="0"/>
      <w:marBottom w:val="0"/>
      <w:divBdr>
        <w:top w:val="none" w:sz="0" w:space="0" w:color="auto"/>
        <w:left w:val="none" w:sz="0" w:space="0" w:color="auto"/>
        <w:bottom w:val="none" w:sz="0" w:space="0" w:color="auto"/>
        <w:right w:val="none" w:sz="0" w:space="0" w:color="auto"/>
      </w:divBdr>
    </w:div>
    <w:div w:id="807280245">
      <w:bodyDiv w:val="1"/>
      <w:marLeft w:val="0"/>
      <w:marRight w:val="0"/>
      <w:marTop w:val="0"/>
      <w:marBottom w:val="0"/>
      <w:divBdr>
        <w:top w:val="none" w:sz="0" w:space="0" w:color="auto"/>
        <w:left w:val="none" w:sz="0" w:space="0" w:color="auto"/>
        <w:bottom w:val="none" w:sz="0" w:space="0" w:color="auto"/>
        <w:right w:val="none" w:sz="0" w:space="0" w:color="auto"/>
      </w:divBdr>
    </w:div>
    <w:div w:id="1222212054">
      <w:bodyDiv w:val="1"/>
      <w:marLeft w:val="0"/>
      <w:marRight w:val="0"/>
      <w:marTop w:val="0"/>
      <w:marBottom w:val="0"/>
      <w:divBdr>
        <w:top w:val="none" w:sz="0" w:space="0" w:color="auto"/>
        <w:left w:val="none" w:sz="0" w:space="0" w:color="auto"/>
        <w:bottom w:val="none" w:sz="0" w:space="0" w:color="auto"/>
        <w:right w:val="none" w:sz="0" w:space="0" w:color="auto"/>
      </w:divBdr>
    </w:div>
    <w:div w:id="16380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Rebecca</cp:lastModifiedBy>
  <cp:revision>3</cp:revision>
  <dcterms:created xsi:type="dcterms:W3CDTF">2020-01-10T11:31:00Z</dcterms:created>
  <dcterms:modified xsi:type="dcterms:W3CDTF">2020-03-06T17:04:00Z</dcterms:modified>
</cp:coreProperties>
</file>