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3C952" w14:textId="40F7C92D" w:rsidR="00D83A4B" w:rsidRDefault="00D83A4B" w:rsidP="00D83A4B">
      <w:pPr>
        <w:spacing w:after="0" w:line="247" w:lineRule="auto"/>
        <w:jc w:val="center"/>
        <w:rPr>
          <w:rFonts w:cs="Calibri"/>
          <w:bCs/>
        </w:rPr>
      </w:pPr>
      <w:r>
        <w:rPr>
          <w:noProof/>
        </w:rPr>
        <w:drawing>
          <wp:anchor distT="0" distB="0" distL="114300" distR="114300" simplePos="0" relativeHeight="251668480" behindDoc="1" locked="0" layoutInCell="1" allowOverlap="1" wp14:anchorId="7CED99E3" wp14:editId="24182080">
            <wp:simplePos x="0" y="0"/>
            <wp:positionH relativeFrom="column">
              <wp:posOffset>-901435</wp:posOffset>
            </wp:positionH>
            <wp:positionV relativeFrom="paragraph">
              <wp:posOffset>-1211796</wp:posOffset>
            </wp:positionV>
            <wp:extent cx="8030630" cy="1126172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0630" cy="1126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C3A53" w14:textId="25407536" w:rsidR="00D83A4B" w:rsidRDefault="00D83A4B">
      <w:pPr>
        <w:suppressAutoHyphens w:val="0"/>
        <w:spacing w:after="160" w:line="247" w:lineRule="auto"/>
        <w:rPr>
          <w:rFonts w:cs="Calibri"/>
          <w:bCs/>
        </w:rPr>
      </w:pPr>
      <w:r>
        <w:rPr>
          <w:rFonts w:cs="Calibri"/>
          <w:bCs/>
        </w:rPr>
        <w:br w:type="page"/>
      </w:r>
    </w:p>
    <w:p w14:paraId="3F7C6C0D" w14:textId="77777777" w:rsidR="0081674B" w:rsidRDefault="0081674B">
      <w:pPr>
        <w:spacing w:after="0" w:line="247" w:lineRule="auto"/>
        <w:jc w:val="both"/>
        <w:rPr>
          <w:rFonts w:cs="Calibri"/>
          <w:bCs/>
        </w:rPr>
      </w:pPr>
    </w:p>
    <w:p w14:paraId="60E8ED1F" w14:textId="6AB3B7CB" w:rsidR="00C5737B" w:rsidRDefault="00C5737B">
      <w:pPr>
        <w:spacing w:after="0" w:line="247" w:lineRule="auto"/>
        <w:jc w:val="both"/>
        <w:rPr>
          <w:rFonts w:ascii="Calibri Light" w:hAnsi="Calibri Light" w:cs="Calibri Light"/>
          <w:bCs/>
          <w:sz w:val="40"/>
          <w:szCs w:val="40"/>
        </w:rPr>
      </w:pPr>
      <w:r>
        <w:rPr>
          <w:rFonts w:cs="Calibri"/>
          <w:bCs/>
          <w:noProof/>
        </w:rPr>
        <mc:AlternateContent>
          <mc:Choice Requires="wps">
            <w:drawing>
              <wp:anchor distT="0" distB="0" distL="114300" distR="114300" simplePos="0" relativeHeight="251659264" behindDoc="0" locked="0" layoutInCell="1" allowOverlap="1" wp14:anchorId="6E33E46D" wp14:editId="5C11443A">
                <wp:simplePos x="0" y="0"/>
                <wp:positionH relativeFrom="column">
                  <wp:posOffset>-4445</wp:posOffset>
                </wp:positionH>
                <wp:positionV relativeFrom="paragraph">
                  <wp:posOffset>255641</wp:posOffset>
                </wp:positionV>
                <wp:extent cx="5755963" cy="0"/>
                <wp:effectExtent l="0" t="19050" r="35560" b="19050"/>
                <wp:wrapNone/>
                <wp:docPr id="1" name="Straight Connector 1"/>
                <wp:cNvGraphicFramePr/>
                <a:graphic xmlns:a="http://schemas.openxmlformats.org/drawingml/2006/main">
                  <a:graphicData uri="http://schemas.microsoft.com/office/word/2010/wordprocessingShape">
                    <wps:wsp>
                      <wps:cNvCnPr/>
                      <wps:spPr>
                        <a:xfrm>
                          <a:off x="0" y="0"/>
                          <a:ext cx="5755963" cy="0"/>
                        </a:xfrm>
                        <a:prstGeom prst="line">
                          <a:avLst/>
                        </a:prstGeom>
                        <a:ln w="38100">
                          <a:solidFill>
                            <a:srgbClr val="4E7A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C8F42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0.15pt" to="452.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" strokecolor="#4e7aba" strokeweight="3pt">
                <v:stroke joinstyle="miter"/>
              </v:line>
            </w:pict>
          </mc:Fallback>
        </mc:AlternateContent>
      </w:r>
    </w:p>
    <w:p w14:paraId="4BBE69BD" w14:textId="39CFC832" w:rsidR="0075596C" w:rsidRPr="00C5737B" w:rsidRDefault="00776746" w:rsidP="004A7E70">
      <w:pPr>
        <w:pStyle w:val="Heading1"/>
      </w:pPr>
      <w:r w:rsidRPr="00C5737B">
        <w:t xml:space="preserve">1 </w:t>
      </w:r>
      <w:r w:rsidR="00C5737B">
        <w:tab/>
      </w:r>
      <w:r w:rsidR="0075596C" w:rsidRPr="00C5737B">
        <w:t>WHAT THIS DOCUMENT IS ABOUT?</w:t>
      </w:r>
    </w:p>
    <w:p w14:paraId="7BF546E3" w14:textId="77777777" w:rsidR="0075596C" w:rsidRPr="000152DE" w:rsidRDefault="0075596C">
      <w:pPr>
        <w:spacing w:after="0" w:line="247" w:lineRule="auto"/>
        <w:jc w:val="both"/>
        <w:rPr>
          <w:rFonts w:cs="Calibri"/>
          <w:bCs/>
        </w:rPr>
      </w:pPr>
    </w:p>
    <w:p w14:paraId="608A5A0F" w14:textId="6D023F22" w:rsidR="0081674B" w:rsidRPr="004A7E70" w:rsidRDefault="005777D4">
      <w:pPr>
        <w:spacing w:after="0" w:line="247" w:lineRule="auto"/>
        <w:jc w:val="both"/>
        <w:rPr>
          <w:rFonts w:asciiTheme="majorHAnsi" w:hAnsiTheme="majorHAnsi" w:cstheme="majorHAnsi"/>
        </w:rPr>
      </w:pPr>
      <w:r w:rsidRPr="004A7E70">
        <w:rPr>
          <w:rFonts w:asciiTheme="majorHAnsi" w:hAnsiTheme="majorHAnsi" w:cstheme="majorHAnsi"/>
        </w:rPr>
        <w:t xml:space="preserve">In May 2020 </w:t>
      </w:r>
      <w:r w:rsidRPr="004A7E70">
        <w:rPr>
          <w:rFonts w:asciiTheme="majorHAnsi" w:hAnsiTheme="majorHAnsi" w:cstheme="majorHAnsi"/>
          <w:b/>
          <w:bCs/>
        </w:rPr>
        <w:t>EAPN issued a</w:t>
      </w:r>
      <w:r w:rsidRPr="004A7E70">
        <w:rPr>
          <w:rFonts w:asciiTheme="majorHAnsi" w:hAnsiTheme="majorHAnsi" w:cstheme="majorHAnsi"/>
        </w:rPr>
        <w:t xml:space="preserve"> </w:t>
      </w:r>
      <w:hyperlink r:id="rId9" w:history="1">
        <w:r w:rsidR="00F25971" w:rsidRPr="004A7E70">
          <w:rPr>
            <w:rStyle w:val="Hyperlink"/>
            <w:rFonts w:asciiTheme="majorHAnsi" w:hAnsiTheme="majorHAnsi" w:cstheme="majorHAnsi"/>
            <w:b/>
            <w:bCs/>
          </w:rPr>
          <w:t>Position Paper on Adequate Income</w:t>
        </w:r>
      </w:hyperlink>
      <w:r w:rsidR="0058118E" w:rsidRPr="004A7E70">
        <w:rPr>
          <w:rStyle w:val="FootnoteReference"/>
          <w:rFonts w:asciiTheme="majorHAnsi" w:eastAsia="Times New Roman" w:hAnsiTheme="majorHAnsi" w:cstheme="majorHAnsi"/>
        </w:rPr>
        <w:footnoteReference w:id="1"/>
      </w:r>
      <w:r w:rsidRPr="004A7E70">
        <w:rPr>
          <w:rFonts w:asciiTheme="majorHAnsi" w:hAnsiTheme="majorHAnsi" w:cstheme="majorHAnsi"/>
        </w:rPr>
        <w:t>. It</w:t>
      </w:r>
      <w:r w:rsidR="00F25971" w:rsidRPr="004A7E70">
        <w:rPr>
          <w:rFonts w:asciiTheme="majorHAnsi" w:hAnsiTheme="majorHAnsi" w:cstheme="majorHAnsi"/>
        </w:rPr>
        <w:t xml:space="preserve"> </w:t>
      </w:r>
      <w:r w:rsidR="00F25971" w:rsidRPr="004A7E70">
        <w:rPr>
          <w:rFonts w:asciiTheme="majorHAnsi" w:hAnsiTheme="majorHAnsi" w:cstheme="majorHAnsi"/>
          <w:b/>
          <w:bCs/>
        </w:rPr>
        <w:t>presents and updates EAPN’s priorities, proposals and demands in view of adequate income</w:t>
      </w:r>
      <w:r w:rsidRPr="004A7E70">
        <w:rPr>
          <w:rFonts w:asciiTheme="majorHAnsi" w:hAnsiTheme="majorHAnsi" w:cstheme="majorHAnsi"/>
          <w:b/>
          <w:bCs/>
        </w:rPr>
        <w:t>, c</w:t>
      </w:r>
      <w:r w:rsidR="00F25971" w:rsidRPr="004A7E70">
        <w:rPr>
          <w:rFonts w:asciiTheme="majorHAnsi" w:hAnsiTheme="majorHAnsi" w:cstheme="majorHAnsi"/>
          <w:b/>
          <w:bCs/>
        </w:rPr>
        <w:t>over</w:t>
      </w:r>
      <w:r w:rsidRPr="004A7E70">
        <w:rPr>
          <w:rFonts w:asciiTheme="majorHAnsi" w:hAnsiTheme="majorHAnsi" w:cstheme="majorHAnsi"/>
          <w:b/>
          <w:bCs/>
        </w:rPr>
        <w:t>ing</w:t>
      </w:r>
      <w:r w:rsidR="00F25971" w:rsidRPr="004A7E70">
        <w:rPr>
          <w:rFonts w:asciiTheme="majorHAnsi" w:hAnsiTheme="majorHAnsi" w:cstheme="majorHAnsi"/>
          <w:b/>
          <w:bCs/>
        </w:rPr>
        <w:t xml:space="preserve"> both adequate minimum income (MI) and fair minimum wages (MW)</w:t>
      </w:r>
      <w:r w:rsidR="00F25971" w:rsidRPr="004A7E70">
        <w:rPr>
          <w:rFonts w:asciiTheme="majorHAnsi" w:hAnsiTheme="majorHAnsi" w:cstheme="majorHAnsi"/>
        </w:rPr>
        <w:t>, including living wages</w:t>
      </w:r>
      <w:r w:rsidR="009B059E" w:rsidRPr="004A7E70">
        <w:rPr>
          <w:rFonts w:asciiTheme="majorHAnsi" w:hAnsiTheme="majorHAnsi" w:cstheme="majorHAnsi"/>
        </w:rPr>
        <w:t>,</w:t>
      </w:r>
      <w:r w:rsidRPr="004A7E70">
        <w:rPr>
          <w:rFonts w:asciiTheme="majorHAnsi" w:hAnsiTheme="majorHAnsi" w:cstheme="majorHAnsi"/>
        </w:rPr>
        <w:t xml:space="preserve"> </w:t>
      </w:r>
      <w:r w:rsidR="00F25971" w:rsidRPr="004A7E70">
        <w:rPr>
          <w:rFonts w:asciiTheme="majorHAnsi" w:hAnsiTheme="majorHAnsi" w:cstheme="majorHAnsi"/>
        </w:rPr>
        <w:t>largely build</w:t>
      </w:r>
      <w:r w:rsidR="009B059E" w:rsidRPr="004A7E70">
        <w:rPr>
          <w:rFonts w:asciiTheme="majorHAnsi" w:hAnsiTheme="majorHAnsi" w:cstheme="majorHAnsi"/>
        </w:rPr>
        <w:t>ing</w:t>
      </w:r>
      <w:r w:rsidR="00F25971" w:rsidRPr="004A7E70">
        <w:rPr>
          <w:rFonts w:asciiTheme="majorHAnsi" w:hAnsiTheme="majorHAnsi" w:cstheme="majorHAnsi"/>
        </w:rPr>
        <w:t xml:space="preserve"> upon earlier policy work by EAPN and the EMIN Network. </w:t>
      </w:r>
      <w:r w:rsidR="009B059E" w:rsidRPr="004A7E70">
        <w:rPr>
          <w:rFonts w:asciiTheme="majorHAnsi" w:hAnsiTheme="majorHAnsi" w:cstheme="majorHAnsi"/>
        </w:rPr>
        <w:t xml:space="preserve">This </w:t>
      </w:r>
      <w:r w:rsidR="0040303E" w:rsidRPr="004A7E70">
        <w:rPr>
          <w:rFonts w:asciiTheme="majorHAnsi" w:hAnsiTheme="majorHAnsi" w:cstheme="majorHAnsi"/>
          <w:b/>
          <w:bCs/>
        </w:rPr>
        <w:t xml:space="preserve">summary </w:t>
      </w:r>
      <w:r w:rsidR="009B059E" w:rsidRPr="004A7E70">
        <w:rPr>
          <w:rFonts w:asciiTheme="majorHAnsi" w:hAnsiTheme="majorHAnsi" w:cstheme="majorHAnsi"/>
          <w:b/>
          <w:bCs/>
        </w:rPr>
        <w:t>document</w:t>
      </w:r>
      <w:r w:rsidR="009B059E" w:rsidRPr="004A7E70">
        <w:rPr>
          <w:rFonts w:asciiTheme="majorHAnsi" w:hAnsiTheme="majorHAnsi" w:cstheme="majorHAnsi"/>
        </w:rPr>
        <w:t xml:space="preserve"> </w:t>
      </w:r>
      <w:r w:rsidR="0040303E" w:rsidRPr="004A7E70">
        <w:rPr>
          <w:rFonts w:asciiTheme="majorHAnsi" w:hAnsiTheme="majorHAnsi" w:cstheme="majorHAnsi"/>
        </w:rPr>
        <w:t>presents</w:t>
      </w:r>
      <w:r w:rsidR="009B059E" w:rsidRPr="004A7E70">
        <w:rPr>
          <w:rFonts w:asciiTheme="majorHAnsi" w:hAnsiTheme="majorHAnsi" w:cstheme="majorHAnsi"/>
        </w:rPr>
        <w:t xml:space="preserve"> </w:t>
      </w:r>
      <w:r w:rsidR="009B059E" w:rsidRPr="004A7E70">
        <w:rPr>
          <w:rFonts w:asciiTheme="majorHAnsi" w:hAnsiTheme="majorHAnsi" w:cstheme="majorHAnsi"/>
          <w:b/>
          <w:bCs/>
        </w:rPr>
        <w:t>key points to support the advocacy work of EAPN members</w:t>
      </w:r>
      <w:r w:rsidR="0040303E" w:rsidRPr="004A7E70">
        <w:rPr>
          <w:rFonts w:asciiTheme="majorHAnsi" w:hAnsiTheme="majorHAnsi" w:cstheme="majorHAnsi"/>
        </w:rPr>
        <w:t>. It</w:t>
      </w:r>
      <w:r w:rsidR="009B059E" w:rsidRPr="004A7E70">
        <w:rPr>
          <w:rFonts w:asciiTheme="majorHAnsi" w:hAnsiTheme="majorHAnsi" w:cstheme="majorHAnsi"/>
        </w:rPr>
        <w:t xml:space="preserve"> </w:t>
      </w:r>
      <w:r w:rsidR="009B059E" w:rsidRPr="004A7E70">
        <w:rPr>
          <w:rFonts w:asciiTheme="majorHAnsi" w:hAnsiTheme="majorHAnsi" w:cstheme="majorHAnsi"/>
          <w:b/>
          <w:bCs/>
        </w:rPr>
        <w:t>exclusively deals with adequate minimum income</w:t>
      </w:r>
      <w:r w:rsidR="00F25971" w:rsidRPr="004A7E70">
        <w:rPr>
          <w:rFonts w:asciiTheme="majorHAnsi" w:hAnsiTheme="majorHAnsi" w:cstheme="majorHAnsi"/>
        </w:rPr>
        <w:t>.</w:t>
      </w:r>
    </w:p>
    <w:p w14:paraId="37267560" w14:textId="77777777" w:rsidR="00C5737B" w:rsidRPr="000152DE" w:rsidRDefault="00C5737B">
      <w:pPr>
        <w:spacing w:after="0" w:line="247" w:lineRule="auto"/>
        <w:jc w:val="both"/>
      </w:pPr>
    </w:p>
    <w:p w14:paraId="36ADE5F7" w14:textId="2D9939D8" w:rsidR="0081674B" w:rsidRPr="0040303E" w:rsidRDefault="0081674B">
      <w:pPr>
        <w:spacing w:after="0" w:line="247" w:lineRule="auto"/>
        <w:jc w:val="both"/>
        <w:rPr>
          <w:rFonts w:cs="Calibri"/>
        </w:rPr>
      </w:pPr>
    </w:p>
    <w:p w14:paraId="1B544918" w14:textId="44B63ABD" w:rsidR="0075596C" w:rsidRDefault="00C5737B" w:rsidP="0075596C">
      <w:pPr>
        <w:spacing w:after="0" w:line="247" w:lineRule="auto"/>
        <w:jc w:val="both"/>
        <w:rPr>
          <w:rFonts w:cs="Calibri"/>
          <w:bCs/>
          <w:u w:val="single"/>
        </w:rPr>
      </w:pPr>
      <w:r>
        <w:rPr>
          <w:rFonts w:cs="Calibri"/>
          <w:bCs/>
          <w:noProof/>
        </w:rPr>
        <mc:AlternateContent>
          <mc:Choice Requires="wps">
            <w:drawing>
              <wp:anchor distT="0" distB="0" distL="114300" distR="114300" simplePos="0" relativeHeight="251661312" behindDoc="0" locked="0" layoutInCell="1" allowOverlap="1" wp14:anchorId="1DF843F9" wp14:editId="1D0962C4">
                <wp:simplePos x="0" y="0"/>
                <wp:positionH relativeFrom="column">
                  <wp:posOffset>0</wp:posOffset>
                </wp:positionH>
                <wp:positionV relativeFrom="paragraph">
                  <wp:posOffset>101971</wp:posOffset>
                </wp:positionV>
                <wp:extent cx="5755963" cy="0"/>
                <wp:effectExtent l="0" t="19050" r="35560" b="19050"/>
                <wp:wrapNone/>
                <wp:docPr id="2" name="Straight Connector 2"/>
                <wp:cNvGraphicFramePr/>
                <a:graphic xmlns:a="http://schemas.openxmlformats.org/drawingml/2006/main">
                  <a:graphicData uri="http://schemas.microsoft.com/office/word/2010/wordprocessingShape">
                    <wps:wsp>
                      <wps:cNvCnPr/>
                      <wps:spPr>
                        <a:xfrm>
                          <a:off x="0" y="0"/>
                          <a:ext cx="5755963" cy="0"/>
                        </a:xfrm>
                        <a:prstGeom prst="line">
                          <a:avLst/>
                        </a:prstGeom>
                        <a:ln w="38100">
                          <a:solidFill>
                            <a:srgbClr val="4E7A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77233D"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05pt" to="453.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" strokecolor="#4e7aba" strokeweight="3pt">
                <v:stroke joinstyle="miter"/>
              </v:line>
            </w:pict>
          </mc:Fallback>
        </mc:AlternateContent>
      </w:r>
    </w:p>
    <w:p w14:paraId="45334853" w14:textId="619B40C5" w:rsidR="00C5737B" w:rsidRPr="00C5737B" w:rsidRDefault="00C5737B" w:rsidP="004A7E70">
      <w:pPr>
        <w:pStyle w:val="Heading1"/>
      </w:pPr>
      <w:r>
        <w:t>2</w:t>
      </w:r>
      <w:r w:rsidRPr="00C5737B">
        <w:t xml:space="preserve"> </w:t>
      </w:r>
      <w:r>
        <w:tab/>
        <w:t>MINIMUM INCOME BENEFITS AND SCHEMES – WHAT ARE WE TALKING ABOUT?</w:t>
      </w:r>
    </w:p>
    <w:p w14:paraId="6A4CD481" w14:textId="1E719DCC" w:rsidR="0075596C" w:rsidRPr="000152DE" w:rsidRDefault="0075596C">
      <w:pPr>
        <w:spacing w:after="0" w:line="247" w:lineRule="auto"/>
        <w:jc w:val="both"/>
        <w:rPr>
          <w:rFonts w:cs="Calibri"/>
          <w:lang w:val="en-US"/>
        </w:rPr>
      </w:pPr>
    </w:p>
    <w:p w14:paraId="485BF984" w14:textId="4DB3CF6A" w:rsidR="0081674B" w:rsidRPr="004A7E70" w:rsidRDefault="00F25971">
      <w:pPr>
        <w:spacing w:after="0" w:line="247" w:lineRule="auto"/>
        <w:jc w:val="both"/>
        <w:rPr>
          <w:rFonts w:asciiTheme="majorHAnsi" w:hAnsiTheme="majorHAnsi" w:cstheme="majorHAnsi"/>
        </w:rPr>
      </w:pPr>
      <w:r w:rsidRPr="004A7E70">
        <w:rPr>
          <w:rFonts w:asciiTheme="majorHAnsi" w:hAnsiTheme="majorHAnsi" w:cstheme="majorHAnsi"/>
          <w:b/>
          <w:bCs/>
        </w:rPr>
        <w:t xml:space="preserve">Minimum Income Schemes </w:t>
      </w:r>
      <w:r w:rsidR="005456E7" w:rsidRPr="004A7E70">
        <w:rPr>
          <w:rFonts w:asciiTheme="majorHAnsi" w:hAnsiTheme="majorHAnsi" w:cstheme="majorHAnsi"/>
          <w:b/>
          <w:bCs/>
        </w:rPr>
        <w:t xml:space="preserve">(MIS) </w:t>
      </w:r>
      <w:r w:rsidRPr="004A7E70">
        <w:rPr>
          <w:rFonts w:asciiTheme="majorHAnsi" w:hAnsiTheme="majorHAnsi" w:cstheme="majorHAnsi"/>
        </w:rPr>
        <w:t xml:space="preserve">are an </w:t>
      </w:r>
      <w:r w:rsidRPr="004A7E70">
        <w:rPr>
          <w:rFonts w:asciiTheme="majorHAnsi" w:hAnsiTheme="majorHAnsi" w:cstheme="majorHAnsi"/>
          <w:b/>
          <w:bCs/>
        </w:rPr>
        <w:t>integral part of comprehensive, rights-based, and universal social protection schemes</w:t>
      </w:r>
      <w:r w:rsidRPr="004A7E70">
        <w:rPr>
          <w:rFonts w:asciiTheme="majorHAnsi" w:hAnsiTheme="majorHAnsi" w:cstheme="majorHAnsi"/>
        </w:rPr>
        <w:t xml:space="preserve">. </w:t>
      </w:r>
      <w:bookmarkStart w:id="0" w:name="_Hlk40797285"/>
      <w:r w:rsidRPr="004A7E70">
        <w:rPr>
          <w:rFonts w:asciiTheme="majorHAnsi" w:hAnsiTheme="majorHAnsi" w:cstheme="majorHAnsi"/>
        </w:rPr>
        <w:t xml:space="preserve">They help to guarantee a minimum standard of living and a decent life </w:t>
      </w:r>
      <w:bookmarkEnd w:id="0"/>
      <w:r w:rsidRPr="004A7E70">
        <w:rPr>
          <w:rFonts w:asciiTheme="majorHAnsi" w:hAnsiTheme="majorHAnsi" w:cstheme="majorHAnsi"/>
        </w:rPr>
        <w:t>for all and enable people to fully participate in society, by targeting those people unable to work (currently or in the past) to access a decent job, but also those not gaining enough from employment and/or those not or no longer entitled to other types of social benefits (e.g. after expiration of unemployment benefits)</w:t>
      </w:r>
      <w:r w:rsidR="009B059E" w:rsidRPr="004A7E70">
        <w:rPr>
          <w:rFonts w:asciiTheme="majorHAnsi" w:hAnsiTheme="majorHAnsi" w:cstheme="majorHAnsi"/>
        </w:rPr>
        <w:t>.</w:t>
      </w:r>
      <w:r w:rsidRPr="004A7E70">
        <w:rPr>
          <w:rFonts w:asciiTheme="majorHAnsi" w:hAnsiTheme="majorHAnsi" w:cstheme="majorHAnsi"/>
        </w:rPr>
        <w:t xml:space="preserve"> </w:t>
      </w:r>
      <w:r w:rsidR="009B059E" w:rsidRPr="004A7E70">
        <w:rPr>
          <w:rFonts w:asciiTheme="majorHAnsi" w:hAnsiTheme="majorHAnsi" w:cstheme="majorHAnsi"/>
          <w:b/>
          <w:bCs/>
        </w:rPr>
        <w:t>T</w:t>
      </w:r>
      <w:r w:rsidRPr="004A7E70">
        <w:rPr>
          <w:rFonts w:asciiTheme="majorHAnsi" w:hAnsiTheme="majorHAnsi" w:cstheme="majorHAnsi"/>
          <w:b/>
          <w:bCs/>
        </w:rPr>
        <w:t>oday all EU Member States (MS) have some form of MIS</w:t>
      </w:r>
      <w:r w:rsidRPr="004A7E70">
        <w:rPr>
          <w:rFonts w:asciiTheme="majorHAnsi" w:hAnsiTheme="majorHAnsi" w:cstheme="majorHAnsi"/>
        </w:rPr>
        <w:t xml:space="preserve">. </w:t>
      </w:r>
      <w:r w:rsidR="009B059E" w:rsidRPr="004A7E70">
        <w:rPr>
          <w:rFonts w:asciiTheme="majorHAnsi" w:hAnsiTheme="majorHAnsi" w:cstheme="majorHAnsi"/>
        </w:rPr>
        <w:t xml:space="preserve">Many of </w:t>
      </w:r>
      <w:r w:rsidR="005456E7" w:rsidRPr="004A7E70">
        <w:rPr>
          <w:rFonts w:asciiTheme="majorHAnsi" w:hAnsiTheme="majorHAnsi" w:cstheme="majorHAnsi"/>
        </w:rPr>
        <w:t>them</w:t>
      </w:r>
      <w:r w:rsidR="009B059E" w:rsidRPr="004A7E70">
        <w:rPr>
          <w:rFonts w:asciiTheme="majorHAnsi" w:hAnsiTheme="majorHAnsi" w:cstheme="majorHAnsi"/>
        </w:rPr>
        <w:t>, however,</w:t>
      </w:r>
      <w:r w:rsidRPr="004A7E70">
        <w:rPr>
          <w:rFonts w:asciiTheme="majorHAnsi" w:hAnsiTheme="majorHAnsi" w:cstheme="majorHAnsi"/>
        </w:rPr>
        <w:t xml:space="preserve"> fail to lift</w:t>
      </w:r>
      <w:r w:rsidR="009B059E" w:rsidRPr="004A7E70">
        <w:rPr>
          <w:rFonts w:asciiTheme="majorHAnsi" w:hAnsiTheme="majorHAnsi" w:cstheme="majorHAnsi"/>
        </w:rPr>
        <w:t xml:space="preserve"> those in need</w:t>
      </w:r>
      <w:r w:rsidRPr="004A7E70">
        <w:rPr>
          <w:rFonts w:asciiTheme="majorHAnsi" w:hAnsiTheme="majorHAnsi" w:cstheme="majorHAnsi"/>
        </w:rPr>
        <w:t xml:space="preserve"> above the poverty line and/or leave the individuals </w:t>
      </w:r>
      <w:r w:rsidR="0040303E" w:rsidRPr="004A7E70">
        <w:rPr>
          <w:rFonts w:asciiTheme="majorHAnsi" w:hAnsiTheme="majorHAnsi" w:cstheme="majorHAnsi"/>
        </w:rPr>
        <w:t>lacking sufficient income</w:t>
      </w:r>
      <w:r w:rsidRPr="004A7E70">
        <w:rPr>
          <w:rFonts w:asciiTheme="majorHAnsi" w:hAnsiTheme="majorHAnsi" w:cstheme="majorHAnsi"/>
        </w:rPr>
        <w:t xml:space="preserve"> stigmatised, </w:t>
      </w:r>
      <w:proofErr w:type="gramStart"/>
      <w:r w:rsidRPr="004A7E70">
        <w:rPr>
          <w:rFonts w:asciiTheme="majorHAnsi" w:hAnsiTheme="majorHAnsi" w:cstheme="majorHAnsi"/>
        </w:rPr>
        <w:t>isolated</w:t>
      </w:r>
      <w:proofErr w:type="gramEnd"/>
      <w:r w:rsidRPr="004A7E70">
        <w:rPr>
          <w:rFonts w:asciiTheme="majorHAnsi" w:hAnsiTheme="majorHAnsi" w:cstheme="majorHAnsi"/>
        </w:rPr>
        <w:t xml:space="preserve"> and trapped in a cycle of poverty and social exclusion.</w:t>
      </w:r>
    </w:p>
    <w:p w14:paraId="7A8E2341" w14:textId="77777777" w:rsidR="00D83A4B" w:rsidRDefault="00D83A4B">
      <w:pPr>
        <w:spacing w:after="0" w:line="247" w:lineRule="auto"/>
        <w:jc w:val="both"/>
      </w:pPr>
    </w:p>
    <w:p w14:paraId="7CEA58F2" w14:textId="77777777" w:rsidR="00C5737B" w:rsidRPr="0040303E" w:rsidRDefault="00C5737B" w:rsidP="00C5737B">
      <w:pPr>
        <w:spacing w:after="0" w:line="247" w:lineRule="auto"/>
        <w:jc w:val="both"/>
        <w:rPr>
          <w:rFonts w:cs="Calibri"/>
        </w:rPr>
      </w:pPr>
    </w:p>
    <w:p w14:paraId="45634901" w14:textId="77777777" w:rsidR="00C5737B" w:rsidRDefault="00C5737B" w:rsidP="00C5737B">
      <w:pPr>
        <w:spacing w:after="0" w:line="247" w:lineRule="auto"/>
        <w:jc w:val="both"/>
        <w:rPr>
          <w:rFonts w:cs="Calibri"/>
          <w:bCs/>
          <w:u w:val="single"/>
        </w:rPr>
      </w:pPr>
      <w:r>
        <w:rPr>
          <w:rFonts w:cs="Calibri"/>
          <w:bCs/>
          <w:noProof/>
        </w:rPr>
        <mc:AlternateContent>
          <mc:Choice Requires="wps">
            <w:drawing>
              <wp:anchor distT="0" distB="0" distL="114300" distR="114300" simplePos="0" relativeHeight="251663360" behindDoc="0" locked="0" layoutInCell="1" allowOverlap="1" wp14:anchorId="1BD4EB7F" wp14:editId="123A8536">
                <wp:simplePos x="0" y="0"/>
                <wp:positionH relativeFrom="column">
                  <wp:posOffset>0</wp:posOffset>
                </wp:positionH>
                <wp:positionV relativeFrom="paragraph">
                  <wp:posOffset>101971</wp:posOffset>
                </wp:positionV>
                <wp:extent cx="5755963" cy="0"/>
                <wp:effectExtent l="0" t="19050" r="35560" b="19050"/>
                <wp:wrapNone/>
                <wp:docPr id="3" name="Straight Connector 3"/>
                <wp:cNvGraphicFramePr/>
                <a:graphic xmlns:a="http://schemas.openxmlformats.org/drawingml/2006/main">
                  <a:graphicData uri="http://schemas.microsoft.com/office/word/2010/wordprocessingShape">
                    <wps:wsp>
                      <wps:cNvCnPr/>
                      <wps:spPr>
                        <a:xfrm>
                          <a:off x="0" y="0"/>
                          <a:ext cx="5755963" cy="0"/>
                        </a:xfrm>
                        <a:prstGeom prst="line">
                          <a:avLst/>
                        </a:prstGeom>
                        <a:ln w="38100">
                          <a:solidFill>
                            <a:srgbClr val="4E7A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832C6B" id="Straight Connector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05pt" to="453.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" strokecolor="#4e7aba" strokeweight="3pt">
                <v:stroke joinstyle="miter"/>
              </v:line>
            </w:pict>
          </mc:Fallback>
        </mc:AlternateContent>
      </w:r>
    </w:p>
    <w:p w14:paraId="0CF48668" w14:textId="3790ACBD" w:rsidR="00C5737B" w:rsidRPr="004A7E70" w:rsidRDefault="00C5737B" w:rsidP="004A7E70">
      <w:pPr>
        <w:pStyle w:val="Heading1"/>
      </w:pPr>
      <w:r w:rsidRPr="004A7E70">
        <w:t xml:space="preserve">3 </w:t>
      </w:r>
      <w:r w:rsidRPr="004A7E70">
        <w:tab/>
        <w:t>REDUCING POVERTY – WHAT SHOULD MINIMUM INCOME BENEFITS/SCHEMES ACHIEVE?</w:t>
      </w:r>
    </w:p>
    <w:p w14:paraId="26810A89" w14:textId="77777777" w:rsidR="0075596C" w:rsidRDefault="0075596C">
      <w:pPr>
        <w:spacing w:after="0" w:line="247" w:lineRule="auto"/>
        <w:jc w:val="both"/>
      </w:pPr>
    </w:p>
    <w:p w14:paraId="2BCF1140" w14:textId="60D9F065" w:rsidR="0081674B" w:rsidRPr="004A7E70" w:rsidRDefault="009363C0">
      <w:pPr>
        <w:spacing w:after="0" w:line="247" w:lineRule="auto"/>
        <w:jc w:val="both"/>
        <w:rPr>
          <w:rFonts w:asciiTheme="majorHAnsi" w:hAnsiTheme="majorHAnsi" w:cstheme="majorHAnsi"/>
        </w:rPr>
      </w:pPr>
      <w:r w:rsidRPr="004A7E70">
        <w:rPr>
          <w:rFonts w:asciiTheme="majorHAnsi" w:eastAsia="Times New Roman" w:hAnsiTheme="majorHAnsi" w:cstheme="majorHAnsi"/>
          <w:lang w:eastAsia="en-GB"/>
        </w:rPr>
        <w:t>EAPN believes that a</w:t>
      </w:r>
      <w:r w:rsidR="00F25971" w:rsidRPr="004A7E70">
        <w:rPr>
          <w:rFonts w:asciiTheme="majorHAnsi" w:eastAsia="Times New Roman" w:hAnsiTheme="majorHAnsi" w:cstheme="majorHAnsi"/>
          <w:lang w:eastAsia="en-GB"/>
        </w:rPr>
        <w:t xml:space="preserve">n </w:t>
      </w:r>
      <w:r w:rsidR="00F25971" w:rsidRPr="004A7E70">
        <w:rPr>
          <w:rFonts w:asciiTheme="majorHAnsi" w:eastAsia="Times New Roman" w:hAnsiTheme="majorHAnsi" w:cstheme="majorHAnsi"/>
          <w:b/>
          <w:bCs/>
          <w:lang w:eastAsia="en-GB"/>
        </w:rPr>
        <w:t>adequate</w:t>
      </w:r>
      <w:r w:rsidR="00F25971" w:rsidRPr="004A7E70">
        <w:rPr>
          <w:rFonts w:asciiTheme="majorHAnsi" w:eastAsia="Times New Roman" w:hAnsiTheme="majorHAnsi" w:cstheme="majorHAnsi"/>
          <w:lang w:eastAsia="en-GB"/>
        </w:rPr>
        <w:t xml:space="preserve"> </w:t>
      </w:r>
      <w:r w:rsidR="00F25971" w:rsidRPr="004A7E70">
        <w:rPr>
          <w:rFonts w:asciiTheme="majorHAnsi" w:eastAsia="Times New Roman" w:hAnsiTheme="majorHAnsi" w:cstheme="majorHAnsi"/>
          <w:b/>
          <w:bCs/>
          <w:lang w:eastAsia="en-GB"/>
        </w:rPr>
        <w:t>guaranteed minimum income is a social and human right for all people throughout their entire lives.</w:t>
      </w:r>
      <w:r w:rsidR="00F25971" w:rsidRPr="004A7E70">
        <w:rPr>
          <w:rFonts w:asciiTheme="majorHAnsi" w:eastAsia="Times New Roman" w:hAnsiTheme="majorHAnsi" w:cstheme="majorHAnsi"/>
          <w:lang w:eastAsia="en-GB"/>
        </w:rPr>
        <w:t xml:space="preserve"> This should be achieved by:</w:t>
      </w:r>
    </w:p>
    <w:p w14:paraId="3A277526" w14:textId="3873CE08" w:rsidR="0081674B" w:rsidRPr="004A7E70" w:rsidRDefault="00F25971">
      <w:pPr>
        <w:pStyle w:val="ListParagraph"/>
        <w:numPr>
          <w:ilvl w:val="0"/>
          <w:numId w:val="1"/>
        </w:numPr>
        <w:spacing w:after="0" w:line="247" w:lineRule="auto"/>
        <w:jc w:val="both"/>
        <w:rPr>
          <w:rFonts w:asciiTheme="majorHAnsi" w:hAnsiTheme="majorHAnsi" w:cstheme="majorHAnsi"/>
        </w:rPr>
      </w:pPr>
      <w:r w:rsidRPr="004A7E70">
        <w:rPr>
          <w:rFonts w:asciiTheme="majorHAnsi" w:eastAsia="Times New Roman" w:hAnsiTheme="majorHAnsi" w:cstheme="majorHAnsi"/>
          <w:lang w:eastAsia="en-GB"/>
        </w:rPr>
        <w:t xml:space="preserve">Ensuring that </w:t>
      </w:r>
      <w:r w:rsidR="005456E7" w:rsidRPr="004A7E70">
        <w:rPr>
          <w:rFonts w:asciiTheme="majorHAnsi" w:eastAsia="Times New Roman" w:hAnsiTheme="majorHAnsi" w:cstheme="majorHAnsi"/>
          <w:b/>
          <w:bCs/>
          <w:lang w:eastAsia="en-GB"/>
        </w:rPr>
        <w:t>MIS</w:t>
      </w:r>
      <w:r w:rsidRPr="004A7E70">
        <w:rPr>
          <w:rFonts w:asciiTheme="majorHAnsi" w:eastAsia="Times New Roman" w:hAnsiTheme="majorHAnsi" w:cstheme="majorHAnsi"/>
          <w:b/>
          <w:bCs/>
          <w:lang w:eastAsia="en-GB"/>
        </w:rPr>
        <w:t xml:space="preserve"> take people out of poverty and above the 60% median disposable household income poverty threshold (AROP), underpinned by national reference budgets</w:t>
      </w:r>
      <w:r w:rsidRPr="004A7E70">
        <w:rPr>
          <w:rFonts w:asciiTheme="majorHAnsi" w:eastAsia="Times New Roman" w:hAnsiTheme="majorHAnsi" w:cstheme="majorHAnsi"/>
          <w:lang w:eastAsia="en-GB"/>
        </w:rPr>
        <w:t xml:space="preserve"> captur</w:t>
      </w:r>
      <w:r w:rsidR="001F38E3" w:rsidRPr="004A7E70">
        <w:rPr>
          <w:rFonts w:asciiTheme="majorHAnsi" w:eastAsia="Times New Roman" w:hAnsiTheme="majorHAnsi" w:cstheme="majorHAnsi"/>
          <w:lang w:eastAsia="en-GB"/>
        </w:rPr>
        <w:t>ing</w:t>
      </w:r>
      <w:r w:rsidRPr="004A7E70">
        <w:rPr>
          <w:rFonts w:asciiTheme="majorHAnsi" w:eastAsia="Times New Roman" w:hAnsiTheme="majorHAnsi" w:cstheme="majorHAnsi"/>
          <w:lang w:eastAsia="en-GB"/>
        </w:rPr>
        <w:t xml:space="preserve"> the real costs </w:t>
      </w:r>
      <w:r w:rsidR="001F38E3" w:rsidRPr="004A7E70">
        <w:rPr>
          <w:rFonts w:asciiTheme="majorHAnsi" w:eastAsia="Times New Roman" w:hAnsiTheme="majorHAnsi" w:cstheme="majorHAnsi"/>
          <w:lang w:eastAsia="en-GB"/>
        </w:rPr>
        <w:t xml:space="preserve">and price levels </w:t>
      </w:r>
      <w:r w:rsidRPr="004A7E70">
        <w:rPr>
          <w:rFonts w:asciiTheme="majorHAnsi" w:eastAsia="Times New Roman" w:hAnsiTheme="majorHAnsi" w:cstheme="majorHAnsi"/>
          <w:lang w:eastAsia="en-GB"/>
        </w:rPr>
        <w:t>of essential goods and services.</w:t>
      </w:r>
    </w:p>
    <w:p w14:paraId="482D589C" w14:textId="77777777" w:rsidR="0081674B" w:rsidRPr="004A7E70" w:rsidRDefault="00F25971">
      <w:pPr>
        <w:pStyle w:val="ListParagraph"/>
        <w:numPr>
          <w:ilvl w:val="0"/>
          <w:numId w:val="1"/>
        </w:numPr>
        <w:spacing w:after="0" w:line="247" w:lineRule="auto"/>
        <w:jc w:val="both"/>
        <w:rPr>
          <w:rFonts w:asciiTheme="majorHAnsi" w:hAnsiTheme="majorHAnsi" w:cstheme="majorHAnsi"/>
        </w:rPr>
      </w:pPr>
      <w:r w:rsidRPr="004A7E70">
        <w:rPr>
          <w:rFonts w:asciiTheme="majorHAnsi" w:eastAsia="Times New Roman" w:hAnsiTheme="majorHAnsi" w:cstheme="majorHAnsi"/>
          <w:b/>
          <w:bCs/>
          <w:lang w:eastAsia="en-GB"/>
        </w:rPr>
        <w:t>Providing comprehensive coverage</w:t>
      </w:r>
      <w:r w:rsidRPr="004A7E70">
        <w:rPr>
          <w:rFonts w:asciiTheme="majorHAnsi" w:eastAsia="Times New Roman" w:hAnsiTheme="majorHAnsi" w:cstheme="majorHAnsi"/>
          <w:lang w:eastAsia="en-GB"/>
        </w:rPr>
        <w:t xml:space="preserve"> and </w:t>
      </w:r>
      <w:r w:rsidRPr="004A7E70">
        <w:rPr>
          <w:rFonts w:asciiTheme="majorHAnsi" w:eastAsia="Times New Roman" w:hAnsiTheme="majorHAnsi" w:cstheme="majorHAnsi"/>
          <w:b/>
          <w:bCs/>
          <w:lang w:eastAsia="en-GB"/>
        </w:rPr>
        <w:t>seamless transitions to other benefits</w:t>
      </w:r>
      <w:r w:rsidRPr="004A7E70">
        <w:rPr>
          <w:rFonts w:asciiTheme="majorHAnsi" w:eastAsia="Times New Roman" w:hAnsiTheme="majorHAnsi" w:cstheme="majorHAnsi"/>
          <w:lang w:eastAsia="en-GB"/>
        </w:rPr>
        <w:t xml:space="preserve"> at all stages.</w:t>
      </w:r>
    </w:p>
    <w:p w14:paraId="287FBA58" w14:textId="77777777" w:rsidR="0081674B" w:rsidRPr="004A7E70" w:rsidRDefault="00F25971">
      <w:pPr>
        <w:pStyle w:val="ListParagraph"/>
        <w:numPr>
          <w:ilvl w:val="0"/>
          <w:numId w:val="1"/>
        </w:numPr>
        <w:spacing w:after="0" w:line="247" w:lineRule="auto"/>
        <w:jc w:val="both"/>
        <w:rPr>
          <w:rFonts w:asciiTheme="majorHAnsi" w:hAnsiTheme="majorHAnsi" w:cstheme="majorHAnsi"/>
        </w:rPr>
      </w:pPr>
      <w:r w:rsidRPr="004A7E70">
        <w:rPr>
          <w:rFonts w:asciiTheme="majorHAnsi" w:eastAsia="Times New Roman" w:hAnsiTheme="majorHAnsi" w:cstheme="majorHAnsi"/>
          <w:b/>
          <w:bCs/>
          <w:lang w:eastAsia="en-GB"/>
        </w:rPr>
        <w:t>Supporting person-centred, integrated support as part of an “active inclusion approach”</w:t>
      </w:r>
      <w:r w:rsidRPr="004A7E70">
        <w:rPr>
          <w:rFonts w:asciiTheme="majorHAnsi" w:eastAsia="Times New Roman" w:hAnsiTheme="majorHAnsi" w:cstheme="majorHAnsi"/>
          <w:lang w:eastAsia="en-GB"/>
        </w:rPr>
        <w:t xml:space="preserve"> which is based on case-management approaches and personalised planning.</w:t>
      </w:r>
    </w:p>
    <w:p w14:paraId="2F7B26E8" w14:textId="49EB3ADE" w:rsidR="0081674B" w:rsidRPr="004A7E70" w:rsidRDefault="00F25971">
      <w:pPr>
        <w:pStyle w:val="ListParagraph"/>
        <w:numPr>
          <w:ilvl w:val="0"/>
          <w:numId w:val="1"/>
        </w:numPr>
        <w:spacing w:after="0" w:line="247" w:lineRule="auto"/>
        <w:jc w:val="both"/>
        <w:rPr>
          <w:rFonts w:asciiTheme="majorHAnsi" w:hAnsiTheme="majorHAnsi" w:cstheme="majorHAnsi"/>
        </w:rPr>
      </w:pPr>
      <w:r w:rsidRPr="004A7E70">
        <w:rPr>
          <w:rFonts w:asciiTheme="majorHAnsi" w:eastAsia="Times New Roman" w:hAnsiTheme="majorHAnsi" w:cstheme="majorHAnsi"/>
          <w:b/>
          <w:bCs/>
          <w:lang w:eastAsia="en-GB"/>
        </w:rPr>
        <w:t>Ensuring access to other key social rights for minimum income beneficiaries</w:t>
      </w:r>
      <w:r w:rsidRPr="004A7E70">
        <w:rPr>
          <w:rFonts w:asciiTheme="majorHAnsi" w:eastAsia="Times New Roman" w:hAnsiTheme="majorHAnsi" w:cstheme="majorHAnsi"/>
          <w:lang w:eastAsia="en-GB"/>
        </w:rPr>
        <w:t>, e.g. decent housing, education, affordable health</w:t>
      </w:r>
      <w:r w:rsidR="005456E7" w:rsidRPr="004A7E70">
        <w:rPr>
          <w:rFonts w:asciiTheme="majorHAnsi" w:eastAsia="Times New Roman" w:hAnsiTheme="majorHAnsi" w:cstheme="majorHAnsi"/>
          <w:lang w:eastAsia="en-GB"/>
        </w:rPr>
        <w:t>care</w:t>
      </w:r>
      <w:r w:rsidRPr="004A7E70">
        <w:rPr>
          <w:rFonts w:asciiTheme="majorHAnsi" w:eastAsia="Times New Roman" w:hAnsiTheme="majorHAnsi" w:cstheme="majorHAnsi"/>
          <w:lang w:eastAsia="en-GB"/>
        </w:rPr>
        <w:t xml:space="preserve">, and not just as a “condition” or an “instrument” to get them into work. </w:t>
      </w:r>
      <w:r w:rsidRPr="004A7E70">
        <w:rPr>
          <w:rFonts w:asciiTheme="majorHAnsi" w:eastAsia="Times New Roman" w:hAnsiTheme="majorHAnsi" w:cstheme="majorHAnsi"/>
          <w:b/>
          <w:bCs/>
          <w:lang w:eastAsia="en-GB"/>
        </w:rPr>
        <w:t>For EAPN, EU social standards must be rights,</w:t>
      </w:r>
      <w:r w:rsidR="005456E7" w:rsidRPr="004A7E70">
        <w:rPr>
          <w:rFonts w:asciiTheme="majorHAnsi" w:eastAsia="Times New Roman" w:hAnsiTheme="majorHAnsi" w:cstheme="majorHAnsi"/>
          <w:b/>
          <w:bCs/>
          <w:lang w:eastAsia="en-GB"/>
        </w:rPr>
        <w:t xml:space="preserve"> and</w:t>
      </w:r>
      <w:r w:rsidRPr="004A7E70">
        <w:rPr>
          <w:rFonts w:asciiTheme="majorHAnsi" w:eastAsia="Times New Roman" w:hAnsiTheme="majorHAnsi" w:cstheme="majorHAnsi"/>
          <w:b/>
          <w:bCs/>
          <w:lang w:eastAsia="en-GB"/>
        </w:rPr>
        <w:t xml:space="preserve"> should never be </w:t>
      </w:r>
      <w:r w:rsidRPr="004A7E70">
        <w:rPr>
          <w:rFonts w:asciiTheme="majorHAnsi" w:eastAsia="Times New Roman" w:hAnsiTheme="majorHAnsi" w:cstheme="majorHAnsi"/>
          <w:b/>
          <w:bCs/>
          <w:lang w:eastAsia="en-GB"/>
        </w:rPr>
        <w:lastRenderedPageBreak/>
        <w:t>conditional or treated as a disincentive to work</w:t>
      </w:r>
      <w:r w:rsidRPr="004A7E70">
        <w:rPr>
          <w:rFonts w:asciiTheme="majorHAnsi" w:eastAsia="Times New Roman" w:hAnsiTheme="majorHAnsi" w:cstheme="majorHAnsi"/>
          <w:lang w:eastAsia="en-GB"/>
        </w:rPr>
        <w:t>. Conditionality of this type is a contradiction to the rights-based approach that the EU has signed up to.</w:t>
      </w:r>
    </w:p>
    <w:p w14:paraId="6ACE4C8F" w14:textId="7924ED86" w:rsidR="002C38B7" w:rsidRPr="004A7E70" w:rsidRDefault="00F25971" w:rsidP="000152DE">
      <w:pPr>
        <w:pStyle w:val="ListParagraph"/>
        <w:numPr>
          <w:ilvl w:val="0"/>
          <w:numId w:val="1"/>
        </w:numPr>
        <w:spacing w:after="0" w:line="247" w:lineRule="auto"/>
        <w:jc w:val="both"/>
        <w:rPr>
          <w:rFonts w:asciiTheme="majorHAnsi" w:hAnsiTheme="majorHAnsi" w:cstheme="majorHAnsi"/>
        </w:rPr>
      </w:pPr>
      <w:r w:rsidRPr="004A7E70">
        <w:rPr>
          <w:rFonts w:asciiTheme="majorHAnsi" w:eastAsia="Times New Roman" w:hAnsiTheme="majorHAnsi" w:cstheme="majorHAnsi"/>
          <w:b/>
          <w:bCs/>
          <w:lang w:eastAsia="en-GB"/>
        </w:rPr>
        <w:t>Offering a positive hierarchy to minimum wages</w:t>
      </w:r>
      <w:r w:rsidRPr="004A7E70">
        <w:rPr>
          <w:rFonts w:asciiTheme="majorHAnsi" w:eastAsia="Times New Roman" w:hAnsiTheme="majorHAnsi" w:cstheme="majorHAnsi"/>
          <w:lang w:eastAsia="en-GB"/>
        </w:rPr>
        <w:t xml:space="preserve">, </w:t>
      </w:r>
      <w:proofErr w:type="gramStart"/>
      <w:r w:rsidRPr="004A7E70">
        <w:rPr>
          <w:rFonts w:asciiTheme="majorHAnsi" w:eastAsia="Times New Roman" w:hAnsiTheme="majorHAnsi" w:cstheme="majorHAnsi"/>
          <w:lang w:eastAsia="en-GB"/>
        </w:rPr>
        <w:t>in order to</w:t>
      </w:r>
      <w:proofErr w:type="gramEnd"/>
      <w:r w:rsidRPr="004A7E70">
        <w:rPr>
          <w:rFonts w:asciiTheme="majorHAnsi" w:eastAsia="Times New Roman" w:hAnsiTheme="majorHAnsi" w:cstheme="majorHAnsi"/>
          <w:lang w:eastAsia="en-GB"/>
        </w:rPr>
        <w:t xml:space="preserve"> provide positive incentives to work. This also means minimum </w:t>
      </w:r>
      <w:r w:rsidR="00E5608B" w:rsidRPr="004A7E70">
        <w:rPr>
          <w:rFonts w:asciiTheme="majorHAnsi" w:eastAsia="Times New Roman" w:hAnsiTheme="majorHAnsi" w:cstheme="majorHAnsi"/>
          <w:lang w:eastAsia="en-GB"/>
        </w:rPr>
        <w:t>wages</w:t>
      </w:r>
      <w:r w:rsidRPr="004A7E70">
        <w:rPr>
          <w:rFonts w:asciiTheme="majorHAnsi" w:eastAsia="Times New Roman" w:hAnsiTheme="majorHAnsi" w:cstheme="majorHAnsi"/>
          <w:lang w:eastAsia="en-GB"/>
        </w:rPr>
        <w:t xml:space="preserve"> should be set higher than minimum income, rather than reducing minimum income.</w:t>
      </w:r>
    </w:p>
    <w:p w14:paraId="443FA0A2" w14:textId="1E361745" w:rsidR="00C5737B" w:rsidRDefault="00C5737B" w:rsidP="00C5737B">
      <w:pPr>
        <w:spacing w:after="0" w:line="247" w:lineRule="auto"/>
        <w:jc w:val="both"/>
        <w:rPr>
          <w:rFonts w:cs="Calibri"/>
        </w:rPr>
      </w:pPr>
    </w:p>
    <w:p w14:paraId="1C27829E" w14:textId="77777777" w:rsidR="004E2350" w:rsidRPr="0040303E" w:rsidRDefault="004E2350" w:rsidP="00C5737B">
      <w:pPr>
        <w:spacing w:after="0" w:line="247" w:lineRule="auto"/>
        <w:jc w:val="both"/>
        <w:rPr>
          <w:rFonts w:cs="Calibri"/>
        </w:rPr>
      </w:pPr>
    </w:p>
    <w:p w14:paraId="580235C0" w14:textId="77777777" w:rsidR="00C5737B" w:rsidRDefault="00C5737B" w:rsidP="00C5737B">
      <w:pPr>
        <w:spacing w:after="0" w:line="247" w:lineRule="auto"/>
        <w:jc w:val="both"/>
        <w:rPr>
          <w:rFonts w:cs="Calibri"/>
          <w:bCs/>
          <w:u w:val="single"/>
        </w:rPr>
      </w:pPr>
      <w:r>
        <w:rPr>
          <w:rFonts w:cs="Calibri"/>
          <w:bCs/>
          <w:noProof/>
        </w:rPr>
        <mc:AlternateContent>
          <mc:Choice Requires="wps">
            <w:drawing>
              <wp:anchor distT="0" distB="0" distL="114300" distR="114300" simplePos="0" relativeHeight="251665408" behindDoc="0" locked="0" layoutInCell="1" allowOverlap="1" wp14:anchorId="6E42A0CF" wp14:editId="009774B2">
                <wp:simplePos x="0" y="0"/>
                <wp:positionH relativeFrom="column">
                  <wp:posOffset>0</wp:posOffset>
                </wp:positionH>
                <wp:positionV relativeFrom="paragraph">
                  <wp:posOffset>101971</wp:posOffset>
                </wp:positionV>
                <wp:extent cx="5755963" cy="0"/>
                <wp:effectExtent l="0" t="19050" r="35560" b="19050"/>
                <wp:wrapNone/>
                <wp:docPr id="4" name="Straight Connector 4"/>
                <wp:cNvGraphicFramePr/>
                <a:graphic xmlns:a="http://schemas.openxmlformats.org/drawingml/2006/main">
                  <a:graphicData uri="http://schemas.microsoft.com/office/word/2010/wordprocessingShape">
                    <wps:wsp>
                      <wps:cNvCnPr/>
                      <wps:spPr>
                        <a:xfrm>
                          <a:off x="0" y="0"/>
                          <a:ext cx="5755963" cy="0"/>
                        </a:xfrm>
                        <a:prstGeom prst="line">
                          <a:avLst/>
                        </a:prstGeom>
                        <a:ln w="38100">
                          <a:solidFill>
                            <a:srgbClr val="4E7A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5AD561" id="Straight Connector 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05pt" to="453.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" strokecolor="#4e7aba" strokeweight="3pt">
                <v:stroke joinstyle="miter"/>
              </v:line>
            </w:pict>
          </mc:Fallback>
        </mc:AlternateContent>
      </w:r>
    </w:p>
    <w:p w14:paraId="67D4EADA" w14:textId="3C7C8EC2" w:rsidR="00C5737B" w:rsidRPr="00C5737B" w:rsidRDefault="00C5737B" w:rsidP="004A7E70">
      <w:pPr>
        <w:pStyle w:val="Heading1"/>
      </w:pPr>
      <w:r>
        <w:t>4</w:t>
      </w:r>
      <w:r w:rsidRPr="00C5737B">
        <w:t xml:space="preserve"> </w:t>
      </w:r>
      <w:r>
        <w:tab/>
        <w:t>GUARANTEEING RIGHTS – HOW SHOULD MINIMUM INCOME BENEFITS/SCHEMES BE DESIGNED?</w:t>
      </w:r>
    </w:p>
    <w:p w14:paraId="3780F3D9" w14:textId="77777777" w:rsidR="0075596C" w:rsidRPr="000152DE" w:rsidRDefault="0075596C">
      <w:pPr>
        <w:spacing w:after="0" w:line="247" w:lineRule="auto"/>
        <w:jc w:val="both"/>
      </w:pPr>
    </w:p>
    <w:p w14:paraId="6CD860A1" w14:textId="521093D6" w:rsidR="009363C0" w:rsidRPr="004A7E70" w:rsidRDefault="009363C0" w:rsidP="009363C0">
      <w:pPr>
        <w:spacing w:after="0" w:line="247" w:lineRule="auto"/>
        <w:jc w:val="both"/>
        <w:rPr>
          <w:rFonts w:asciiTheme="majorHAnsi" w:hAnsiTheme="majorHAnsi" w:cstheme="majorHAnsi"/>
        </w:rPr>
      </w:pPr>
      <w:r w:rsidRPr="004A7E70">
        <w:rPr>
          <w:rFonts w:asciiTheme="majorHAnsi" w:eastAsia="Times New Roman" w:hAnsiTheme="majorHAnsi" w:cstheme="majorHAnsi"/>
        </w:rPr>
        <w:t xml:space="preserve">EAPN has identified </w:t>
      </w:r>
      <w:r w:rsidRPr="004A7E70">
        <w:rPr>
          <w:rFonts w:asciiTheme="majorHAnsi" w:eastAsia="Times New Roman" w:hAnsiTheme="majorHAnsi" w:cstheme="majorHAnsi"/>
          <w:b/>
          <w:bCs/>
        </w:rPr>
        <w:t xml:space="preserve">adequacy, accessibility and enabling </w:t>
      </w:r>
      <w:r w:rsidR="00205E03" w:rsidRPr="004A7E70">
        <w:rPr>
          <w:rFonts w:asciiTheme="majorHAnsi" w:eastAsia="Times New Roman" w:hAnsiTheme="majorHAnsi" w:cstheme="majorHAnsi"/>
          <w:b/>
          <w:bCs/>
        </w:rPr>
        <w:t>capacity</w:t>
      </w:r>
      <w:r w:rsidRPr="004A7E70">
        <w:rPr>
          <w:rFonts w:asciiTheme="majorHAnsi" w:eastAsia="Times New Roman" w:hAnsiTheme="majorHAnsi" w:cstheme="majorHAnsi"/>
          <w:b/>
          <w:bCs/>
        </w:rPr>
        <w:t xml:space="preserve"> as the three key policy design criteria for </w:t>
      </w:r>
      <w:r w:rsidR="00063B06" w:rsidRPr="004A7E70">
        <w:rPr>
          <w:rFonts w:asciiTheme="majorHAnsi" w:eastAsia="Times New Roman" w:hAnsiTheme="majorHAnsi" w:cstheme="majorHAnsi"/>
          <w:b/>
          <w:bCs/>
        </w:rPr>
        <w:t xml:space="preserve">universal </w:t>
      </w:r>
      <w:r w:rsidRPr="004A7E70">
        <w:rPr>
          <w:rFonts w:asciiTheme="majorHAnsi" w:eastAsia="Times New Roman" w:hAnsiTheme="majorHAnsi" w:cstheme="majorHAnsi"/>
          <w:b/>
          <w:bCs/>
        </w:rPr>
        <w:t>minimum income schemes and benefits</w:t>
      </w:r>
      <w:r w:rsidRPr="004A7E70">
        <w:rPr>
          <w:rFonts w:asciiTheme="majorHAnsi" w:eastAsia="Times New Roman" w:hAnsiTheme="majorHAnsi" w:cstheme="majorHAnsi"/>
        </w:rPr>
        <w:t>. Such schemes</w:t>
      </w:r>
    </w:p>
    <w:p w14:paraId="43FFF527" w14:textId="07F55776" w:rsidR="009363C0" w:rsidRPr="004A7E70" w:rsidRDefault="009363C0" w:rsidP="009363C0">
      <w:pPr>
        <w:pStyle w:val="ListParagraph"/>
        <w:numPr>
          <w:ilvl w:val="0"/>
          <w:numId w:val="3"/>
        </w:numPr>
        <w:spacing w:after="0" w:line="247" w:lineRule="auto"/>
        <w:ind w:left="714" w:hanging="357"/>
        <w:jc w:val="both"/>
        <w:rPr>
          <w:rFonts w:asciiTheme="majorHAnsi" w:hAnsiTheme="majorHAnsi" w:cstheme="majorHAnsi"/>
        </w:rPr>
      </w:pPr>
      <w:r w:rsidRPr="004A7E70">
        <w:rPr>
          <w:rFonts w:asciiTheme="majorHAnsi" w:eastAsia="Times New Roman" w:hAnsiTheme="majorHAnsi" w:cstheme="majorHAnsi"/>
        </w:rPr>
        <w:t xml:space="preserve">are </w:t>
      </w:r>
      <w:r w:rsidRPr="004A7E70">
        <w:rPr>
          <w:rFonts w:asciiTheme="majorHAnsi" w:eastAsia="Times New Roman" w:hAnsiTheme="majorHAnsi" w:cstheme="majorHAnsi"/>
          <w:b/>
          <w:bCs/>
        </w:rPr>
        <w:t>essential to guarantee human and social rights</w:t>
      </w:r>
      <w:r w:rsidRPr="004A7E70">
        <w:rPr>
          <w:rFonts w:asciiTheme="majorHAnsi" w:eastAsia="Times New Roman" w:hAnsiTheme="majorHAnsi" w:cstheme="majorHAnsi"/>
        </w:rPr>
        <w:t xml:space="preserve">, whereas denying people access to adequate income constitutes a violation of their human and social </w:t>
      </w:r>
      <w:proofErr w:type="gramStart"/>
      <w:r w:rsidRPr="004A7E70">
        <w:rPr>
          <w:rFonts w:asciiTheme="majorHAnsi" w:eastAsia="Times New Roman" w:hAnsiTheme="majorHAnsi" w:cstheme="majorHAnsi"/>
        </w:rPr>
        <w:t>rights;</w:t>
      </w:r>
      <w:proofErr w:type="gramEnd"/>
    </w:p>
    <w:p w14:paraId="4D6CABF7" w14:textId="77777777" w:rsidR="009363C0" w:rsidRPr="004A7E70" w:rsidRDefault="009363C0" w:rsidP="009363C0">
      <w:pPr>
        <w:pStyle w:val="ListParagraph"/>
        <w:numPr>
          <w:ilvl w:val="0"/>
          <w:numId w:val="3"/>
        </w:numPr>
        <w:spacing w:after="0" w:line="247" w:lineRule="auto"/>
        <w:ind w:left="714" w:hanging="357"/>
        <w:jc w:val="both"/>
        <w:rPr>
          <w:rFonts w:asciiTheme="majorHAnsi" w:hAnsiTheme="majorHAnsi" w:cstheme="majorHAnsi"/>
        </w:rPr>
      </w:pPr>
      <w:r w:rsidRPr="004A7E70">
        <w:rPr>
          <w:rFonts w:asciiTheme="majorHAnsi" w:eastAsia="Times New Roman" w:hAnsiTheme="majorHAnsi" w:cstheme="majorHAnsi"/>
          <w:b/>
          <w:bCs/>
        </w:rPr>
        <w:t>ensure that people who need them can remain active and participate in society, help them reconnect to the world of work</w:t>
      </w:r>
      <w:r w:rsidRPr="004A7E70">
        <w:rPr>
          <w:rFonts w:asciiTheme="majorHAnsi" w:eastAsia="Times New Roman" w:hAnsiTheme="majorHAnsi" w:cstheme="majorHAnsi"/>
        </w:rPr>
        <w:t xml:space="preserve"> and allow them to live in </w:t>
      </w:r>
      <w:proofErr w:type="gramStart"/>
      <w:r w:rsidRPr="004A7E70">
        <w:rPr>
          <w:rFonts w:asciiTheme="majorHAnsi" w:eastAsia="Times New Roman" w:hAnsiTheme="majorHAnsi" w:cstheme="majorHAnsi"/>
        </w:rPr>
        <w:t>dignity;</w:t>
      </w:r>
      <w:proofErr w:type="gramEnd"/>
    </w:p>
    <w:p w14:paraId="5D0DF18E" w14:textId="77777777" w:rsidR="009363C0" w:rsidRPr="004A7E70" w:rsidRDefault="009363C0" w:rsidP="009363C0">
      <w:pPr>
        <w:pStyle w:val="ListParagraph"/>
        <w:numPr>
          <w:ilvl w:val="0"/>
          <w:numId w:val="3"/>
        </w:numPr>
        <w:spacing w:after="0" w:line="247" w:lineRule="auto"/>
        <w:ind w:left="714" w:hanging="357"/>
        <w:jc w:val="both"/>
        <w:rPr>
          <w:rFonts w:asciiTheme="majorHAnsi" w:hAnsiTheme="majorHAnsi" w:cstheme="majorHAnsi"/>
        </w:rPr>
      </w:pPr>
      <w:r w:rsidRPr="004A7E70">
        <w:rPr>
          <w:rFonts w:asciiTheme="majorHAnsi" w:eastAsia="Times New Roman" w:hAnsiTheme="majorHAnsi" w:cstheme="majorHAnsi"/>
        </w:rPr>
        <w:t xml:space="preserve">are </w:t>
      </w:r>
      <w:r w:rsidRPr="004A7E70">
        <w:rPr>
          <w:rFonts w:asciiTheme="majorHAnsi" w:eastAsia="Times New Roman" w:hAnsiTheme="majorHAnsi" w:cstheme="majorHAnsi"/>
          <w:b/>
          <w:bCs/>
        </w:rPr>
        <w:t>more likely to speed up integration into sustainable and quality employment</w:t>
      </w:r>
      <w:r w:rsidRPr="004A7E70">
        <w:rPr>
          <w:rFonts w:asciiTheme="majorHAnsi" w:eastAsia="Times New Roman" w:hAnsiTheme="majorHAnsi" w:cstheme="majorHAnsi"/>
        </w:rPr>
        <w:t xml:space="preserve">, while inadequate MIS are likely to lock people in a cycle of dependency and undermine pathways to social inclusion and </w:t>
      </w:r>
      <w:proofErr w:type="gramStart"/>
      <w:r w:rsidRPr="004A7E70">
        <w:rPr>
          <w:rFonts w:asciiTheme="majorHAnsi" w:eastAsia="Times New Roman" w:hAnsiTheme="majorHAnsi" w:cstheme="majorHAnsi"/>
        </w:rPr>
        <w:t>cohesion;</w:t>
      </w:r>
      <w:proofErr w:type="gramEnd"/>
    </w:p>
    <w:p w14:paraId="7AF8B1B8" w14:textId="77777777" w:rsidR="009363C0" w:rsidRPr="004A7E70" w:rsidRDefault="009363C0" w:rsidP="009363C0">
      <w:pPr>
        <w:pStyle w:val="ListParagraph"/>
        <w:numPr>
          <w:ilvl w:val="0"/>
          <w:numId w:val="3"/>
        </w:numPr>
        <w:spacing w:after="0" w:line="247" w:lineRule="auto"/>
        <w:ind w:left="714" w:hanging="357"/>
        <w:jc w:val="both"/>
        <w:rPr>
          <w:rFonts w:asciiTheme="majorHAnsi" w:hAnsiTheme="majorHAnsi" w:cstheme="majorHAnsi"/>
        </w:rPr>
      </w:pPr>
      <w:r w:rsidRPr="004A7E70">
        <w:rPr>
          <w:rFonts w:asciiTheme="majorHAnsi" w:eastAsia="Times New Roman" w:hAnsiTheme="majorHAnsi" w:cstheme="majorHAnsi"/>
        </w:rPr>
        <w:t>would help to</w:t>
      </w:r>
      <w:r w:rsidRPr="004A7E70">
        <w:rPr>
          <w:rFonts w:asciiTheme="majorHAnsi" w:eastAsia="Times New Roman" w:hAnsiTheme="majorHAnsi" w:cstheme="majorHAnsi"/>
          <w:b/>
          <w:bCs/>
        </w:rPr>
        <w:t xml:space="preserve"> reverse the destructive trend of rising numbers of “working poor” and people in precarious employment arrangements</w:t>
      </w:r>
      <w:r w:rsidRPr="004A7E70">
        <w:rPr>
          <w:rFonts w:asciiTheme="majorHAnsi" w:eastAsia="Times New Roman" w:hAnsiTheme="majorHAnsi" w:cstheme="majorHAnsi"/>
        </w:rPr>
        <w:t xml:space="preserve"> and/or with low quality </w:t>
      </w:r>
      <w:proofErr w:type="gramStart"/>
      <w:r w:rsidRPr="004A7E70">
        <w:rPr>
          <w:rFonts w:asciiTheme="majorHAnsi" w:eastAsia="Times New Roman" w:hAnsiTheme="majorHAnsi" w:cstheme="majorHAnsi"/>
        </w:rPr>
        <w:t>jobs;</w:t>
      </w:r>
      <w:proofErr w:type="gramEnd"/>
    </w:p>
    <w:p w14:paraId="3F29821F" w14:textId="62CB98F5" w:rsidR="009363C0" w:rsidRPr="004A7E70" w:rsidRDefault="009363C0" w:rsidP="009363C0">
      <w:pPr>
        <w:pStyle w:val="ListParagraph"/>
        <w:numPr>
          <w:ilvl w:val="0"/>
          <w:numId w:val="3"/>
        </w:numPr>
        <w:spacing w:after="0" w:line="247" w:lineRule="auto"/>
        <w:ind w:left="714" w:hanging="357"/>
        <w:jc w:val="both"/>
        <w:rPr>
          <w:rFonts w:asciiTheme="majorHAnsi" w:hAnsiTheme="majorHAnsi" w:cstheme="majorHAnsi"/>
        </w:rPr>
      </w:pPr>
      <w:r w:rsidRPr="004A7E70">
        <w:rPr>
          <w:rFonts w:asciiTheme="majorHAnsi" w:eastAsia="Times New Roman" w:hAnsiTheme="majorHAnsi" w:cstheme="majorHAnsi"/>
        </w:rPr>
        <w:t xml:space="preserve">serve as </w:t>
      </w:r>
      <w:r w:rsidRPr="004A7E70">
        <w:rPr>
          <w:rFonts w:asciiTheme="majorHAnsi" w:hAnsiTheme="majorHAnsi" w:cstheme="majorHAnsi"/>
          <w:b/>
          <w:bCs/>
        </w:rPr>
        <w:t>macro-economic stabilisers</w:t>
      </w:r>
      <w:r w:rsidRPr="004A7E70">
        <w:rPr>
          <w:rFonts w:asciiTheme="majorHAnsi" w:hAnsiTheme="majorHAnsi" w:cstheme="majorHAnsi"/>
        </w:rPr>
        <w:t xml:space="preserve"> </w:t>
      </w:r>
      <w:r w:rsidRPr="004A7E70">
        <w:rPr>
          <w:rFonts w:asciiTheme="majorHAnsi" w:hAnsiTheme="majorHAnsi" w:cstheme="majorHAnsi"/>
          <w:b/>
          <w:bCs/>
        </w:rPr>
        <w:t>and</w:t>
      </w:r>
      <w:r w:rsidRPr="004A7E70">
        <w:rPr>
          <w:rFonts w:asciiTheme="majorHAnsi" w:hAnsiTheme="majorHAnsi" w:cstheme="majorHAnsi"/>
        </w:rPr>
        <w:t xml:space="preserve"> </w:t>
      </w:r>
      <w:r w:rsidRPr="004A7E70">
        <w:rPr>
          <w:rFonts w:asciiTheme="majorHAnsi" w:eastAsia="Times New Roman" w:hAnsiTheme="majorHAnsi" w:cstheme="majorHAnsi"/>
        </w:rPr>
        <w:t xml:space="preserve">function as </w:t>
      </w:r>
      <w:r w:rsidRPr="004A7E70">
        <w:rPr>
          <w:rFonts w:asciiTheme="majorHAnsi" w:eastAsia="Times New Roman" w:hAnsiTheme="majorHAnsi" w:cstheme="majorHAnsi"/>
          <w:b/>
          <w:bCs/>
        </w:rPr>
        <w:t>economic stimulus packages</w:t>
      </w:r>
      <w:r w:rsidRPr="004A7E70">
        <w:rPr>
          <w:rFonts w:asciiTheme="majorHAnsi" w:eastAsia="Times New Roman" w:hAnsiTheme="majorHAnsi" w:cstheme="majorHAnsi"/>
        </w:rPr>
        <w:t xml:space="preserve">, as the money spent for minimum income benefits immediately re-enters the economy and is used for consumption expenditure, not for </w:t>
      </w:r>
      <w:proofErr w:type="gramStart"/>
      <w:r w:rsidRPr="004A7E70">
        <w:rPr>
          <w:rFonts w:asciiTheme="majorHAnsi" w:eastAsia="Times New Roman" w:hAnsiTheme="majorHAnsi" w:cstheme="majorHAnsi"/>
        </w:rPr>
        <w:t>savings</w:t>
      </w:r>
      <w:r w:rsidR="0040303E" w:rsidRPr="004A7E70">
        <w:rPr>
          <w:rFonts w:asciiTheme="majorHAnsi" w:eastAsia="Times New Roman" w:hAnsiTheme="majorHAnsi" w:cstheme="majorHAnsi"/>
        </w:rPr>
        <w:t>;</w:t>
      </w:r>
      <w:proofErr w:type="gramEnd"/>
    </w:p>
    <w:p w14:paraId="79793C56" w14:textId="6BD3D3DE" w:rsidR="0081674B" w:rsidRPr="004A7E70" w:rsidRDefault="009363C0" w:rsidP="009363C0">
      <w:pPr>
        <w:pStyle w:val="ListParagraph"/>
        <w:numPr>
          <w:ilvl w:val="0"/>
          <w:numId w:val="3"/>
        </w:numPr>
        <w:spacing w:after="0" w:line="247" w:lineRule="auto"/>
        <w:ind w:left="714" w:hanging="357"/>
        <w:jc w:val="both"/>
        <w:rPr>
          <w:rFonts w:asciiTheme="majorHAnsi" w:hAnsiTheme="majorHAnsi" w:cstheme="majorHAnsi"/>
        </w:rPr>
      </w:pPr>
      <w:r w:rsidRPr="004A7E70">
        <w:rPr>
          <w:rFonts w:asciiTheme="majorHAnsi" w:eastAsia="Times New Roman" w:hAnsiTheme="majorHAnsi" w:cstheme="majorHAnsi"/>
        </w:rPr>
        <w:t xml:space="preserve">help </w:t>
      </w:r>
      <w:r w:rsidRPr="004A7E70">
        <w:rPr>
          <w:rFonts w:asciiTheme="majorHAnsi" w:hAnsiTheme="majorHAnsi" w:cstheme="majorHAnsi"/>
          <w:b/>
          <w:bCs/>
        </w:rPr>
        <w:t>address income and social inequalities</w:t>
      </w:r>
      <w:r w:rsidRPr="004A7E70">
        <w:rPr>
          <w:rFonts w:asciiTheme="majorHAnsi" w:eastAsia="Times New Roman" w:hAnsiTheme="majorHAnsi" w:cstheme="majorHAnsi"/>
        </w:rPr>
        <w:t xml:space="preserve">, </w:t>
      </w:r>
      <w:r w:rsidR="008E5A26" w:rsidRPr="004A7E70">
        <w:rPr>
          <w:rFonts w:asciiTheme="majorHAnsi" w:eastAsia="Times New Roman" w:hAnsiTheme="majorHAnsi" w:cstheme="majorHAnsi"/>
        </w:rPr>
        <w:t xml:space="preserve">and </w:t>
      </w:r>
      <w:r w:rsidRPr="004A7E70">
        <w:rPr>
          <w:rFonts w:asciiTheme="majorHAnsi" w:eastAsia="Times New Roman" w:hAnsiTheme="majorHAnsi" w:cstheme="majorHAnsi"/>
        </w:rPr>
        <w:t xml:space="preserve">are indispensable for more equal societies and to ensure social cohesion within the EU MS and between </w:t>
      </w:r>
      <w:proofErr w:type="gramStart"/>
      <w:r w:rsidRPr="004A7E70">
        <w:rPr>
          <w:rFonts w:asciiTheme="majorHAnsi" w:eastAsia="Times New Roman" w:hAnsiTheme="majorHAnsi" w:cstheme="majorHAnsi"/>
        </w:rPr>
        <w:t>them</w:t>
      </w:r>
      <w:r w:rsidR="0040303E" w:rsidRPr="004A7E70">
        <w:rPr>
          <w:rFonts w:asciiTheme="majorHAnsi" w:eastAsia="Times New Roman" w:hAnsiTheme="majorHAnsi" w:cstheme="majorHAnsi"/>
        </w:rPr>
        <w:t>;</w:t>
      </w:r>
      <w:proofErr w:type="gramEnd"/>
    </w:p>
    <w:p w14:paraId="6EB8DC10" w14:textId="7540C267" w:rsidR="009363C0" w:rsidRPr="004A7E70" w:rsidRDefault="00063B06" w:rsidP="009363C0">
      <w:pPr>
        <w:pStyle w:val="ListParagraph"/>
        <w:numPr>
          <w:ilvl w:val="0"/>
          <w:numId w:val="3"/>
        </w:numPr>
        <w:spacing w:after="0" w:line="247" w:lineRule="auto"/>
        <w:ind w:left="714" w:hanging="357"/>
        <w:jc w:val="both"/>
        <w:rPr>
          <w:rFonts w:asciiTheme="majorHAnsi" w:hAnsiTheme="majorHAnsi" w:cstheme="majorHAnsi"/>
        </w:rPr>
      </w:pPr>
      <w:r w:rsidRPr="004A7E70">
        <w:rPr>
          <w:rFonts w:asciiTheme="majorHAnsi" w:hAnsiTheme="majorHAnsi" w:cstheme="majorHAnsi"/>
        </w:rPr>
        <w:t>strongly contribute to</w:t>
      </w:r>
      <w:r w:rsidR="009363C0" w:rsidRPr="004A7E70">
        <w:rPr>
          <w:rFonts w:asciiTheme="majorHAnsi" w:hAnsiTheme="majorHAnsi" w:cstheme="majorHAnsi"/>
        </w:rPr>
        <w:t xml:space="preserve"> the </w:t>
      </w:r>
      <w:r w:rsidR="009363C0" w:rsidRPr="004A7E70">
        <w:rPr>
          <w:rFonts w:asciiTheme="majorHAnsi" w:hAnsiTheme="majorHAnsi" w:cstheme="majorHAnsi"/>
          <w:b/>
          <w:bCs/>
        </w:rPr>
        <w:t>economic, social, and territorial cohesion</w:t>
      </w:r>
      <w:r w:rsidR="009363C0" w:rsidRPr="004A7E70">
        <w:rPr>
          <w:rFonts w:asciiTheme="majorHAnsi" w:hAnsiTheme="majorHAnsi" w:cstheme="majorHAnsi"/>
        </w:rPr>
        <w:t xml:space="preserve"> </w:t>
      </w:r>
      <w:r w:rsidR="0051033C" w:rsidRPr="004A7E70">
        <w:rPr>
          <w:rFonts w:asciiTheme="majorHAnsi" w:hAnsiTheme="majorHAnsi" w:cstheme="majorHAnsi"/>
        </w:rPr>
        <w:t xml:space="preserve">of European societies </w:t>
      </w:r>
      <w:r w:rsidRPr="004A7E70">
        <w:rPr>
          <w:rFonts w:asciiTheme="majorHAnsi" w:hAnsiTheme="majorHAnsi" w:cstheme="majorHAnsi"/>
        </w:rPr>
        <w:t xml:space="preserve">and </w:t>
      </w:r>
      <w:r w:rsidRPr="004A7E70">
        <w:rPr>
          <w:rFonts w:asciiTheme="majorHAnsi" w:hAnsiTheme="majorHAnsi" w:cstheme="majorHAnsi"/>
          <w:b/>
          <w:bCs/>
        </w:rPr>
        <w:t>upwards convergence</w:t>
      </w:r>
      <w:r w:rsidRPr="004A7E70">
        <w:rPr>
          <w:rFonts w:asciiTheme="majorHAnsi" w:hAnsiTheme="majorHAnsi" w:cstheme="majorHAnsi"/>
        </w:rPr>
        <w:t xml:space="preserve"> </w:t>
      </w:r>
      <w:r w:rsidR="009363C0" w:rsidRPr="004A7E70">
        <w:rPr>
          <w:rFonts w:asciiTheme="majorHAnsi" w:hAnsiTheme="majorHAnsi" w:cstheme="majorHAnsi"/>
        </w:rPr>
        <w:t xml:space="preserve">in a context of increasing inequalities, between and within </w:t>
      </w:r>
      <w:r w:rsidRPr="004A7E70">
        <w:rPr>
          <w:rFonts w:asciiTheme="majorHAnsi" w:hAnsiTheme="majorHAnsi" w:cstheme="majorHAnsi"/>
        </w:rPr>
        <w:t>EU MS.</w:t>
      </w:r>
    </w:p>
    <w:p w14:paraId="117D9016" w14:textId="32CAA4FE" w:rsidR="00C5737B" w:rsidRDefault="00C5737B" w:rsidP="00C5737B">
      <w:pPr>
        <w:spacing w:after="0" w:line="247" w:lineRule="auto"/>
        <w:jc w:val="both"/>
        <w:rPr>
          <w:rFonts w:cs="Calibri"/>
        </w:rPr>
      </w:pPr>
    </w:p>
    <w:p w14:paraId="23286397" w14:textId="77777777" w:rsidR="004E2350" w:rsidRPr="0040303E" w:rsidRDefault="004E2350" w:rsidP="00C5737B">
      <w:pPr>
        <w:spacing w:after="0" w:line="247" w:lineRule="auto"/>
        <w:jc w:val="both"/>
        <w:rPr>
          <w:rFonts w:cs="Calibri"/>
        </w:rPr>
      </w:pPr>
    </w:p>
    <w:p w14:paraId="190D5F5B" w14:textId="77777777" w:rsidR="00C5737B" w:rsidRDefault="00C5737B" w:rsidP="00C5737B">
      <w:pPr>
        <w:spacing w:after="0" w:line="247" w:lineRule="auto"/>
        <w:jc w:val="both"/>
        <w:rPr>
          <w:rFonts w:cs="Calibri"/>
          <w:bCs/>
          <w:u w:val="single"/>
        </w:rPr>
      </w:pPr>
      <w:r>
        <w:rPr>
          <w:rFonts w:cs="Calibri"/>
          <w:bCs/>
          <w:noProof/>
        </w:rPr>
        <mc:AlternateContent>
          <mc:Choice Requires="wps">
            <w:drawing>
              <wp:anchor distT="0" distB="0" distL="114300" distR="114300" simplePos="0" relativeHeight="251667456" behindDoc="0" locked="0" layoutInCell="1" allowOverlap="1" wp14:anchorId="49CB3AEA" wp14:editId="26339379">
                <wp:simplePos x="0" y="0"/>
                <wp:positionH relativeFrom="column">
                  <wp:posOffset>0</wp:posOffset>
                </wp:positionH>
                <wp:positionV relativeFrom="paragraph">
                  <wp:posOffset>101971</wp:posOffset>
                </wp:positionV>
                <wp:extent cx="5755963" cy="0"/>
                <wp:effectExtent l="0" t="19050" r="35560" b="19050"/>
                <wp:wrapNone/>
                <wp:docPr id="5" name="Straight Connector 5"/>
                <wp:cNvGraphicFramePr/>
                <a:graphic xmlns:a="http://schemas.openxmlformats.org/drawingml/2006/main">
                  <a:graphicData uri="http://schemas.microsoft.com/office/word/2010/wordprocessingShape">
                    <wps:wsp>
                      <wps:cNvCnPr/>
                      <wps:spPr>
                        <a:xfrm>
                          <a:off x="0" y="0"/>
                          <a:ext cx="5755963" cy="0"/>
                        </a:xfrm>
                        <a:prstGeom prst="line">
                          <a:avLst/>
                        </a:prstGeom>
                        <a:ln w="38100">
                          <a:solidFill>
                            <a:srgbClr val="4E7A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82D0D1" id="Straight Connector 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05pt" to="453.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" strokecolor="#4e7aba" strokeweight="3pt">
                <v:stroke joinstyle="miter"/>
              </v:line>
            </w:pict>
          </mc:Fallback>
        </mc:AlternateContent>
      </w:r>
    </w:p>
    <w:p w14:paraId="310FE4DA" w14:textId="5FF25067" w:rsidR="00C5737B" w:rsidRPr="004A7E70" w:rsidRDefault="00C5737B" w:rsidP="00C5737B">
      <w:pPr>
        <w:spacing w:after="0" w:line="247" w:lineRule="auto"/>
        <w:jc w:val="both"/>
        <w:rPr>
          <w:rFonts w:ascii="Calibri Light" w:hAnsi="Calibri Light" w:cs="Calibri Light"/>
          <w:bCs/>
          <w:color w:val="ED7D31" w:themeColor="accent2"/>
          <w:sz w:val="40"/>
          <w:szCs w:val="40"/>
        </w:rPr>
      </w:pPr>
      <w:r w:rsidRPr="004A7E70">
        <w:rPr>
          <w:rFonts w:ascii="Calibri Light" w:hAnsi="Calibri Light" w:cs="Calibri Light"/>
          <w:bCs/>
          <w:color w:val="ED7D31" w:themeColor="accent2"/>
          <w:sz w:val="40"/>
          <w:szCs w:val="40"/>
        </w:rPr>
        <w:t xml:space="preserve">5 </w:t>
      </w:r>
      <w:r w:rsidRPr="004A7E70">
        <w:rPr>
          <w:rFonts w:ascii="Calibri Light" w:hAnsi="Calibri Light" w:cs="Calibri Light"/>
          <w:bCs/>
          <w:color w:val="ED7D31" w:themeColor="accent2"/>
          <w:sz w:val="40"/>
          <w:szCs w:val="40"/>
        </w:rPr>
        <w:tab/>
        <w:t>WHY</w:t>
      </w:r>
      <w:r w:rsidR="004A7E70">
        <w:rPr>
          <w:rFonts w:ascii="Calibri Light" w:hAnsi="Calibri Light" w:cs="Calibri Light"/>
          <w:bCs/>
          <w:color w:val="ED7D31" w:themeColor="accent2"/>
          <w:sz w:val="40"/>
          <w:szCs w:val="40"/>
        </w:rPr>
        <w:t xml:space="preserve"> </w:t>
      </w:r>
      <w:r w:rsidRPr="004A7E70">
        <w:rPr>
          <w:rFonts w:ascii="Calibri Light" w:hAnsi="Calibri Light" w:cs="Calibri Light"/>
          <w:bCs/>
          <w:color w:val="ED7D31" w:themeColor="accent2"/>
          <w:sz w:val="40"/>
          <w:szCs w:val="40"/>
        </w:rPr>
        <w:t>DO WE NEED BINDING EU-LEVEL INSTRUMENTS, IN PARTICULAR A FRAMEWORK DIRECTIVE?</w:t>
      </w:r>
    </w:p>
    <w:p w14:paraId="3CD95E0D" w14:textId="77777777" w:rsidR="0075596C" w:rsidRPr="000152DE" w:rsidRDefault="0075596C" w:rsidP="0075596C">
      <w:pPr>
        <w:spacing w:after="0" w:line="247" w:lineRule="auto"/>
        <w:jc w:val="both"/>
      </w:pPr>
    </w:p>
    <w:p w14:paraId="79F9F674" w14:textId="1AD92EFD" w:rsidR="0075596C" w:rsidRPr="004E2350" w:rsidRDefault="009A1984" w:rsidP="0075596C">
      <w:pPr>
        <w:spacing w:after="0" w:line="247" w:lineRule="auto"/>
        <w:jc w:val="both"/>
        <w:rPr>
          <w:rFonts w:asciiTheme="majorHAnsi" w:hAnsiTheme="majorHAnsi" w:cstheme="majorHAnsi"/>
        </w:rPr>
      </w:pPr>
      <w:r w:rsidRPr="004E2350">
        <w:rPr>
          <w:rFonts w:asciiTheme="majorHAnsi" w:hAnsiTheme="majorHAnsi" w:cstheme="majorHAnsi"/>
        </w:rPr>
        <w:t xml:space="preserve">The </w:t>
      </w:r>
      <w:r w:rsidRPr="004E2350">
        <w:rPr>
          <w:rFonts w:asciiTheme="majorHAnsi" w:hAnsiTheme="majorHAnsi" w:cstheme="majorHAnsi"/>
          <w:b/>
          <w:bCs/>
        </w:rPr>
        <w:t>number of people at risk of poverty or social exclusion (AROPE) across the EU remains extremely high</w:t>
      </w:r>
      <w:r w:rsidRPr="004E2350">
        <w:rPr>
          <w:rFonts w:asciiTheme="majorHAnsi" w:hAnsiTheme="majorHAnsi" w:cstheme="majorHAnsi"/>
        </w:rPr>
        <w:t xml:space="preserve">, corresponding in </w:t>
      </w:r>
      <w:r w:rsidRPr="004E2350">
        <w:rPr>
          <w:rFonts w:asciiTheme="majorHAnsi" w:hAnsiTheme="majorHAnsi" w:cstheme="majorHAnsi"/>
          <w:b/>
          <w:bCs/>
        </w:rPr>
        <w:t>2018</w:t>
      </w:r>
      <w:r w:rsidRPr="004E2350">
        <w:rPr>
          <w:rFonts w:asciiTheme="majorHAnsi" w:hAnsiTheme="majorHAnsi" w:cstheme="majorHAnsi"/>
        </w:rPr>
        <w:t xml:space="preserve"> to about </w:t>
      </w:r>
      <w:r w:rsidRPr="004E2350">
        <w:rPr>
          <w:rFonts w:asciiTheme="majorHAnsi" w:hAnsiTheme="majorHAnsi" w:cstheme="majorHAnsi"/>
          <w:b/>
          <w:bCs/>
        </w:rPr>
        <w:t>110 million people or nearly 22% of the total population</w:t>
      </w:r>
      <w:r w:rsidRPr="004E2350">
        <w:rPr>
          <w:rFonts w:asciiTheme="majorHAnsi" w:hAnsiTheme="majorHAnsi" w:cstheme="majorHAnsi"/>
        </w:rPr>
        <w:t xml:space="preserve">. </w:t>
      </w:r>
      <w:r w:rsidR="0075596C" w:rsidRPr="004E2350">
        <w:rPr>
          <w:rFonts w:asciiTheme="majorHAnsi" w:hAnsiTheme="majorHAnsi" w:cstheme="majorHAnsi"/>
        </w:rPr>
        <w:t xml:space="preserve">For EAPN, </w:t>
      </w:r>
      <w:r w:rsidR="0075596C" w:rsidRPr="004E2350">
        <w:rPr>
          <w:rFonts w:asciiTheme="majorHAnsi" w:hAnsiTheme="majorHAnsi" w:cstheme="majorHAnsi"/>
          <w:b/>
          <w:bCs/>
        </w:rPr>
        <w:t xml:space="preserve">EU soft law </w:t>
      </w:r>
      <w:r w:rsidRPr="004E2350">
        <w:rPr>
          <w:rFonts w:asciiTheme="majorHAnsi" w:hAnsiTheme="majorHAnsi" w:cstheme="majorHAnsi"/>
          <w:b/>
          <w:bCs/>
        </w:rPr>
        <w:t xml:space="preserve">thus </w:t>
      </w:r>
      <w:r w:rsidR="0075596C" w:rsidRPr="004E2350">
        <w:rPr>
          <w:rFonts w:asciiTheme="majorHAnsi" w:hAnsiTheme="majorHAnsi" w:cstheme="majorHAnsi"/>
          <w:b/>
          <w:bCs/>
        </w:rPr>
        <w:t xml:space="preserve">has not allowed sufficient and sustainable progress on poverty reduction </w:t>
      </w:r>
      <w:r w:rsidR="0075596C" w:rsidRPr="004E2350">
        <w:rPr>
          <w:rFonts w:asciiTheme="majorHAnsi" w:hAnsiTheme="majorHAnsi" w:cstheme="majorHAnsi"/>
        </w:rPr>
        <w:t xml:space="preserve">and the guarantee of decent </w:t>
      </w:r>
      <w:proofErr w:type="gramStart"/>
      <w:r w:rsidR="0075596C" w:rsidRPr="004E2350">
        <w:rPr>
          <w:rFonts w:asciiTheme="majorHAnsi" w:hAnsiTheme="majorHAnsi" w:cstheme="majorHAnsi"/>
        </w:rPr>
        <w:t xml:space="preserve">employment, </w:t>
      </w:r>
      <w:r w:rsidR="008E5A26" w:rsidRPr="004E2350">
        <w:rPr>
          <w:rFonts w:asciiTheme="majorHAnsi" w:hAnsiTheme="majorHAnsi" w:cstheme="majorHAnsi"/>
        </w:rPr>
        <w:t>and</w:t>
      </w:r>
      <w:proofErr w:type="gramEnd"/>
      <w:r w:rsidR="008E5A26" w:rsidRPr="004E2350">
        <w:rPr>
          <w:rFonts w:asciiTheme="majorHAnsi" w:hAnsiTheme="majorHAnsi" w:cstheme="majorHAnsi"/>
        </w:rPr>
        <w:t xml:space="preserve"> </w:t>
      </w:r>
      <w:r w:rsidR="0075596C" w:rsidRPr="004E2350">
        <w:rPr>
          <w:rFonts w:asciiTheme="majorHAnsi" w:hAnsiTheme="majorHAnsi" w:cstheme="majorHAnsi"/>
        </w:rPr>
        <w:t>working and living conditions for all Europeans</w:t>
      </w:r>
      <w:r w:rsidR="0051033C" w:rsidRPr="004E2350">
        <w:rPr>
          <w:rFonts w:asciiTheme="majorHAnsi" w:hAnsiTheme="majorHAnsi" w:cstheme="majorHAnsi"/>
        </w:rPr>
        <w:t xml:space="preserve"> (see Position Paper, 3.3)</w:t>
      </w:r>
      <w:r w:rsidR="0075596C" w:rsidRPr="004E2350">
        <w:rPr>
          <w:rFonts w:asciiTheme="majorHAnsi" w:hAnsiTheme="majorHAnsi" w:cstheme="majorHAnsi"/>
        </w:rPr>
        <w:t xml:space="preserve">. </w:t>
      </w:r>
      <w:r w:rsidR="0075596C" w:rsidRPr="004E2350">
        <w:rPr>
          <w:rFonts w:asciiTheme="majorHAnsi" w:hAnsiTheme="majorHAnsi" w:cstheme="majorHAnsi"/>
          <w:b/>
          <w:bCs/>
        </w:rPr>
        <w:t xml:space="preserve">EAPN’s key demand </w:t>
      </w:r>
      <w:r w:rsidR="000F2651" w:rsidRPr="004E2350">
        <w:rPr>
          <w:rFonts w:asciiTheme="majorHAnsi" w:hAnsiTheme="majorHAnsi" w:cstheme="majorHAnsi"/>
          <w:b/>
          <w:bCs/>
        </w:rPr>
        <w:t xml:space="preserve">is </w:t>
      </w:r>
      <w:r w:rsidR="0075596C" w:rsidRPr="004E2350">
        <w:rPr>
          <w:rFonts w:asciiTheme="majorHAnsi" w:hAnsiTheme="majorHAnsi" w:cstheme="majorHAnsi"/>
          <w:b/>
          <w:bCs/>
        </w:rPr>
        <w:t>for a Framework Directive on Adequate Minimum Income</w:t>
      </w:r>
      <w:r w:rsidR="0075596C" w:rsidRPr="004E2350">
        <w:rPr>
          <w:rStyle w:val="FootnoteReference"/>
          <w:rFonts w:asciiTheme="majorHAnsi" w:hAnsiTheme="majorHAnsi" w:cstheme="majorHAnsi"/>
        </w:rPr>
        <w:footnoteReference w:id="2"/>
      </w:r>
      <w:r w:rsidR="0075596C" w:rsidRPr="004E2350">
        <w:rPr>
          <w:rFonts w:asciiTheme="majorHAnsi" w:hAnsiTheme="majorHAnsi" w:cstheme="majorHAnsi"/>
        </w:rPr>
        <w:t xml:space="preserve"> to translate </w:t>
      </w:r>
      <w:r w:rsidR="0075596C" w:rsidRPr="004E2350">
        <w:rPr>
          <w:rFonts w:asciiTheme="majorHAnsi" w:eastAsia="Times New Roman" w:hAnsiTheme="majorHAnsi" w:cstheme="majorHAnsi"/>
        </w:rPr>
        <w:t xml:space="preserve">the right to an adequate minimum income for all over the life-course into a legally binding commitment for all. This demand becomes even more urgent to guarantee adequate income for </w:t>
      </w:r>
      <w:r w:rsidR="0075596C" w:rsidRPr="004E2350">
        <w:rPr>
          <w:rFonts w:asciiTheme="majorHAnsi" w:eastAsia="Times New Roman" w:hAnsiTheme="majorHAnsi" w:cstheme="majorHAnsi"/>
        </w:rPr>
        <w:lastRenderedPageBreak/>
        <w:t xml:space="preserve">everybody as </w:t>
      </w:r>
      <w:r w:rsidR="008E5A26" w:rsidRPr="004E2350">
        <w:rPr>
          <w:rFonts w:asciiTheme="majorHAnsi" w:eastAsia="Times New Roman" w:hAnsiTheme="majorHAnsi" w:cstheme="majorHAnsi"/>
        </w:rPr>
        <w:t xml:space="preserve">a </w:t>
      </w:r>
      <w:r w:rsidR="0075596C" w:rsidRPr="004E2350">
        <w:rPr>
          <w:rFonts w:asciiTheme="majorHAnsi" w:eastAsia="Times New Roman" w:hAnsiTheme="majorHAnsi" w:cstheme="majorHAnsi"/>
        </w:rPr>
        <w:t>social and human right, given the consequences and challenges of the COVID-19 pandemic</w:t>
      </w:r>
      <w:r w:rsidR="0075596C" w:rsidRPr="004E2350">
        <w:rPr>
          <w:rStyle w:val="FootnoteReference"/>
          <w:rFonts w:asciiTheme="majorHAnsi" w:eastAsia="Times New Roman" w:hAnsiTheme="majorHAnsi" w:cstheme="majorHAnsi"/>
        </w:rPr>
        <w:footnoteReference w:id="3"/>
      </w:r>
      <w:r w:rsidR="0075596C" w:rsidRPr="004E2350">
        <w:rPr>
          <w:rFonts w:asciiTheme="majorHAnsi" w:eastAsia="Times New Roman" w:hAnsiTheme="majorHAnsi" w:cstheme="majorHAnsi"/>
        </w:rPr>
        <w:t>. T</w:t>
      </w:r>
      <w:r w:rsidR="0075596C" w:rsidRPr="004E2350">
        <w:rPr>
          <w:rFonts w:asciiTheme="majorHAnsi" w:hAnsiTheme="majorHAnsi" w:cstheme="majorHAnsi"/>
        </w:rPr>
        <w:t xml:space="preserve">he </w:t>
      </w:r>
      <w:hyperlink r:id="rId10" w:history="1">
        <w:r w:rsidR="0075596C" w:rsidRPr="004E2350">
          <w:rPr>
            <w:rStyle w:val="Hyperlink"/>
            <w:rFonts w:asciiTheme="majorHAnsi" w:hAnsiTheme="majorHAnsi" w:cstheme="majorHAnsi"/>
            <w:b/>
            <w:bCs/>
          </w:rPr>
          <w:t>2019 European Meeting of People Experiencing Poverty</w:t>
        </w:r>
      </w:hyperlink>
      <w:r w:rsidR="0075596C" w:rsidRPr="004E2350">
        <w:rPr>
          <w:rFonts w:asciiTheme="majorHAnsi" w:hAnsiTheme="majorHAnsi" w:cstheme="majorHAnsi"/>
        </w:rPr>
        <w:t xml:space="preserve"> had recognised the adequacy</w:t>
      </w:r>
      <w:r w:rsidR="0075596C" w:rsidRPr="000152DE">
        <w:rPr>
          <w:rFonts w:cs="Calibri"/>
        </w:rPr>
        <w:t xml:space="preserve"> </w:t>
      </w:r>
      <w:r w:rsidR="0075596C" w:rsidRPr="004E2350">
        <w:rPr>
          <w:rFonts w:asciiTheme="majorHAnsi" w:hAnsiTheme="majorHAnsi" w:cstheme="majorHAnsi"/>
        </w:rPr>
        <w:t>and accessibility of minimum income schemes as key issues. It also called on MS and EU institutions to take urgent action to help make the related social and human rights a reality.</w:t>
      </w:r>
    </w:p>
    <w:p w14:paraId="0570C943" w14:textId="77777777" w:rsidR="0075596C" w:rsidRPr="000152DE" w:rsidRDefault="0075596C" w:rsidP="0075596C">
      <w:pPr>
        <w:spacing w:after="0" w:line="247" w:lineRule="auto"/>
        <w:jc w:val="both"/>
        <w:rPr>
          <w:rFonts w:cs="Calibri"/>
        </w:rPr>
      </w:pPr>
    </w:p>
    <w:p w14:paraId="00FF8D5A" w14:textId="77777777" w:rsidR="004E2350" w:rsidRPr="0040303E" w:rsidRDefault="004E2350" w:rsidP="004E2350">
      <w:pPr>
        <w:spacing w:after="0" w:line="247" w:lineRule="auto"/>
        <w:jc w:val="both"/>
        <w:rPr>
          <w:rFonts w:cs="Calibri"/>
        </w:rPr>
      </w:pPr>
    </w:p>
    <w:p w14:paraId="57D7135D" w14:textId="77777777" w:rsidR="00D83A4B" w:rsidRDefault="00D83A4B" w:rsidP="00D83A4B">
      <w:pPr>
        <w:spacing w:after="0" w:line="247" w:lineRule="auto"/>
        <w:jc w:val="both"/>
        <w:rPr>
          <w:rFonts w:cs="Calibri"/>
          <w:bCs/>
          <w:u w:val="single"/>
        </w:rPr>
      </w:pPr>
      <w:r>
        <w:rPr>
          <w:rFonts w:cs="Calibri"/>
          <w:bCs/>
          <w:noProof/>
        </w:rPr>
        <mc:AlternateContent>
          <mc:Choice Requires="wps">
            <w:drawing>
              <wp:anchor distT="0" distB="0" distL="114300" distR="114300" simplePos="0" relativeHeight="251670528" behindDoc="0" locked="0" layoutInCell="1" allowOverlap="1" wp14:anchorId="5BDCD8D2" wp14:editId="4D6C2104">
                <wp:simplePos x="0" y="0"/>
                <wp:positionH relativeFrom="column">
                  <wp:posOffset>0</wp:posOffset>
                </wp:positionH>
                <wp:positionV relativeFrom="paragraph">
                  <wp:posOffset>101971</wp:posOffset>
                </wp:positionV>
                <wp:extent cx="5755963" cy="0"/>
                <wp:effectExtent l="0" t="19050" r="35560" b="19050"/>
                <wp:wrapNone/>
                <wp:docPr id="7" name="Straight Connector 7"/>
                <wp:cNvGraphicFramePr/>
                <a:graphic xmlns:a="http://schemas.openxmlformats.org/drawingml/2006/main">
                  <a:graphicData uri="http://schemas.microsoft.com/office/word/2010/wordprocessingShape">
                    <wps:wsp>
                      <wps:cNvCnPr/>
                      <wps:spPr>
                        <a:xfrm>
                          <a:off x="0" y="0"/>
                          <a:ext cx="5755963" cy="0"/>
                        </a:xfrm>
                        <a:prstGeom prst="line">
                          <a:avLst/>
                        </a:prstGeom>
                        <a:ln w="38100">
                          <a:solidFill>
                            <a:srgbClr val="4E7A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A2D24A"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05pt" to="453.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" strokecolor="#4e7aba" strokeweight="3pt">
                <v:stroke joinstyle="miter"/>
              </v:line>
            </w:pict>
          </mc:Fallback>
        </mc:AlternateContent>
      </w:r>
    </w:p>
    <w:p w14:paraId="710EB258" w14:textId="2F000828" w:rsidR="00D83A4B" w:rsidRPr="00C5737B" w:rsidRDefault="00D83A4B" w:rsidP="004A7E70">
      <w:pPr>
        <w:pStyle w:val="Heading1"/>
      </w:pPr>
      <w:r>
        <w:t>6</w:t>
      </w:r>
      <w:r w:rsidRPr="00C5737B">
        <w:t xml:space="preserve"> </w:t>
      </w:r>
      <w:r>
        <w:tab/>
        <w:t>WHAT ARE EAPN’S MAIN DEMANDS FOR MEMBER STATES AND THE EUROPEAN INSTITUTIONS?</w:t>
      </w:r>
    </w:p>
    <w:p w14:paraId="55E1ADC6" w14:textId="0FE8E623" w:rsidR="00124581" w:rsidRDefault="00124581">
      <w:pPr>
        <w:spacing w:after="0" w:line="247" w:lineRule="auto"/>
        <w:jc w:val="both"/>
      </w:pPr>
    </w:p>
    <w:p w14:paraId="557934CD" w14:textId="58D52B63" w:rsidR="0075596C" w:rsidRPr="004E2350" w:rsidRDefault="00A848A0" w:rsidP="004E2350">
      <w:pPr>
        <w:pStyle w:val="Heading2"/>
        <w:spacing w:after="240"/>
      </w:pPr>
      <w:r w:rsidRPr="004E2350">
        <w:t>6</w:t>
      </w:r>
      <w:r w:rsidR="00776746" w:rsidRPr="004E2350">
        <w:t>.1</w:t>
      </w:r>
      <w:r w:rsidR="004E2350" w:rsidRPr="004E2350">
        <w:t>.</w:t>
      </w:r>
      <w:r w:rsidR="0075596C" w:rsidRPr="004E2350">
        <w:t xml:space="preserve"> Recommendations addressed to the Member States</w:t>
      </w:r>
    </w:p>
    <w:p w14:paraId="541E38A2" w14:textId="17E6A131" w:rsidR="0075596C" w:rsidRPr="004E2350" w:rsidRDefault="0075596C" w:rsidP="0075596C">
      <w:pPr>
        <w:pStyle w:val="ListParagraph"/>
        <w:numPr>
          <w:ilvl w:val="0"/>
          <w:numId w:val="16"/>
        </w:numPr>
        <w:spacing w:after="0" w:line="259" w:lineRule="auto"/>
        <w:jc w:val="both"/>
        <w:rPr>
          <w:rFonts w:asciiTheme="majorHAnsi" w:hAnsiTheme="majorHAnsi" w:cstheme="majorHAnsi"/>
        </w:rPr>
      </w:pPr>
      <w:r w:rsidRPr="004E2350">
        <w:rPr>
          <w:rFonts w:asciiTheme="majorHAnsi" w:hAnsiTheme="majorHAnsi" w:cstheme="majorHAnsi"/>
        </w:rPr>
        <w:t xml:space="preserve">All </w:t>
      </w:r>
      <w:r w:rsidRPr="004E2350">
        <w:rPr>
          <w:rFonts w:asciiTheme="majorHAnsi" w:eastAsia="Times New Roman" w:hAnsiTheme="majorHAnsi" w:cstheme="majorHAnsi"/>
          <w:lang w:eastAsia="en-GB"/>
        </w:rPr>
        <w:t xml:space="preserve">EU MS should </w:t>
      </w:r>
      <w:r w:rsidRPr="004E2350">
        <w:rPr>
          <w:rFonts w:asciiTheme="majorHAnsi" w:eastAsia="Times New Roman" w:hAnsiTheme="majorHAnsi" w:cstheme="majorHAnsi"/>
          <w:b/>
          <w:bCs/>
          <w:lang w:eastAsia="en-GB"/>
        </w:rPr>
        <w:t>guarantee the right to a minimum income, for everybody, throughout their lives, that is adequate, accessible, and enabling</w:t>
      </w:r>
      <w:r w:rsidRPr="004E2350">
        <w:rPr>
          <w:rFonts w:asciiTheme="majorHAnsi" w:eastAsia="Times New Roman" w:hAnsiTheme="majorHAnsi" w:cstheme="majorHAnsi"/>
          <w:lang w:eastAsia="en-GB"/>
        </w:rPr>
        <w:t xml:space="preserve"> underpinned by a social-rights and human-rights approach (Principle 14</w:t>
      </w:r>
      <w:r w:rsidR="00F11287" w:rsidRPr="004E2350">
        <w:rPr>
          <w:rFonts w:asciiTheme="majorHAnsi" w:eastAsia="Times New Roman" w:hAnsiTheme="majorHAnsi" w:cstheme="majorHAnsi"/>
          <w:lang w:eastAsia="en-GB"/>
        </w:rPr>
        <w:t>,</w:t>
      </w:r>
      <w:r w:rsidRPr="004E2350">
        <w:rPr>
          <w:rFonts w:asciiTheme="majorHAnsi" w:eastAsia="Times New Roman" w:hAnsiTheme="majorHAnsi" w:cstheme="majorHAnsi"/>
          <w:lang w:eastAsia="en-GB"/>
        </w:rPr>
        <w:t xml:space="preserve"> E</w:t>
      </w:r>
      <w:r w:rsidR="00F11287" w:rsidRPr="004E2350">
        <w:rPr>
          <w:rFonts w:asciiTheme="majorHAnsi" w:eastAsia="Times New Roman" w:hAnsiTheme="majorHAnsi" w:cstheme="majorHAnsi"/>
          <w:lang w:eastAsia="en-GB"/>
        </w:rPr>
        <w:t xml:space="preserve">uropean </w:t>
      </w:r>
      <w:r w:rsidRPr="004E2350">
        <w:rPr>
          <w:rFonts w:asciiTheme="majorHAnsi" w:eastAsia="Times New Roman" w:hAnsiTheme="majorHAnsi" w:cstheme="majorHAnsi"/>
          <w:lang w:eastAsia="en-GB"/>
        </w:rPr>
        <w:t>P</w:t>
      </w:r>
      <w:r w:rsidR="00F11287" w:rsidRPr="004E2350">
        <w:rPr>
          <w:rFonts w:asciiTheme="majorHAnsi" w:eastAsia="Times New Roman" w:hAnsiTheme="majorHAnsi" w:cstheme="majorHAnsi"/>
          <w:lang w:eastAsia="en-GB"/>
        </w:rPr>
        <w:t xml:space="preserve">illar of </w:t>
      </w:r>
      <w:r w:rsidRPr="004E2350">
        <w:rPr>
          <w:rFonts w:asciiTheme="majorHAnsi" w:eastAsia="Times New Roman" w:hAnsiTheme="majorHAnsi" w:cstheme="majorHAnsi"/>
          <w:lang w:eastAsia="en-GB"/>
        </w:rPr>
        <w:t>S</w:t>
      </w:r>
      <w:r w:rsidR="00F11287" w:rsidRPr="004E2350">
        <w:rPr>
          <w:rFonts w:asciiTheme="majorHAnsi" w:eastAsia="Times New Roman" w:hAnsiTheme="majorHAnsi" w:cstheme="majorHAnsi"/>
          <w:lang w:eastAsia="en-GB"/>
        </w:rPr>
        <w:t xml:space="preserve">ocial </w:t>
      </w:r>
      <w:r w:rsidRPr="004E2350">
        <w:rPr>
          <w:rFonts w:asciiTheme="majorHAnsi" w:eastAsia="Times New Roman" w:hAnsiTheme="majorHAnsi" w:cstheme="majorHAnsi"/>
          <w:lang w:eastAsia="en-GB"/>
        </w:rPr>
        <w:t>R</w:t>
      </w:r>
      <w:r w:rsidR="00F11287" w:rsidRPr="004E2350">
        <w:rPr>
          <w:rFonts w:asciiTheme="majorHAnsi" w:eastAsia="Times New Roman" w:hAnsiTheme="majorHAnsi" w:cstheme="majorHAnsi"/>
          <w:lang w:eastAsia="en-GB"/>
        </w:rPr>
        <w:t>ights (EPSR)</w:t>
      </w:r>
      <w:r w:rsidRPr="004E2350">
        <w:rPr>
          <w:rFonts w:asciiTheme="majorHAnsi" w:eastAsia="Times New Roman" w:hAnsiTheme="majorHAnsi" w:cstheme="majorHAnsi"/>
          <w:lang w:eastAsia="en-GB"/>
        </w:rPr>
        <w:t>).</w:t>
      </w:r>
    </w:p>
    <w:p w14:paraId="1CB83883" w14:textId="3AF533DF" w:rsidR="0075596C" w:rsidRPr="004E2350" w:rsidRDefault="0075596C" w:rsidP="0075596C">
      <w:pPr>
        <w:pStyle w:val="ListParagraph"/>
        <w:numPr>
          <w:ilvl w:val="0"/>
          <w:numId w:val="16"/>
        </w:numPr>
        <w:spacing w:after="0" w:line="259" w:lineRule="auto"/>
        <w:jc w:val="both"/>
        <w:rPr>
          <w:rFonts w:asciiTheme="majorHAnsi" w:hAnsiTheme="majorHAnsi" w:cstheme="majorHAnsi"/>
        </w:rPr>
      </w:pPr>
      <w:r w:rsidRPr="004E2350">
        <w:rPr>
          <w:rFonts w:asciiTheme="majorHAnsi" w:eastAsia="Times New Roman" w:hAnsiTheme="majorHAnsi" w:cstheme="majorHAnsi"/>
          <w:b/>
          <w:bCs/>
          <w:lang w:eastAsia="en-GB"/>
        </w:rPr>
        <w:t>Minimum income schemes/benefits should be recognised as a core part of national universal social protection schemes to ensure adequate income and, as part of an integrated and person-centred active inclusion approach</w:t>
      </w:r>
      <w:r w:rsidR="00F647F6" w:rsidRPr="004E2350">
        <w:rPr>
          <w:rStyle w:val="FootnoteReference"/>
          <w:rFonts w:asciiTheme="majorHAnsi" w:eastAsia="Times New Roman" w:hAnsiTheme="majorHAnsi" w:cstheme="majorHAnsi"/>
          <w:lang w:eastAsia="en-GB"/>
        </w:rPr>
        <w:footnoteReference w:id="4"/>
      </w:r>
      <w:r w:rsidRPr="004E2350">
        <w:rPr>
          <w:rFonts w:asciiTheme="majorHAnsi" w:hAnsiTheme="majorHAnsi" w:cstheme="majorHAnsi"/>
          <w:i/>
          <w:iCs/>
        </w:rPr>
        <w:t xml:space="preserve"> </w:t>
      </w:r>
      <w:r w:rsidRPr="004E2350">
        <w:rPr>
          <w:rFonts w:asciiTheme="majorHAnsi" w:eastAsia="Times New Roman" w:hAnsiTheme="majorHAnsi" w:cstheme="majorHAnsi"/>
          <w:lang w:eastAsia="en-GB"/>
        </w:rPr>
        <w:t>and a crucial element in multidimensional, integrated anti-poverty strategies both at national and EU level.</w:t>
      </w:r>
    </w:p>
    <w:p w14:paraId="18DB31AD" w14:textId="77777777" w:rsidR="0075596C" w:rsidRPr="004E2350" w:rsidRDefault="0075596C" w:rsidP="0075596C">
      <w:pPr>
        <w:pStyle w:val="ListParagraph"/>
        <w:numPr>
          <w:ilvl w:val="0"/>
          <w:numId w:val="16"/>
        </w:numPr>
        <w:spacing w:after="0" w:line="259" w:lineRule="auto"/>
        <w:jc w:val="both"/>
        <w:rPr>
          <w:rFonts w:asciiTheme="majorHAnsi" w:hAnsiTheme="majorHAnsi" w:cstheme="majorHAnsi"/>
        </w:rPr>
      </w:pPr>
      <w:r w:rsidRPr="004E2350">
        <w:rPr>
          <w:rFonts w:asciiTheme="majorHAnsi" w:hAnsiTheme="majorHAnsi" w:cstheme="majorHAnsi"/>
        </w:rPr>
        <w:t xml:space="preserve">All EU MS should be required to monitor and, if need be, address </w:t>
      </w:r>
      <w:r w:rsidRPr="004E2350">
        <w:rPr>
          <w:rFonts w:asciiTheme="majorHAnsi" w:eastAsia="Times New Roman" w:hAnsiTheme="majorHAnsi" w:cstheme="majorHAnsi"/>
          <w:b/>
          <w:bCs/>
        </w:rPr>
        <w:t>the problem of non-take-up of minimum income benefits as well as existing provisions on eligibility and/or conditionalities</w:t>
      </w:r>
      <w:r w:rsidRPr="004E2350">
        <w:rPr>
          <w:rFonts w:asciiTheme="majorHAnsi" w:eastAsia="Times New Roman" w:hAnsiTheme="majorHAnsi" w:cstheme="majorHAnsi"/>
        </w:rPr>
        <w:t>.</w:t>
      </w:r>
    </w:p>
    <w:p w14:paraId="1E216D0C" w14:textId="5FDEDAF2" w:rsidR="0075596C" w:rsidRPr="004E2350" w:rsidRDefault="0075596C" w:rsidP="0075596C">
      <w:pPr>
        <w:pStyle w:val="ListParagraph"/>
        <w:numPr>
          <w:ilvl w:val="0"/>
          <w:numId w:val="16"/>
        </w:numPr>
        <w:spacing w:after="0" w:line="259" w:lineRule="auto"/>
        <w:jc w:val="both"/>
        <w:rPr>
          <w:rFonts w:asciiTheme="majorHAnsi" w:hAnsiTheme="majorHAnsi" w:cstheme="majorHAnsi"/>
        </w:rPr>
      </w:pPr>
      <w:r w:rsidRPr="004E2350">
        <w:rPr>
          <w:rFonts w:asciiTheme="majorHAnsi" w:hAnsiTheme="majorHAnsi" w:cstheme="majorHAnsi"/>
        </w:rPr>
        <w:t xml:space="preserve">All EU MS should be required to monitor and, if need be, adapt existing provisions to </w:t>
      </w:r>
      <w:r w:rsidRPr="004E2350">
        <w:rPr>
          <w:rFonts w:asciiTheme="majorHAnsi" w:eastAsia="Times New Roman" w:hAnsiTheme="majorHAnsi" w:cstheme="majorHAnsi"/>
          <w:b/>
          <w:bCs/>
        </w:rPr>
        <w:t>ensure the rights and the personalised, integrated support</w:t>
      </w:r>
      <w:r w:rsidR="00F11287" w:rsidRPr="004E2350">
        <w:rPr>
          <w:rFonts w:asciiTheme="majorHAnsi" w:eastAsia="Times New Roman" w:hAnsiTheme="majorHAnsi" w:cstheme="majorHAnsi"/>
          <w:b/>
          <w:bCs/>
        </w:rPr>
        <w:t xml:space="preserve"> to</w:t>
      </w:r>
      <w:r w:rsidRPr="004E2350">
        <w:rPr>
          <w:rFonts w:asciiTheme="majorHAnsi" w:eastAsia="Times New Roman" w:hAnsiTheme="majorHAnsi" w:cstheme="majorHAnsi"/>
          <w:b/>
          <w:bCs/>
        </w:rPr>
        <w:t xml:space="preserve"> empower people in need into </w:t>
      </w:r>
      <w:r w:rsidR="00F11287" w:rsidRPr="004E2350">
        <w:rPr>
          <w:rFonts w:asciiTheme="majorHAnsi" w:eastAsia="Times New Roman" w:hAnsiTheme="majorHAnsi" w:cstheme="majorHAnsi"/>
          <w:b/>
          <w:bCs/>
        </w:rPr>
        <w:t xml:space="preserve">accessing </w:t>
      </w:r>
      <w:r w:rsidRPr="004E2350">
        <w:rPr>
          <w:rFonts w:asciiTheme="majorHAnsi" w:eastAsia="Times New Roman" w:hAnsiTheme="majorHAnsi" w:cstheme="majorHAnsi"/>
          <w:b/>
          <w:bCs/>
        </w:rPr>
        <w:t>quality jobs and quality services</w:t>
      </w:r>
      <w:r w:rsidRPr="004E2350">
        <w:rPr>
          <w:rFonts w:asciiTheme="majorHAnsi" w:eastAsia="Times New Roman" w:hAnsiTheme="majorHAnsi" w:cstheme="majorHAnsi"/>
        </w:rPr>
        <w:t>.</w:t>
      </w:r>
    </w:p>
    <w:p w14:paraId="3EC91E00" w14:textId="55FA9327" w:rsidR="0075596C" w:rsidRPr="004E2350" w:rsidRDefault="0075596C" w:rsidP="0075596C">
      <w:pPr>
        <w:pStyle w:val="ListParagraph"/>
        <w:numPr>
          <w:ilvl w:val="0"/>
          <w:numId w:val="16"/>
        </w:numPr>
        <w:spacing w:after="0" w:line="259" w:lineRule="auto"/>
        <w:jc w:val="both"/>
        <w:rPr>
          <w:rFonts w:asciiTheme="majorHAnsi" w:hAnsiTheme="majorHAnsi" w:cstheme="majorHAnsi"/>
        </w:rPr>
      </w:pPr>
      <w:r w:rsidRPr="004E2350">
        <w:rPr>
          <w:rFonts w:asciiTheme="majorHAnsi" w:hAnsiTheme="majorHAnsi" w:cstheme="majorHAnsi"/>
        </w:rPr>
        <w:t xml:space="preserve">All EU MS should be required to </w:t>
      </w:r>
      <w:r w:rsidRPr="004E2350">
        <w:rPr>
          <w:rFonts w:asciiTheme="majorHAnsi" w:eastAsia="Times New Roman" w:hAnsiTheme="majorHAnsi" w:cstheme="majorHAnsi"/>
          <w:b/>
          <w:bCs/>
        </w:rPr>
        <w:t>ensure access to other key social rights for minimum income beneficiaries</w:t>
      </w:r>
      <w:r w:rsidRPr="004E2350">
        <w:rPr>
          <w:rFonts w:asciiTheme="majorHAnsi" w:eastAsia="Times New Roman" w:hAnsiTheme="majorHAnsi" w:cstheme="majorHAnsi"/>
        </w:rPr>
        <w:t xml:space="preserve">, e.g. decent housing, education, affordable health, and not just as a “condition” or an “instrument” to get them into work. They should also ensure </w:t>
      </w:r>
      <w:r w:rsidRPr="004E2350">
        <w:rPr>
          <w:rFonts w:asciiTheme="majorHAnsi" w:hAnsiTheme="majorHAnsi" w:cstheme="majorHAnsi"/>
        </w:rPr>
        <w:t xml:space="preserve">a </w:t>
      </w:r>
      <w:r w:rsidRPr="004E2350">
        <w:rPr>
          <w:rFonts w:asciiTheme="majorHAnsi" w:hAnsiTheme="majorHAnsi" w:cstheme="majorHAnsi"/>
          <w:b/>
          <w:bCs/>
        </w:rPr>
        <w:t>positive hierarchy between the income levels required to provide a minimum income and the level required for someone who is working</w:t>
      </w:r>
      <w:r w:rsidRPr="004E2350">
        <w:rPr>
          <w:rFonts w:asciiTheme="majorHAnsi" w:hAnsiTheme="majorHAnsi" w:cstheme="majorHAnsi"/>
        </w:rPr>
        <w:t xml:space="preserve">, </w:t>
      </w:r>
      <w:proofErr w:type="gramStart"/>
      <w:r w:rsidRPr="004E2350">
        <w:rPr>
          <w:rFonts w:asciiTheme="majorHAnsi" w:hAnsiTheme="majorHAnsi" w:cstheme="majorHAnsi"/>
        </w:rPr>
        <w:t>in order to</w:t>
      </w:r>
      <w:proofErr w:type="gramEnd"/>
      <w:r w:rsidRPr="004E2350">
        <w:rPr>
          <w:rFonts w:asciiTheme="majorHAnsi" w:hAnsiTheme="majorHAnsi" w:cstheme="majorHAnsi"/>
        </w:rPr>
        <w:t xml:space="preserve"> provide positive incentives to work</w:t>
      </w:r>
      <w:r w:rsidRPr="004E2350">
        <w:rPr>
          <w:rFonts w:asciiTheme="majorHAnsi" w:hAnsiTheme="majorHAnsi" w:cstheme="majorHAnsi"/>
          <w:i/>
          <w:iCs/>
        </w:rPr>
        <w:t>.</w:t>
      </w:r>
    </w:p>
    <w:p w14:paraId="00E5A3BB" w14:textId="77777777" w:rsidR="0075596C" w:rsidRPr="004E2350" w:rsidRDefault="0075596C" w:rsidP="0075596C">
      <w:pPr>
        <w:pStyle w:val="ListParagraph"/>
        <w:numPr>
          <w:ilvl w:val="0"/>
          <w:numId w:val="16"/>
        </w:numPr>
        <w:spacing w:after="0" w:line="259" w:lineRule="auto"/>
        <w:jc w:val="both"/>
        <w:rPr>
          <w:rFonts w:asciiTheme="majorHAnsi" w:eastAsiaTheme="minorHAnsi" w:hAnsiTheme="majorHAnsi" w:cstheme="majorHAnsi"/>
        </w:rPr>
      </w:pPr>
      <w:r w:rsidRPr="004E2350">
        <w:rPr>
          <w:rFonts w:asciiTheme="majorHAnsi" w:eastAsia="Times New Roman" w:hAnsiTheme="majorHAnsi" w:cstheme="majorHAnsi"/>
        </w:rPr>
        <w:t>All EU MS should be required</w:t>
      </w:r>
    </w:p>
    <w:p w14:paraId="04C6DC08" w14:textId="1E931222" w:rsidR="0075596C" w:rsidRPr="004E2350" w:rsidRDefault="0075596C" w:rsidP="0075596C">
      <w:pPr>
        <w:pStyle w:val="ListParagraph"/>
        <w:numPr>
          <w:ilvl w:val="0"/>
          <w:numId w:val="19"/>
        </w:numPr>
        <w:spacing w:after="0" w:line="259" w:lineRule="auto"/>
        <w:jc w:val="both"/>
        <w:rPr>
          <w:rFonts w:asciiTheme="majorHAnsi" w:eastAsia="Times New Roman" w:hAnsiTheme="majorHAnsi" w:cstheme="majorHAnsi"/>
        </w:rPr>
      </w:pPr>
      <w:r w:rsidRPr="004E2350">
        <w:rPr>
          <w:rFonts w:asciiTheme="majorHAnsi" w:eastAsia="Times New Roman" w:hAnsiTheme="majorHAnsi" w:cstheme="majorHAnsi"/>
        </w:rPr>
        <w:t>to</w:t>
      </w:r>
      <w:r w:rsidRPr="004E2350">
        <w:rPr>
          <w:rFonts w:asciiTheme="majorHAnsi" w:eastAsia="Times New Roman" w:hAnsiTheme="majorHAnsi" w:cstheme="majorHAnsi"/>
          <w:b/>
          <w:bCs/>
        </w:rPr>
        <w:t xml:space="preserve"> keep simple administrative and implementation procedures for MIS</w:t>
      </w:r>
      <w:r w:rsidRPr="004E2350">
        <w:rPr>
          <w:rFonts w:asciiTheme="majorHAnsi" w:eastAsia="Times New Roman" w:hAnsiTheme="majorHAnsi" w:cstheme="majorHAnsi"/>
        </w:rPr>
        <w:t>,</w:t>
      </w:r>
    </w:p>
    <w:p w14:paraId="5BF3E0FE" w14:textId="6C369A56" w:rsidR="0075596C" w:rsidRPr="004E2350" w:rsidRDefault="0075596C" w:rsidP="0075596C">
      <w:pPr>
        <w:pStyle w:val="ListParagraph"/>
        <w:numPr>
          <w:ilvl w:val="0"/>
          <w:numId w:val="19"/>
        </w:numPr>
        <w:spacing w:after="0" w:line="259" w:lineRule="auto"/>
        <w:jc w:val="both"/>
        <w:rPr>
          <w:rFonts w:asciiTheme="majorHAnsi" w:eastAsia="Times New Roman" w:hAnsiTheme="majorHAnsi" w:cstheme="majorHAnsi"/>
        </w:rPr>
      </w:pPr>
      <w:r w:rsidRPr="004E2350">
        <w:rPr>
          <w:rFonts w:asciiTheme="majorHAnsi" w:eastAsia="Times New Roman" w:hAnsiTheme="majorHAnsi" w:cstheme="majorHAnsi"/>
        </w:rPr>
        <w:t xml:space="preserve">to make them </w:t>
      </w:r>
      <w:r w:rsidRPr="004E2350">
        <w:rPr>
          <w:rFonts w:asciiTheme="majorHAnsi" w:eastAsia="Times New Roman" w:hAnsiTheme="majorHAnsi" w:cstheme="majorHAnsi"/>
          <w:b/>
          <w:bCs/>
        </w:rPr>
        <w:t>fully understandable</w:t>
      </w:r>
      <w:r w:rsidRPr="004E2350">
        <w:rPr>
          <w:rFonts w:asciiTheme="majorHAnsi" w:eastAsia="Times New Roman" w:hAnsiTheme="majorHAnsi" w:cstheme="majorHAnsi"/>
        </w:rPr>
        <w:t xml:space="preserve"> to those in need</w:t>
      </w:r>
      <w:r w:rsidR="00F11287" w:rsidRPr="004E2350">
        <w:rPr>
          <w:rFonts w:asciiTheme="majorHAnsi" w:eastAsia="Times New Roman" w:hAnsiTheme="majorHAnsi" w:cstheme="majorHAnsi"/>
        </w:rPr>
        <w:t xml:space="preserve">, </w:t>
      </w:r>
    </w:p>
    <w:p w14:paraId="360B5D8D" w14:textId="4EDB1FDE" w:rsidR="0075596C" w:rsidRPr="004E2350" w:rsidRDefault="00F11287" w:rsidP="0075596C">
      <w:pPr>
        <w:pStyle w:val="ListParagraph"/>
        <w:numPr>
          <w:ilvl w:val="0"/>
          <w:numId w:val="19"/>
        </w:numPr>
        <w:spacing w:after="0" w:line="259" w:lineRule="auto"/>
        <w:jc w:val="both"/>
        <w:rPr>
          <w:rFonts w:asciiTheme="majorHAnsi" w:eastAsia="Times New Roman" w:hAnsiTheme="majorHAnsi" w:cstheme="majorHAnsi"/>
        </w:rPr>
      </w:pPr>
      <w:r w:rsidRPr="004E2350">
        <w:rPr>
          <w:rFonts w:asciiTheme="majorHAnsi" w:hAnsiTheme="majorHAnsi" w:cstheme="majorHAnsi"/>
        </w:rPr>
        <w:t xml:space="preserve">to </w:t>
      </w:r>
      <w:r w:rsidR="0075596C" w:rsidRPr="004E2350">
        <w:rPr>
          <w:rFonts w:asciiTheme="majorHAnsi" w:hAnsiTheme="majorHAnsi" w:cstheme="majorHAnsi"/>
        </w:rPr>
        <w:t xml:space="preserve">adapt existing provisions to </w:t>
      </w:r>
      <w:r w:rsidR="0075596C" w:rsidRPr="004E2350">
        <w:rPr>
          <w:rFonts w:asciiTheme="majorHAnsi" w:eastAsia="Times New Roman" w:hAnsiTheme="majorHAnsi" w:cstheme="majorHAnsi"/>
          <w:b/>
          <w:bCs/>
        </w:rPr>
        <w:t>ensure non-discrimination against any group of (actual or potential) beneficiaries of minimum income benefits</w:t>
      </w:r>
      <w:r w:rsidRPr="004E2350">
        <w:rPr>
          <w:rFonts w:asciiTheme="majorHAnsi" w:eastAsia="Times New Roman" w:hAnsiTheme="majorHAnsi" w:cstheme="majorHAnsi"/>
        </w:rPr>
        <w:t>,</w:t>
      </w:r>
      <w:r w:rsidR="0075596C" w:rsidRPr="004E2350">
        <w:rPr>
          <w:rFonts w:asciiTheme="majorHAnsi" w:eastAsia="Times New Roman" w:hAnsiTheme="majorHAnsi" w:cstheme="majorHAnsi"/>
        </w:rPr>
        <w:t xml:space="preserve"> and</w:t>
      </w:r>
    </w:p>
    <w:p w14:paraId="6D10CCAD" w14:textId="77777777" w:rsidR="0075596C" w:rsidRPr="004E2350" w:rsidRDefault="0075596C" w:rsidP="0075596C">
      <w:pPr>
        <w:pStyle w:val="ListParagraph"/>
        <w:numPr>
          <w:ilvl w:val="0"/>
          <w:numId w:val="19"/>
        </w:numPr>
        <w:spacing w:after="0" w:line="259" w:lineRule="auto"/>
        <w:jc w:val="both"/>
        <w:rPr>
          <w:rFonts w:asciiTheme="majorHAnsi" w:hAnsiTheme="majorHAnsi" w:cstheme="majorHAnsi"/>
        </w:rPr>
      </w:pPr>
      <w:r w:rsidRPr="004E2350">
        <w:rPr>
          <w:rFonts w:asciiTheme="majorHAnsi" w:eastAsia="Times New Roman" w:hAnsiTheme="majorHAnsi" w:cstheme="majorHAnsi"/>
        </w:rPr>
        <w:t xml:space="preserve">to provide the </w:t>
      </w:r>
      <w:r w:rsidRPr="004E2350">
        <w:rPr>
          <w:rFonts w:asciiTheme="majorHAnsi" w:eastAsia="Times New Roman" w:hAnsiTheme="majorHAnsi" w:cstheme="majorHAnsi"/>
          <w:b/>
          <w:bCs/>
        </w:rPr>
        <w:t>right of appeal</w:t>
      </w:r>
      <w:r w:rsidRPr="004E2350">
        <w:rPr>
          <w:rFonts w:asciiTheme="majorHAnsi" w:eastAsia="Times New Roman" w:hAnsiTheme="majorHAnsi" w:cstheme="majorHAnsi"/>
        </w:rPr>
        <w:t xml:space="preserve"> as well as for effective adjudication by independent bodies.</w:t>
      </w:r>
    </w:p>
    <w:p w14:paraId="7A4FDEEF" w14:textId="77777777" w:rsidR="0075596C" w:rsidRPr="004E2350" w:rsidRDefault="0075596C" w:rsidP="0075596C">
      <w:pPr>
        <w:pStyle w:val="ListParagraph"/>
        <w:numPr>
          <w:ilvl w:val="0"/>
          <w:numId w:val="16"/>
        </w:numPr>
        <w:spacing w:after="0" w:line="259" w:lineRule="auto"/>
        <w:jc w:val="both"/>
        <w:rPr>
          <w:rFonts w:asciiTheme="majorHAnsi" w:hAnsiTheme="majorHAnsi" w:cstheme="majorHAnsi"/>
        </w:rPr>
      </w:pPr>
      <w:r w:rsidRPr="004E2350">
        <w:rPr>
          <w:rFonts w:asciiTheme="majorHAnsi" w:hAnsiTheme="majorHAnsi" w:cstheme="majorHAnsi"/>
        </w:rPr>
        <w:t xml:space="preserve">All EU MS should be required to monitor and, if need be, adapt existing policies or measures to </w:t>
      </w:r>
      <w:r w:rsidRPr="004E2350">
        <w:rPr>
          <w:rFonts w:asciiTheme="majorHAnsi" w:hAnsiTheme="majorHAnsi" w:cstheme="majorHAnsi"/>
          <w:b/>
          <w:bCs/>
        </w:rPr>
        <w:t>cater for special and/or increased needs of individuals, households, or groups</w:t>
      </w:r>
      <w:r w:rsidRPr="004E2350">
        <w:rPr>
          <w:rFonts w:asciiTheme="majorHAnsi" w:hAnsiTheme="majorHAnsi" w:cstheme="majorHAnsi"/>
        </w:rPr>
        <w:t>.</w:t>
      </w:r>
    </w:p>
    <w:p w14:paraId="5C6DF916" w14:textId="18FC9875" w:rsidR="0075596C" w:rsidRPr="004E2350" w:rsidRDefault="0075596C" w:rsidP="0075596C">
      <w:pPr>
        <w:pStyle w:val="ListParagraph"/>
        <w:numPr>
          <w:ilvl w:val="0"/>
          <w:numId w:val="16"/>
        </w:numPr>
        <w:spacing w:after="0" w:line="259" w:lineRule="auto"/>
        <w:jc w:val="both"/>
        <w:rPr>
          <w:rFonts w:asciiTheme="majorHAnsi" w:hAnsiTheme="majorHAnsi" w:cstheme="majorHAnsi"/>
        </w:rPr>
      </w:pPr>
      <w:r w:rsidRPr="004E2350">
        <w:rPr>
          <w:rFonts w:asciiTheme="majorHAnsi" w:hAnsiTheme="majorHAnsi" w:cstheme="majorHAnsi"/>
        </w:rPr>
        <w:t xml:space="preserve">All EU MS should be required to evaluate the actual costs of living for different household types, through a ‘reference budget methodology’ and to </w:t>
      </w:r>
      <w:proofErr w:type="gramStart"/>
      <w:r w:rsidRPr="004E2350">
        <w:rPr>
          <w:rFonts w:asciiTheme="majorHAnsi" w:hAnsiTheme="majorHAnsi" w:cstheme="majorHAnsi"/>
          <w:b/>
          <w:bCs/>
        </w:rPr>
        <w:t>regularly/annually update minimum income benefits accordingly</w:t>
      </w:r>
      <w:proofErr w:type="gramEnd"/>
      <w:r w:rsidRPr="004E2350">
        <w:rPr>
          <w:rFonts w:asciiTheme="majorHAnsi" w:hAnsiTheme="majorHAnsi" w:cstheme="majorHAnsi"/>
          <w:b/>
          <w:bCs/>
        </w:rPr>
        <w:t xml:space="preserve"> in a transparent and participatory process</w:t>
      </w:r>
      <w:r w:rsidRPr="004E2350">
        <w:rPr>
          <w:rFonts w:asciiTheme="majorHAnsi" w:hAnsiTheme="majorHAnsi" w:cstheme="majorHAnsi"/>
        </w:rPr>
        <w:t>.</w:t>
      </w:r>
    </w:p>
    <w:p w14:paraId="5F0656F0" w14:textId="17FD9868" w:rsidR="0075596C" w:rsidRPr="004E2350" w:rsidRDefault="0075596C" w:rsidP="0075596C">
      <w:pPr>
        <w:pStyle w:val="ListParagraph"/>
        <w:numPr>
          <w:ilvl w:val="0"/>
          <w:numId w:val="16"/>
        </w:numPr>
        <w:suppressAutoHyphens w:val="0"/>
        <w:autoSpaceDN/>
        <w:spacing w:after="0" w:line="259" w:lineRule="auto"/>
        <w:contextualSpacing/>
        <w:jc w:val="both"/>
        <w:textAlignment w:val="auto"/>
        <w:rPr>
          <w:rFonts w:asciiTheme="majorHAnsi" w:hAnsiTheme="majorHAnsi" w:cstheme="majorHAnsi"/>
        </w:rPr>
      </w:pPr>
      <w:r w:rsidRPr="004E2350">
        <w:rPr>
          <w:rFonts w:asciiTheme="majorHAnsi" w:eastAsia="Times New Roman" w:hAnsiTheme="majorHAnsi" w:cstheme="majorHAnsi"/>
          <w:lang w:eastAsia="en-GB"/>
        </w:rPr>
        <w:lastRenderedPageBreak/>
        <w:t xml:space="preserve">All EU MS </w:t>
      </w:r>
      <w:r w:rsidR="00F11287" w:rsidRPr="004E2350">
        <w:rPr>
          <w:rFonts w:asciiTheme="majorHAnsi" w:eastAsia="Times New Roman" w:hAnsiTheme="majorHAnsi" w:cstheme="majorHAnsi"/>
          <w:lang w:eastAsia="en-GB"/>
        </w:rPr>
        <w:t>should</w:t>
      </w:r>
      <w:r w:rsidR="00F11287" w:rsidRPr="004E2350">
        <w:rPr>
          <w:rFonts w:asciiTheme="majorHAnsi" w:eastAsia="Times New Roman" w:hAnsiTheme="majorHAnsi" w:cstheme="majorHAnsi"/>
          <w:b/>
          <w:bCs/>
          <w:lang w:eastAsia="en-GB"/>
        </w:rPr>
        <w:t xml:space="preserve"> </w:t>
      </w:r>
      <w:r w:rsidRPr="004E2350">
        <w:rPr>
          <w:rFonts w:asciiTheme="majorHAnsi" w:eastAsia="Times New Roman" w:hAnsiTheme="majorHAnsi" w:cstheme="majorHAnsi"/>
          <w:b/>
          <w:bCs/>
          <w:lang w:eastAsia="en-GB"/>
        </w:rPr>
        <w:t>further develop national reference budgets of baskets of goods and services to check the adequacy of minimum income schemes</w:t>
      </w:r>
      <w:r w:rsidRPr="004E2350">
        <w:rPr>
          <w:rFonts w:asciiTheme="majorHAnsi" w:eastAsia="Times New Roman" w:hAnsiTheme="majorHAnsi" w:cstheme="majorHAnsi"/>
          <w:lang w:eastAsia="en-GB"/>
        </w:rPr>
        <w:t>, for different household types and with the involvement of people, not only with those in poverty.</w:t>
      </w:r>
    </w:p>
    <w:p w14:paraId="3163A465" w14:textId="1F3E5567" w:rsidR="0075596C" w:rsidRPr="004E2350" w:rsidRDefault="0075596C" w:rsidP="0075596C">
      <w:pPr>
        <w:pStyle w:val="ListParagraph"/>
        <w:numPr>
          <w:ilvl w:val="0"/>
          <w:numId w:val="16"/>
        </w:numPr>
        <w:spacing w:after="0" w:line="259" w:lineRule="auto"/>
        <w:jc w:val="both"/>
        <w:rPr>
          <w:rFonts w:asciiTheme="majorHAnsi" w:hAnsiTheme="majorHAnsi" w:cstheme="majorHAnsi"/>
        </w:rPr>
      </w:pPr>
      <w:r w:rsidRPr="004E2350">
        <w:rPr>
          <w:rFonts w:asciiTheme="majorHAnsi" w:hAnsiTheme="majorHAnsi" w:cstheme="majorHAnsi"/>
        </w:rPr>
        <w:t xml:space="preserve">All EU MS should ensure </w:t>
      </w:r>
      <w:r w:rsidRPr="004E2350">
        <w:rPr>
          <w:rFonts w:asciiTheme="majorHAnsi" w:hAnsiTheme="majorHAnsi" w:cstheme="majorHAnsi"/>
          <w:b/>
          <w:bCs/>
        </w:rPr>
        <w:t xml:space="preserve">a sustainable funding base </w:t>
      </w:r>
      <w:r w:rsidR="00F647F6" w:rsidRPr="004E2350">
        <w:rPr>
          <w:rFonts w:asciiTheme="majorHAnsi" w:hAnsiTheme="majorHAnsi" w:cstheme="majorHAnsi"/>
          <w:b/>
          <w:bCs/>
        </w:rPr>
        <w:t>for</w:t>
      </w:r>
      <w:r w:rsidRPr="004E2350">
        <w:rPr>
          <w:rFonts w:asciiTheme="majorHAnsi" w:hAnsiTheme="majorHAnsi" w:cstheme="majorHAnsi"/>
          <w:b/>
          <w:bCs/>
        </w:rPr>
        <w:t xml:space="preserve"> the adequacy of </w:t>
      </w:r>
      <w:r w:rsidR="00F647F6" w:rsidRPr="004E2350">
        <w:rPr>
          <w:rFonts w:asciiTheme="majorHAnsi" w:hAnsiTheme="majorHAnsi" w:cstheme="majorHAnsi"/>
          <w:b/>
          <w:bCs/>
        </w:rPr>
        <w:t xml:space="preserve">the </w:t>
      </w:r>
      <w:r w:rsidRPr="004E2350">
        <w:rPr>
          <w:rFonts w:asciiTheme="majorHAnsi" w:hAnsiTheme="majorHAnsi" w:cstheme="majorHAnsi"/>
          <w:b/>
          <w:bCs/>
        </w:rPr>
        <w:t>minimum income schemes/benefits</w:t>
      </w:r>
      <w:r w:rsidRPr="004E2350">
        <w:rPr>
          <w:rFonts w:asciiTheme="majorHAnsi" w:hAnsiTheme="majorHAnsi" w:cstheme="majorHAnsi"/>
        </w:rPr>
        <w:t>, based on income redistribution mechanisms and progressive tax systems.</w:t>
      </w:r>
    </w:p>
    <w:p w14:paraId="56A69061" w14:textId="77777777" w:rsidR="0075596C" w:rsidRPr="004E2350" w:rsidRDefault="0075596C" w:rsidP="0075596C">
      <w:pPr>
        <w:spacing w:after="0" w:line="259" w:lineRule="auto"/>
        <w:jc w:val="both"/>
        <w:rPr>
          <w:rFonts w:asciiTheme="majorHAnsi" w:hAnsiTheme="majorHAnsi" w:cstheme="majorHAnsi"/>
        </w:rPr>
      </w:pPr>
    </w:p>
    <w:p w14:paraId="4EFDC356" w14:textId="606B70A3" w:rsidR="0075596C" w:rsidRPr="004E2350" w:rsidRDefault="00F41642" w:rsidP="004E2350">
      <w:pPr>
        <w:pStyle w:val="Heading2"/>
        <w:spacing w:after="240"/>
      </w:pPr>
      <w:r w:rsidRPr="004E2350">
        <w:t>6</w:t>
      </w:r>
      <w:r w:rsidR="00776746" w:rsidRPr="004E2350">
        <w:t>.2</w:t>
      </w:r>
      <w:r w:rsidR="004E2350">
        <w:t>.</w:t>
      </w:r>
      <w:r w:rsidR="0075596C" w:rsidRPr="004E2350">
        <w:t xml:space="preserve"> Recommendations addressed to the </w:t>
      </w:r>
      <w:r w:rsidR="00776746" w:rsidRPr="004E2350">
        <w:t>EU</w:t>
      </w:r>
      <w:r w:rsidR="0075596C" w:rsidRPr="004E2350">
        <w:t xml:space="preserve"> institutions, </w:t>
      </w:r>
      <w:proofErr w:type="gramStart"/>
      <w:r w:rsidR="00776746" w:rsidRPr="004E2350">
        <w:t>in particular</w:t>
      </w:r>
      <w:r w:rsidR="0075596C" w:rsidRPr="004E2350">
        <w:t xml:space="preserve"> the</w:t>
      </w:r>
      <w:proofErr w:type="gramEnd"/>
      <w:r w:rsidR="0075596C" w:rsidRPr="004E2350">
        <w:t xml:space="preserve"> European Commission</w:t>
      </w:r>
    </w:p>
    <w:p w14:paraId="21D7ADDA" w14:textId="15D8231A" w:rsidR="0075596C" w:rsidRPr="004E2350" w:rsidRDefault="0075596C" w:rsidP="001123E9">
      <w:pPr>
        <w:pStyle w:val="ListParagraph"/>
        <w:numPr>
          <w:ilvl w:val="0"/>
          <w:numId w:val="20"/>
        </w:numPr>
        <w:spacing w:after="0" w:line="259" w:lineRule="auto"/>
        <w:jc w:val="both"/>
        <w:rPr>
          <w:rFonts w:asciiTheme="majorHAnsi" w:hAnsiTheme="majorHAnsi" w:cstheme="majorHAnsi"/>
        </w:rPr>
      </w:pPr>
      <w:r w:rsidRPr="004E2350">
        <w:rPr>
          <w:rFonts w:asciiTheme="majorHAnsi" w:hAnsiTheme="majorHAnsi" w:cstheme="majorHAnsi"/>
        </w:rPr>
        <w:t>We call on the European Commission to</w:t>
      </w:r>
      <w:r w:rsidRPr="004E2350">
        <w:rPr>
          <w:rFonts w:asciiTheme="majorHAnsi" w:hAnsiTheme="majorHAnsi" w:cstheme="majorHAnsi"/>
          <w:b/>
          <w:bCs/>
        </w:rPr>
        <w:t xml:space="preserve"> develop and implement a</w:t>
      </w:r>
      <w:r w:rsidRPr="004E2350">
        <w:rPr>
          <w:rFonts w:asciiTheme="majorHAnsi" w:hAnsiTheme="majorHAnsi" w:cstheme="majorHAnsi"/>
        </w:rPr>
        <w:t xml:space="preserve"> </w:t>
      </w:r>
      <w:r w:rsidRPr="004E2350">
        <w:rPr>
          <w:rFonts w:asciiTheme="majorHAnsi" w:hAnsiTheme="majorHAnsi" w:cstheme="majorHAnsi"/>
          <w:b/>
          <w:bCs/>
        </w:rPr>
        <w:t>European Framework Directive on Minimum Income</w:t>
      </w:r>
    </w:p>
    <w:p w14:paraId="6A355724" w14:textId="7FDA53E9" w:rsidR="0075596C" w:rsidRPr="004E2350" w:rsidRDefault="0075596C" w:rsidP="0075596C">
      <w:pPr>
        <w:pStyle w:val="ListParagraph"/>
        <w:numPr>
          <w:ilvl w:val="0"/>
          <w:numId w:val="18"/>
        </w:numPr>
        <w:spacing w:after="0" w:line="259" w:lineRule="auto"/>
        <w:jc w:val="both"/>
        <w:rPr>
          <w:rFonts w:asciiTheme="majorHAnsi" w:hAnsiTheme="majorHAnsi" w:cstheme="majorHAnsi"/>
        </w:rPr>
      </w:pPr>
      <w:r w:rsidRPr="004E2350">
        <w:rPr>
          <w:rFonts w:asciiTheme="majorHAnsi" w:hAnsiTheme="majorHAnsi" w:cstheme="majorHAnsi"/>
        </w:rPr>
        <w:t xml:space="preserve">to </w:t>
      </w:r>
      <w:r w:rsidRPr="004E2350">
        <w:rPr>
          <w:rFonts w:asciiTheme="majorHAnsi" w:hAnsiTheme="majorHAnsi" w:cstheme="majorHAnsi"/>
          <w:b/>
          <w:bCs/>
        </w:rPr>
        <w:t xml:space="preserve">guarantee the right for everybody </w:t>
      </w:r>
      <w:r w:rsidR="00F11287" w:rsidRPr="004E2350">
        <w:rPr>
          <w:rFonts w:asciiTheme="majorHAnsi" w:hAnsiTheme="majorHAnsi" w:cstheme="majorHAnsi"/>
          <w:b/>
          <w:bCs/>
        </w:rPr>
        <w:t xml:space="preserve">to </w:t>
      </w:r>
      <w:r w:rsidRPr="004E2350">
        <w:rPr>
          <w:rFonts w:asciiTheme="majorHAnsi" w:hAnsiTheme="majorHAnsi" w:cstheme="majorHAnsi"/>
          <w:b/>
          <w:bCs/>
        </w:rPr>
        <w:t>an</w:t>
      </w:r>
      <w:r w:rsidRPr="004E2350">
        <w:rPr>
          <w:rFonts w:asciiTheme="majorHAnsi" w:hAnsiTheme="majorHAnsi" w:cstheme="majorHAnsi"/>
        </w:rPr>
        <w:t xml:space="preserve"> </w:t>
      </w:r>
      <w:r w:rsidRPr="004E2350">
        <w:rPr>
          <w:rFonts w:asciiTheme="majorHAnsi" w:hAnsiTheme="majorHAnsi" w:cstheme="majorHAnsi"/>
          <w:b/>
          <w:bCs/>
        </w:rPr>
        <w:t>adequate minimum income</w:t>
      </w:r>
      <w:r w:rsidRPr="004E2350">
        <w:rPr>
          <w:rFonts w:asciiTheme="majorHAnsi" w:hAnsiTheme="majorHAnsi" w:cstheme="majorHAnsi"/>
        </w:rPr>
        <w:t>,</w:t>
      </w:r>
    </w:p>
    <w:p w14:paraId="1B5CDCD8" w14:textId="77777777" w:rsidR="0075596C" w:rsidRPr="004E2350" w:rsidRDefault="0075596C" w:rsidP="0075596C">
      <w:pPr>
        <w:pStyle w:val="ListParagraph"/>
        <w:numPr>
          <w:ilvl w:val="0"/>
          <w:numId w:val="18"/>
        </w:numPr>
        <w:spacing w:after="0" w:line="259" w:lineRule="auto"/>
        <w:jc w:val="both"/>
        <w:rPr>
          <w:rFonts w:asciiTheme="majorHAnsi" w:hAnsiTheme="majorHAnsi" w:cstheme="majorHAnsi"/>
        </w:rPr>
      </w:pPr>
      <w:r w:rsidRPr="004E2350">
        <w:rPr>
          <w:rFonts w:asciiTheme="majorHAnsi" w:hAnsiTheme="majorHAnsi" w:cstheme="majorHAnsi"/>
        </w:rPr>
        <w:t>to provide a level playing field across the EU on minimum social standards and</w:t>
      </w:r>
    </w:p>
    <w:p w14:paraId="5490F900" w14:textId="24FC3D01" w:rsidR="0075596C" w:rsidRPr="004E2350" w:rsidRDefault="0075596C" w:rsidP="0075596C">
      <w:pPr>
        <w:pStyle w:val="ListParagraph"/>
        <w:numPr>
          <w:ilvl w:val="0"/>
          <w:numId w:val="18"/>
        </w:numPr>
        <w:spacing w:after="0" w:line="259" w:lineRule="auto"/>
        <w:jc w:val="both"/>
        <w:rPr>
          <w:rFonts w:asciiTheme="majorHAnsi" w:hAnsiTheme="majorHAnsi" w:cstheme="majorHAnsi"/>
        </w:rPr>
      </w:pPr>
      <w:r w:rsidRPr="004E2350">
        <w:rPr>
          <w:rFonts w:asciiTheme="majorHAnsi" w:hAnsiTheme="majorHAnsi" w:cstheme="majorHAnsi"/>
        </w:rPr>
        <w:t>to support social and economic upwards convergence within and across the EU MS.</w:t>
      </w:r>
    </w:p>
    <w:p w14:paraId="0A8E4D1A" w14:textId="5F6FA49E" w:rsidR="0075596C" w:rsidRPr="004E2350" w:rsidRDefault="0075596C" w:rsidP="001123E9">
      <w:pPr>
        <w:pStyle w:val="ListParagraph"/>
        <w:numPr>
          <w:ilvl w:val="0"/>
          <w:numId w:val="20"/>
        </w:numPr>
        <w:spacing w:after="0" w:line="259" w:lineRule="auto"/>
        <w:jc w:val="both"/>
        <w:rPr>
          <w:rFonts w:asciiTheme="majorHAnsi" w:hAnsiTheme="majorHAnsi" w:cstheme="majorHAnsi"/>
        </w:rPr>
      </w:pPr>
      <w:r w:rsidRPr="004E2350">
        <w:rPr>
          <w:rFonts w:asciiTheme="majorHAnsi" w:hAnsiTheme="majorHAnsi" w:cstheme="majorHAnsi"/>
        </w:rPr>
        <w:t xml:space="preserve">The </w:t>
      </w:r>
      <w:r w:rsidRPr="004E2350">
        <w:rPr>
          <w:rFonts w:asciiTheme="majorHAnsi" w:hAnsiTheme="majorHAnsi" w:cstheme="majorHAnsi"/>
          <w:b/>
          <w:bCs/>
        </w:rPr>
        <w:t>EU legislation/Framework Directive on Minimum Income</w:t>
      </w:r>
      <w:r w:rsidRPr="004E2350">
        <w:rPr>
          <w:rFonts w:asciiTheme="majorHAnsi" w:hAnsiTheme="majorHAnsi" w:cstheme="majorHAnsi"/>
        </w:rPr>
        <w:t xml:space="preserve"> should </w:t>
      </w:r>
      <w:r w:rsidRPr="004E2350">
        <w:rPr>
          <w:rFonts w:asciiTheme="majorHAnsi" w:hAnsiTheme="majorHAnsi" w:cstheme="majorHAnsi"/>
          <w:b/>
          <w:bCs/>
        </w:rPr>
        <w:t>provide a common EU framework, setting out minimum requirements to guarantee everybody an</w:t>
      </w:r>
      <w:r w:rsidRPr="004E2350">
        <w:rPr>
          <w:rFonts w:asciiTheme="majorHAnsi" w:hAnsiTheme="majorHAnsi" w:cstheme="majorHAnsi"/>
        </w:rPr>
        <w:t xml:space="preserve"> </w:t>
      </w:r>
      <w:r w:rsidRPr="004E2350">
        <w:rPr>
          <w:rFonts w:asciiTheme="majorHAnsi" w:hAnsiTheme="majorHAnsi" w:cstheme="majorHAnsi"/>
          <w:b/>
          <w:bCs/>
        </w:rPr>
        <w:t>adequate minimum income</w:t>
      </w:r>
      <w:r w:rsidRPr="004E2350">
        <w:rPr>
          <w:rFonts w:asciiTheme="majorHAnsi" w:hAnsiTheme="majorHAnsi" w:cstheme="majorHAnsi"/>
        </w:rPr>
        <w:t xml:space="preserve"> </w:t>
      </w:r>
      <w:r w:rsidRPr="004E2350">
        <w:rPr>
          <w:rFonts w:asciiTheme="majorHAnsi" w:hAnsiTheme="majorHAnsi" w:cstheme="majorHAnsi"/>
          <w:b/>
          <w:bCs/>
        </w:rPr>
        <w:t>across the EU</w:t>
      </w:r>
      <w:r w:rsidRPr="004E2350">
        <w:rPr>
          <w:rFonts w:asciiTheme="majorHAnsi" w:hAnsiTheme="majorHAnsi" w:cstheme="majorHAnsi"/>
        </w:rPr>
        <w:t>. It should</w:t>
      </w:r>
    </w:p>
    <w:p w14:paraId="103093F3" w14:textId="1D032567" w:rsidR="0075596C" w:rsidRPr="004E2350" w:rsidRDefault="0075596C" w:rsidP="0075596C">
      <w:pPr>
        <w:pStyle w:val="ListParagraph"/>
        <w:numPr>
          <w:ilvl w:val="0"/>
          <w:numId w:val="17"/>
        </w:numPr>
        <w:spacing w:after="0" w:line="259" w:lineRule="auto"/>
        <w:jc w:val="both"/>
        <w:rPr>
          <w:rFonts w:asciiTheme="majorHAnsi" w:hAnsiTheme="majorHAnsi" w:cstheme="majorHAnsi"/>
        </w:rPr>
      </w:pPr>
      <w:r w:rsidRPr="004E2350">
        <w:rPr>
          <w:rFonts w:asciiTheme="majorHAnsi" w:hAnsiTheme="majorHAnsi" w:cstheme="majorHAnsi"/>
        </w:rPr>
        <w:t xml:space="preserve">elaborate and monitor </w:t>
      </w:r>
      <w:r w:rsidRPr="004E2350">
        <w:rPr>
          <w:rFonts w:asciiTheme="majorHAnsi" w:hAnsiTheme="majorHAnsi" w:cstheme="majorHAnsi"/>
          <w:b/>
          <w:bCs/>
        </w:rPr>
        <w:t>common principles and definitions o</w:t>
      </w:r>
      <w:r w:rsidR="00F11287" w:rsidRPr="004E2350">
        <w:rPr>
          <w:rFonts w:asciiTheme="majorHAnsi" w:hAnsiTheme="majorHAnsi" w:cstheme="majorHAnsi"/>
          <w:b/>
          <w:bCs/>
        </w:rPr>
        <w:t>f</w:t>
      </w:r>
      <w:r w:rsidRPr="004E2350">
        <w:rPr>
          <w:rFonts w:asciiTheme="majorHAnsi" w:hAnsiTheme="majorHAnsi" w:cstheme="majorHAnsi"/>
          <w:b/>
          <w:bCs/>
        </w:rPr>
        <w:t xml:space="preserve"> adequacy, o</w:t>
      </w:r>
      <w:r w:rsidR="00F11287" w:rsidRPr="004E2350">
        <w:rPr>
          <w:rFonts w:asciiTheme="majorHAnsi" w:hAnsiTheme="majorHAnsi" w:cstheme="majorHAnsi"/>
          <w:b/>
          <w:bCs/>
        </w:rPr>
        <w:t>f</w:t>
      </w:r>
      <w:r w:rsidR="008D1C3F" w:rsidRPr="004E2350">
        <w:rPr>
          <w:rFonts w:asciiTheme="majorHAnsi" w:hAnsiTheme="majorHAnsi" w:cstheme="majorHAnsi"/>
          <w:b/>
          <w:bCs/>
        </w:rPr>
        <w:t xml:space="preserve"> </w:t>
      </w:r>
      <w:r w:rsidRPr="004E2350">
        <w:rPr>
          <w:rFonts w:asciiTheme="majorHAnsi" w:hAnsiTheme="majorHAnsi" w:cstheme="majorHAnsi"/>
          <w:b/>
          <w:bCs/>
        </w:rPr>
        <w:t>accessibility/eligibility</w:t>
      </w:r>
      <w:r w:rsidRPr="004E2350">
        <w:rPr>
          <w:rFonts w:asciiTheme="majorHAnsi" w:hAnsiTheme="majorHAnsi" w:cstheme="majorHAnsi"/>
        </w:rPr>
        <w:t xml:space="preserve"> (including the issues of coverage, duration of benefit payment and benefit take-up) </w:t>
      </w:r>
      <w:r w:rsidRPr="004E2350">
        <w:rPr>
          <w:rFonts w:asciiTheme="majorHAnsi" w:hAnsiTheme="majorHAnsi" w:cstheme="majorHAnsi"/>
          <w:b/>
          <w:bCs/>
        </w:rPr>
        <w:t>and o</w:t>
      </w:r>
      <w:r w:rsidR="00F11287" w:rsidRPr="004E2350">
        <w:rPr>
          <w:rFonts w:asciiTheme="majorHAnsi" w:hAnsiTheme="majorHAnsi" w:cstheme="majorHAnsi"/>
          <w:b/>
          <w:bCs/>
        </w:rPr>
        <w:t>f</w:t>
      </w:r>
      <w:r w:rsidRPr="004E2350">
        <w:rPr>
          <w:rFonts w:asciiTheme="majorHAnsi" w:hAnsiTheme="majorHAnsi" w:cstheme="majorHAnsi"/>
          <w:b/>
          <w:bCs/>
        </w:rPr>
        <w:t xml:space="preserve"> the enabling character of minimum income schemes/benefits</w:t>
      </w:r>
      <w:r w:rsidRPr="004E2350">
        <w:rPr>
          <w:rFonts w:asciiTheme="majorHAnsi" w:hAnsiTheme="majorHAnsi" w:cstheme="majorHAnsi"/>
        </w:rPr>
        <w:t>.</w:t>
      </w:r>
    </w:p>
    <w:p w14:paraId="32A878EA" w14:textId="08EC12CB" w:rsidR="0075596C" w:rsidRPr="004E2350" w:rsidRDefault="0075596C" w:rsidP="0075596C">
      <w:pPr>
        <w:pStyle w:val="ListParagraph"/>
        <w:numPr>
          <w:ilvl w:val="0"/>
          <w:numId w:val="17"/>
        </w:numPr>
        <w:spacing w:after="0" w:line="259" w:lineRule="auto"/>
        <w:jc w:val="both"/>
        <w:rPr>
          <w:rFonts w:asciiTheme="majorHAnsi" w:hAnsiTheme="majorHAnsi" w:cstheme="majorHAnsi"/>
        </w:rPr>
      </w:pPr>
      <w:r w:rsidRPr="004E2350">
        <w:rPr>
          <w:rFonts w:asciiTheme="majorHAnsi" w:hAnsiTheme="majorHAnsi" w:cstheme="majorHAnsi"/>
        </w:rPr>
        <w:t>contain a</w:t>
      </w:r>
      <w:r w:rsidRPr="004E2350">
        <w:rPr>
          <w:rFonts w:asciiTheme="majorHAnsi" w:hAnsiTheme="majorHAnsi" w:cstheme="majorHAnsi"/>
          <w:b/>
          <w:bCs/>
        </w:rPr>
        <w:t xml:space="preserve"> robust non-regression clause in view of existing minimum income schemes and benefit levels.</w:t>
      </w:r>
    </w:p>
    <w:p w14:paraId="6399ABC4" w14:textId="7A5AF64A" w:rsidR="00F647F6" w:rsidRPr="004E2350" w:rsidRDefault="00F647F6" w:rsidP="0075596C">
      <w:pPr>
        <w:pStyle w:val="ListParagraph"/>
        <w:numPr>
          <w:ilvl w:val="0"/>
          <w:numId w:val="17"/>
        </w:numPr>
        <w:spacing w:after="0" w:line="259" w:lineRule="auto"/>
        <w:jc w:val="both"/>
        <w:rPr>
          <w:rFonts w:asciiTheme="majorHAnsi" w:hAnsiTheme="majorHAnsi" w:cstheme="majorHAnsi"/>
        </w:rPr>
      </w:pPr>
      <w:r w:rsidRPr="004E2350">
        <w:rPr>
          <w:rFonts w:asciiTheme="majorHAnsi" w:eastAsia="Times New Roman" w:hAnsiTheme="majorHAnsi" w:cstheme="majorHAnsi"/>
          <w:b/>
          <w:bCs/>
        </w:rPr>
        <w:t xml:space="preserve">EU social standards must be rights, never </w:t>
      </w:r>
      <w:r w:rsidR="00F11287" w:rsidRPr="004E2350">
        <w:rPr>
          <w:rFonts w:asciiTheme="majorHAnsi" w:eastAsia="Times New Roman" w:hAnsiTheme="majorHAnsi" w:cstheme="majorHAnsi"/>
          <w:b/>
          <w:bCs/>
        </w:rPr>
        <w:t xml:space="preserve">to </w:t>
      </w:r>
      <w:r w:rsidRPr="004E2350">
        <w:rPr>
          <w:rFonts w:asciiTheme="majorHAnsi" w:eastAsia="Times New Roman" w:hAnsiTheme="majorHAnsi" w:cstheme="majorHAnsi"/>
          <w:b/>
          <w:bCs/>
        </w:rPr>
        <w:t>be conditional or treated as a disincentive to work</w:t>
      </w:r>
      <w:r w:rsidRPr="004E2350">
        <w:rPr>
          <w:rFonts w:asciiTheme="majorHAnsi" w:eastAsia="Times New Roman" w:hAnsiTheme="majorHAnsi" w:cstheme="majorHAnsi"/>
        </w:rPr>
        <w:t>. Conditionality of this type is a contradiction to the rights-based approach that the EU has signed up to.</w:t>
      </w:r>
    </w:p>
    <w:p w14:paraId="47B0EAAF" w14:textId="15A91384" w:rsidR="0075596C" w:rsidRPr="004E2350" w:rsidRDefault="0075596C" w:rsidP="001123E9">
      <w:pPr>
        <w:pStyle w:val="ListParagraph"/>
        <w:numPr>
          <w:ilvl w:val="0"/>
          <w:numId w:val="20"/>
        </w:numPr>
        <w:spacing w:after="0" w:line="259" w:lineRule="auto"/>
        <w:jc w:val="both"/>
        <w:rPr>
          <w:rFonts w:asciiTheme="majorHAnsi" w:hAnsiTheme="majorHAnsi" w:cstheme="majorHAnsi"/>
        </w:rPr>
      </w:pPr>
      <w:r w:rsidRPr="004E2350">
        <w:rPr>
          <w:rFonts w:asciiTheme="majorHAnsi" w:hAnsiTheme="majorHAnsi" w:cstheme="majorHAnsi"/>
        </w:rPr>
        <w:t xml:space="preserve">The </w:t>
      </w:r>
      <w:r w:rsidRPr="004E2350">
        <w:rPr>
          <w:rFonts w:asciiTheme="majorHAnsi" w:hAnsiTheme="majorHAnsi" w:cstheme="majorHAnsi"/>
          <w:b/>
          <w:bCs/>
        </w:rPr>
        <w:t>EU legislation/Framework Directive should define the</w:t>
      </w:r>
      <w:r w:rsidRPr="004E2350">
        <w:rPr>
          <w:rFonts w:asciiTheme="majorHAnsi" w:hAnsiTheme="majorHAnsi" w:cstheme="majorHAnsi"/>
        </w:rPr>
        <w:t xml:space="preserve"> </w:t>
      </w:r>
      <w:r w:rsidRPr="004E2350">
        <w:rPr>
          <w:rFonts w:asciiTheme="majorHAnsi" w:hAnsiTheme="majorHAnsi" w:cstheme="majorHAnsi"/>
          <w:b/>
          <w:bCs/>
        </w:rPr>
        <w:t>at-risk-of-poverty (AROP) threshold</w:t>
      </w:r>
      <w:r w:rsidRPr="004E2350">
        <w:rPr>
          <w:rFonts w:asciiTheme="majorHAnsi" w:hAnsiTheme="majorHAnsi" w:cstheme="majorHAnsi"/>
        </w:rPr>
        <w:t xml:space="preserve"> (60% of </w:t>
      </w:r>
      <w:r w:rsidRPr="004E2350">
        <w:rPr>
          <w:rFonts w:asciiTheme="majorHAnsi" w:eastAsia="Times New Roman" w:hAnsiTheme="majorHAnsi" w:cstheme="majorHAnsi"/>
          <w:lang w:eastAsia="en-GB"/>
        </w:rPr>
        <w:t>median disposable household income</w:t>
      </w:r>
      <w:r w:rsidRPr="004E2350">
        <w:rPr>
          <w:rFonts w:asciiTheme="majorHAnsi" w:hAnsiTheme="majorHAnsi" w:cstheme="majorHAnsi"/>
        </w:rPr>
        <w:t xml:space="preserve">) as EU-level </w:t>
      </w:r>
      <w:r w:rsidRPr="004E2350">
        <w:rPr>
          <w:rFonts w:asciiTheme="majorHAnsi" w:hAnsiTheme="majorHAnsi" w:cstheme="majorHAnsi"/>
          <w:b/>
          <w:bCs/>
        </w:rPr>
        <w:t>indicators for adequacy</w:t>
      </w:r>
      <w:r w:rsidRPr="004E2350">
        <w:rPr>
          <w:rFonts w:asciiTheme="majorHAnsi" w:hAnsiTheme="majorHAnsi" w:cstheme="majorHAnsi"/>
        </w:rPr>
        <w:t xml:space="preserve"> and </w:t>
      </w:r>
      <w:r w:rsidRPr="004E2350">
        <w:rPr>
          <w:rFonts w:asciiTheme="majorHAnsi" w:hAnsiTheme="majorHAnsi" w:cstheme="majorHAnsi"/>
          <w:b/>
          <w:bCs/>
        </w:rPr>
        <w:t>underpin it by national reference budgets</w:t>
      </w:r>
      <w:r w:rsidRPr="004E2350">
        <w:rPr>
          <w:rFonts w:asciiTheme="majorHAnsi" w:hAnsiTheme="majorHAnsi" w:cstheme="majorHAnsi"/>
        </w:rPr>
        <w:t xml:space="preserve"> (</w:t>
      </w:r>
      <w:r w:rsidRPr="004E2350">
        <w:rPr>
          <w:rFonts w:asciiTheme="majorHAnsi" w:eastAsia="Times New Roman" w:hAnsiTheme="majorHAnsi" w:cstheme="majorHAnsi"/>
          <w:lang w:eastAsia="en-GB"/>
        </w:rPr>
        <w:t>as the achievement of the EU poverty threshold alone will in a number of EU MS not be sufficient to lift people out of poverty)</w:t>
      </w:r>
      <w:r w:rsidR="00F647F6" w:rsidRPr="004E2350">
        <w:rPr>
          <w:rStyle w:val="FootnoteReference"/>
          <w:rFonts w:asciiTheme="majorHAnsi" w:eastAsia="Times New Roman" w:hAnsiTheme="majorHAnsi" w:cstheme="majorHAnsi"/>
          <w:lang w:eastAsia="en-GB"/>
        </w:rPr>
        <w:footnoteReference w:id="5"/>
      </w:r>
      <w:r w:rsidRPr="004E2350">
        <w:rPr>
          <w:rFonts w:asciiTheme="majorHAnsi" w:hAnsiTheme="majorHAnsi" w:cstheme="majorHAnsi"/>
        </w:rPr>
        <w:t>.</w:t>
      </w:r>
      <w:r w:rsidR="00F647F6" w:rsidRPr="004E2350">
        <w:rPr>
          <w:rFonts w:asciiTheme="majorHAnsi" w:hAnsiTheme="majorHAnsi" w:cstheme="majorHAnsi"/>
        </w:rPr>
        <w:t xml:space="preserve"> </w:t>
      </w:r>
      <w:bookmarkStart w:id="1" w:name="_Hlk50450241"/>
      <w:r w:rsidR="00F647F6" w:rsidRPr="004E2350">
        <w:rPr>
          <w:rFonts w:asciiTheme="majorHAnsi" w:hAnsiTheme="majorHAnsi" w:cstheme="majorHAnsi"/>
        </w:rPr>
        <w:t xml:space="preserve">A </w:t>
      </w:r>
      <w:r w:rsidR="00F647F6" w:rsidRPr="004E2350">
        <w:rPr>
          <w:rFonts w:asciiTheme="majorHAnsi" w:hAnsiTheme="majorHAnsi" w:cstheme="majorHAnsi"/>
          <w:b/>
          <w:bCs/>
        </w:rPr>
        <w:t>positive hierarchy</w:t>
      </w:r>
      <w:r w:rsidR="00F647F6" w:rsidRPr="004E2350">
        <w:rPr>
          <w:rFonts w:asciiTheme="majorHAnsi" w:hAnsiTheme="majorHAnsi" w:cstheme="majorHAnsi"/>
        </w:rPr>
        <w:t xml:space="preserve"> between the income levels required to provide a minimum income and the level for someone who is working</w:t>
      </w:r>
      <w:r w:rsidR="00AD4D56" w:rsidRPr="004E2350">
        <w:rPr>
          <w:rFonts w:asciiTheme="majorHAnsi" w:hAnsiTheme="majorHAnsi" w:cstheme="majorHAnsi"/>
        </w:rPr>
        <w:t xml:space="preserve"> is needed</w:t>
      </w:r>
      <w:r w:rsidR="00F647F6" w:rsidRPr="004E2350">
        <w:rPr>
          <w:rFonts w:asciiTheme="majorHAnsi" w:hAnsiTheme="majorHAnsi" w:cstheme="majorHAnsi"/>
        </w:rPr>
        <w:t>.</w:t>
      </w:r>
      <w:bookmarkEnd w:id="1"/>
    </w:p>
    <w:p w14:paraId="42AD6AF7" w14:textId="77777777" w:rsidR="0075596C" w:rsidRPr="004E2350" w:rsidRDefault="0075596C" w:rsidP="001123E9">
      <w:pPr>
        <w:pStyle w:val="ListParagraph"/>
        <w:numPr>
          <w:ilvl w:val="0"/>
          <w:numId w:val="20"/>
        </w:numPr>
        <w:spacing w:after="0" w:line="259" w:lineRule="auto"/>
        <w:jc w:val="both"/>
        <w:rPr>
          <w:rFonts w:asciiTheme="majorHAnsi" w:hAnsiTheme="majorHAnsi" w:cstheme="majorHAnsi"/>
        </w:rPr>
      </w:pPr>
      <w:r w:rsidRPr="004E2350">
        <w:rPr>
          <w:rFonts w:asciiTheme="majorHAnsi" w:eastAsia="Times New Roman" w:hAnsiTheme="majorHAnsi" w:cstheme="majorHAnsi"/>
          <w:lang w:eastAsia="en-GB"/>
        </w:rPr>
        <w:t>The European Commission should</w:t>
      </w:r>
      <w:r w:rsidRPr="004E2350">
        <w:rPr>
          <w:rFonts w:asciiTheme="majorHAnsi" w:eastAsia="Times New Roman" w:hAnsiTheme="majorHAnsi" w:cstheme="majorHAnsi"/>
          <w:b/>
          <w:bCs/>
          <w:lang w:eastAsia="en-GB"/>
        </w:rPr>
        <w:t xml:space="preserve"> effectively monitor progress on the development of adequate, accessible, and enabling minimum income schemes/benefits with Country-Specific Recommendations</w:t>
      </w:r>
      <w:r w:rsidRPr="004E2350">
        <w:rPr>
          <w:rFonts w:asciiTheme="majorHAnsi" w:eastAsia="Times New Roman" w:hAnsiTheme="majorHAnsi" w:cstheme="majorHAnsi"/>
          <w:lang w:eastAsia="en-GB"/>
        </w:rPr>
        <w:t xml:space="preserve"> in the European Semester.</w:t>
      </w:r>
    </w:p>
    <w:p w14:paraId="579B36B0" w14:textId="77777777" w:rsidR="0075596C" w:rsidRPr="004E2350" w:rsidRDefault="0075596C" w:rsidP="001123E9">
      <w:pPr>
        <w:pStyle w:val="ListParagraph"/>
        <w:numPr>
          <w:ilvl w:val="0"/>
          <w:numId w:val="20"/>
        </w:numPr>
        <w:spacing w:after="0" w:line="259" w:lineRule="auto"/>
        <w:jc w:val="both"/>
        <w:rPr>
          <w:rFonts w:asciiTheme="majorHAnsi" w:hAnsiTheme="majorHAnsi" w:cstheme="majorHAnsi"/>
        </w:rPr>
      </w:pPr>
      <w:r w:rsidRPr="004E2350">
        <w:rPr>
          <w:rFonts w:asciiTheme="majorHAnsi" w:eastAsia="Times New Roman" w:hAnsiTheme="majorHAnsi" w:cstheme="majorHAnsi"/>
          <w:lang w:eastAsia="en-GB"/>
        </w:rPr>
        <w:t>The European Commission should</w:t>
      </w:r>
      <w:r w:rsidRPr="004E2350">
        <w:rPr>
          <w:rFonts w:asciiTheme="majorHAnsi" w:eastAsia="Times New Roman" w:hAnsiTheme="majorHAnsi" w:cstheme="majorHAnsi"/>
          <w:b/>
          <w:bCs/>
          <w:lang w:eastAsia="en-GB"/>
        </w:rPr>
        <w:t xml:space="preserve"> give better visibility to and mainstream EU-level indicators and benchmarks on minimum income </w:t>
      </w:r>
      <w:r w:rsidRPr="004E2350">
        <w:rPr>
          <w:rFonts w:asciiTheme="majorHAnsi" w:eastAsia="Times New Roman" w:hAnsiTheme="majorHAnsi" w:cstheme="majorHAnsi"/>
          <w:lang w:eastAsia="en-GB"/>
        </w:rPr>
        <w:t xml:space="preserve">via the Action Plan on the Implementation of the EPSR, the European Semester, the work of the SPC and of the public services network on minimum income. We also call on the European Commission to make progress on agreeing on a </w:t>
      </w:r>
      <w:r w:rsidRPr="004E2350">
        <w:rPr>
          <w:rFonts w:asciiTheme="majorHAnsi" w:eastAsia="Times New Roman" w:hAnsiTheme="majorHAnsi" w:cstheme="majorHAnsi"/>
          <w:b/>
          <w:bCs/>
          <w:lang w:eastAsia="en-GB"/>
        </w:rPr>
        <w:t xml:space="preserve">common </w:t>
      </w:r>
      <w:r w:rsidRPr="004E2350">
        <w:rPr>
          <w:rFonts w:asciiTheme="majorHAnsi" w:eastAsia="Times New Roman" w:hAnsiTheme="majorHAnsi" w:cstheme="majorHAnsi"/>
          <w:b/>
          <w:bCs/>
        </w:rPr>
        <w:t xml:space="preserve">EU wide framework and </w:t>
      </w:r>
      <w:r w:rsidRPr="004E2350">
        <w:rPr>
          <w:rFonts w:asciiTheme="majorHAnsi" w:eastAsia="Times New Roman" w:hAnsiTheme="majorHAnsi" w:cstheme="majorHAnsi"/>
          <w:b/>
          <w:bCs/>
          <w:lang w:eastAsia="en-GB"/>
        </w:rPr>
        <w:t>methodology on reference budgets</w:t>
      </w:r>
      <w:r w:rsidRPr="004E2350">
        <w:rPr>
          <w:rFonts w:asciiTheme="majorHAnsi" w:eastAsia="Times New Roman" w:hAnsiTheme="majorHAnsi" w:cstheme="majorHAnsi"/>
          <w:lang w:eastAsia="en-GB"/>
        </w:rPr>
        <w:t>.</w:t>
      </w:r>
    </w:p>
    <w:p w14:paraId="76CC45BE" w14:textId="5243A484" w:rsidR="0075596C" w:rsidRPr="004E2350" w:rsidRDefault="0075596C" w:rsidP="001123E9">
      <w:pPr>
        <w:pStyle w:val="ListParagraph"/>
        <w:numPr>
          <w:ilvl w:val="0"/>
          <w:numId w:val="20"/>
        </w:numPr>
        <w:suppressAutoHyphens w:val="0"/>
        <w:autoSpaceDN/>
        <w:spacing w:after="0" w:line="259" w:lineRule="auto"/>
        <w:contextualSpacing/>
        <w:jc w:val="both"/>
        <w:textAlignment w:val="auto"/>
        <w:rPr>
          <w:rFonts w:asciiTheme="majorHAnsi" w:eastAsiaTheme="minorHAnsi" w:hAnsiTheme="majorHAnsi" w:cstheme="majorHAnsi"/>
        </w:rPr>
      </w:pPr>
      <w:r w:rsidRPr="004E2350">
        <w:rPr>
          <w:rFonts w:asciiTheme="majorHAnsi" w:hAnsiTheme="majorHAnsi" w:cstheme="majorHAnsi"/>
        </w:rPr>
        <w:t>We call on the European Commission to</w:t>
      </w:r>
      <w:r w:rsidRPr="004E2350">
        <w:rPr>
          <w:rFonts w:asciiTheme="majorHAnsi" w:eastAsia="Times New Roman" w:hAnsiTheme="majorHAnsi" w:cstheme="majorHAnsi"/>
          <w:lang w:eastAsia="en-GB"/>
        </w:rPr>
        <w:t xml:space="preserve"> </w:t>
      </w:r>
      <w:r w:rsidRPr="004E2350">
        <w:rPr>
          <w:rFonts w:asciiTheme="majorHAnsi" w:eastAsia="Times New Roman" w:hAnsiTheme="majorHAnsi" w:cstheme="majorHAnsi"/>
          <w:b/>
          <w:bCs/>
          <w:lang w:eastAsia="en-GB"/>
        </w:rPr>
        <w:t xml:space="preserve">target EU funds (including from the ESF+) to support the development of national minimum income schemes </w:t>
      </w:r>
      <w:r w:rsidRPr="004E2350">
        <w:rPr>
          <w:rFonts w:asciiTheme="majorHAnsi" w:eastAsia="Times New Roman" w:hAnsiTheme="majorHAnsi" w:cstheme="majorHAnsi"/>
          <w:lang w:eastAsia="en-GB"/>
        </w:rPr>
        <w:t>in line with the three main design criteria: adequacy, accessibility/eligibility and enabling character.</w:t>
      </w:r>
    </w:p>
    <w:p w14:paraId="31AEE1F9" w14:textId="7C928CC9" w:rsidR="0075596C" w:rsidRPr="004E2350" w:rsidRDefault="0075596C" w:rsidP="001123E9">
      <w:pPr>
        <w:pStyle w:val="ListParagraph"/>
        <w:numPr>
          <w:ilvl w:val="0"/>
          <w:numId w:val="20"/>
        </w:numPr>
        <w:spacing w:after="0" w:line="259" w:lineRule="auto"/>
        <w:jc w:val="both"/>
        <w:rPr>
          <w:rFonts w:asciiTheme="majorHAnsi" w:eastAsiaTheme="minorHAnsi" w:hAnsiTheme="majorHAnsi" w:cstheme="majorHAnsi"/>
        </w:rPr>
      </w:pPr>
      <w:r w:rsidRPr="004E2350">
        <w:rPr>
          <w:rFonts w:asciiTheme="majorHAnsi" w:eastAsia="Times New Roman" w:hAnsiTheme="majorHAnsi" w:cstheme="majorHAnsi"/>
          <w:lang w:eastAsia="en-GB"/>
        </w:rPr>
        <w:lastRenderedPageBreak/>
        <w:t xml:space="preserve">The European Commission should </w:t>
      </w:r>
      <w:r w:rsidRPr="004E2350">
        <w:rPr>
          <w:rFonts w:asciiTheme="majorHAnsi" w:eastAsia="Times New Roman" w:hAnsiTheme="majorHAnsi" w:cstheme="majorHAnsi"/>
          <w:b/>
          <w:bCs/>
          <w:lang w:eastAsia="en-GB"/>
        </w:rPr>
        <w:t>continue to carry out and to support</w:t>
      </w:r>
      <w:r w:rsidRPr="004E2350">
        <w:rPr>
          <w:rFonts w:asciiTheme="majorHAnsi" w:eastAsia="Times New Roman" w:hAnsiTheme="majorHAnsi" w:cstheme="majorHAnsi"/>
          <w:lang w:eastAsia="en-GB"/>
        </w:rPr>
        <w:t xml:space="preserve"> </w:t>
      </w:r>
      <w:r w:rsidR="000975F5" w:rsidRPr="004E2350">
        <w:rPr>
          <w:rFonts w:asciiTheme="majorHAnsi" w:eastAsia="Times New Roman" w:hAnsiTheme="majorHAnsi" w:cstheme="majorHAnsi"/>
          <w:lang w:eastAsia="en-GB"/>
        </w:rPr>
        <w:t xml:space="preserve">with </w:t>
      </w:r>
      <w:r w:rsidRPr="004E2350">
        <w:rPr>
          <w:rFonts w:asciiTheme="majorHAnsi" w:eastAsia="Times New Roman" w:hAnsiTheme="majorHAnsi" w:cstheme="majorHAnsi"/>
          <w:lang w:eastAsia="en-GB"/>
        </w:rPr>
        <w:t xml:space="preserve">EU funding (e.g. from the ESF+) </w:t>
      </w:r>
      <w:r w:rsidRPr="004E2350">
        <w:rPr>
          <w:rFonts w:asciiTheme="majorHAnsi" w:eastAsia="Times New Roman" w:hAnsiTheme="majorHAnsi" w:cstheme="majorHAnsi"/>
          <w:b/>
          <w:bCs/>
          <w:lang w:eastAsia="en-GB"/>
        </w:rPr>
        <w:t>research, awareness-raising, mutual learning and peer review activities</w:t>
      </w:r>
      <w:r w:rsidRPr="004E2350">
        <w:rPr>
          <w:rFonts w:asciiTheme="majorHAnsi" w:eastAsia="Times New Roman" w:hAnsiTheme="majorHAnsi" w:cstheme="majorHAnsi"/>
          <w:lang w:eastAsia="en-GB"/>
        </w:rPr>
        <w:t xml:space="preserve"> on how to increase the adequacy of adequate minimum income, </w:t>
      </w:r>
      <w:r w:rsidRPr="004E2350">
        <w:rPr>
          <w:rFonts w:asciiTheme="majorHAnsi" w:hAnsiTheme="majorHAnsi" w:cstheme="majorHAnsi"/>
        </w:rPr>
        <w:t>non-discriminatory access to quality and affordable essential services</w:t>
      </w:r>
      <w:r w:rsidR="000975F5" w:rsidRPr="004E2350">
        <w:rPr>
          <w:rFonts w:asciiTheme="majorHAnsi" w:hAnsiTheme="majorHAnsi" w:cstheme="majorHAnsi"/>
        </w:rPr>
        <w:t>,</w:t>
      </w:r>
      <w:r w:rsidRPr="004E2350">
        <w:rPr>
          <w:rFonts w:asciiTheme="majorHAnsi" w:eastAsia="Times New Roman" w:hAnsiTheme="majorHAnsi" w:cstheme="majorHAnsi"/>
          <w:lang w:eastAsia="en-GB"/>
        </w:rPr>
        <w:t xml:space="preserve"> on policies to positively support job search and labour market inclusion and on methods to improve the participation and involvement of people experiencing poverty and social exclusion.</w:t>
      </w:r>
    </w:p>
    <w:p w14:paraId="7ADE400F" w14:textId="5C8B973B" w:rsidR="0075596C" w:rsidRPr="004E2350" w:rsidRDefault="0075596C" w:rsidP="004E2350">
      <w:pPr>
        <w:pStyle w:val="ListParagraph"/>
        <w:numPr>
          <w:ilvl w:val="0"/>
          <w:numId w:val="20"/>
        </w:numPr>
        <w:spacing w:after="0" w:line="259" w:lineRule="auto"/>
        <w:jc w:val="both"/>
        <w:rPr>
          <w:rFonts w:asciiTheme="majorHAnsi" w:hAnsiTheme="majorHAnsi" w:cstheme="majorHAnsi"/>
        </w:rPr>
      </w:pPr>
      <w:r w:rsidRPr="004E2350">
        <w:rPr>
          <w:rFonts w:asciiTheme="majorHAnsi" w:hAnsiTheme="majorHAnsi" w:cstheme="majorHAnsi"/>
        </w:rPr>
        <w:t>We call on the European Commission to</w:t>
      </w:r>
      <w:r w:rsidRPr="004E2350">
        <w:rPr>
          <w:rFonts w:asciiTheme="majorHAnsi" w:eastAsia="Times New Roman" w:hAnsiTheme="majorHAnsi" w:cstheme="majorHAnsi"/>
          <w:lang w:eastAsia="en-GB"/>
        </w:rPr>
        <w:t xml:space="preserve"> </w:t>
      </w:r>
      <w:r w:rsidRPr="004E2350">
        <w:rPr>
          <w:rFonts w:asciiTheme="majorHAnsi" w:eastAsia="Times New Roman" w:hAnsiTheme="majorHAnsi" w:cstheme="majorHAnsi"/>
          <w:b/>
          <w:bCs/>
          <w:lang w:eastAsia="en-GB"/>
        </w:rPr>
        <w:t>meaningfully involve civil society organisations and people experiencing poverty in all EU-level policy and legislative initiatives in relation to minimum income</w:t>
      </w:r>
      <w:r w:rsidR="00F32CDB" w:rsidRPr="004E2350">
        <w:rPr>
          <w:rFonts w:asciiTheme="majorHAnsi" w:eastAsia="Times New Roman" w:hAnsiTheme="majorHAnsi" w:cstheme="majorHAnsi"/>
          <w:lang w:eastAsia="en-GB"/>
        </w:rPr>
        <w:t xml:space="preserve">, including requiring </w:t>
      </w:r>
      <w:bookmarkStart w:id="2" w:name="_Hlk48129569"/>
      <w:r w:rsidR="00F32CDB" w:rsidRPr="004E2350">
        <w:rPr>
          <w:rFonts w:asciiTheme="majorHAnsi" w:eastAsia="Times New Roman" w:hAnsiTheme="majorHAnsi" w:cstheme="majorHAnsi"/>
          <w:lang w:eastAsia="en-GB"/>
        </w:rPr>
        <w:t>meaningful engagement at national level</w:t>
      </w:r>
      <w:bookmarkEnd w:id="2"/>
      <w:r w:rsidR="00F32CDB" w:rsidRPr="004E2350">
        <w:rPr>
          <w:rFonts w:asciiTheme="majorHAnsi" w:eastAsia="Times New Roman" w:hAnsiTheme="majorHAnsi" w:cstheme="majorHAnsi"/>
          <w:lang w:eastAsia="en-GB"/>
        </w:rPr>
        <w:t>.</w:t>
      </w:r>
    </w:p>
    <w:p w14:paraId="459672F3" w14:textId="66DE7263" w:rsidR="00D83A4B" w:rsidRDefault="00D83A4B">
      <w:pPr>
        <w:spacing w:after="0" w:line="247" w:lineRule="auto"/>
        <w:jc w:val="both"/>
      </w:pPr>
    </w:p>
    <w:p w14:paraId="2F45BB5A" w14:textId="77777777" w:rsidR="00D83A4B" w:rsidRPr="0040303E" w:rsidRDefault="00D83A4B" w:rsidP="00D83A4B">
      <w:pPr>
        <w:spacing w:after="0" w:line="247" w:lineRule="auto"/>
        <w:jc w:val="both"/>
        <w:rPr>
          <w:rFonts w:cs="Calibri"/>
        </w:rPr>
      </w:pPr>
    </w:p>
    <w:p w14:paraId="213136DA" w14:textId="77777777" w:rsidR="00D83A4B" w:rsidRDefault="00D83A4B" w:rsidP="00D83A4B">
      <w:pPr>
        <w:spacing w:after="0" w:line="247" w:lineRule="auto"/>
        <w:jc w:val="both"/>
        <w:rPr>
          <w:rFonts w:cs="Calibri"/>
          <w:bCs/>
          <w:u w:val="single"/>
        </w:rPr>
      </w:pPr>
      <w:r>
        <w:rPr>
          <w:rFonts w:cs="Calibri"/>
          <w:bCs/>
          <w:noProof/>
        </w:rPr>
        <mc:AlternateContent>
          <mc:Choice Requires="wps">
            <w:drawing>
              <wp:anchor distT="0" distB="0" distL="114300" distR="114300" simplePos="0" relativeHeight="251672576" behindDoc="0" locked="0" layoutInCell="1" allowOverlap="1" wp14:anchorId="662837DE" wp14:editId="5B4E2698">
                <wp:simplePos x="0" y="0"/>
                <wp:positionH relativeFrom="column">
                  <wp:posOffset>0</wp:posOffset>
                </wp:positionH>
                <wp:positionV relativeFrom="paragraph">
                  <wp:posOffset>101971</wp:posOffset>
                </wp:positionV>
                <wp:extent cx="5755963" cy="0"/>
                <wp:effectExtent l="0" t="19050" r="35560" b="19050"/>
                <wp:wrapNone/>
                <wp:docPr id="8" name="Straight Connector 8"/>
                <wp:cNvGraphicFramePr/>
                <a:graphic xmlns:a="http://schemas.openxmlformats.org/drawingml/2006/main">
                  <a:graphicData uri="http://schemas.microsoft.com/office/word/2010/wordprocessingShape">
                    <wps:wsp>
                      <wps:cNvCnPr/>
                      <wps:spPr>
                        <a:xfrm>
                          <a:off x="0" y="0"/>
                          <a:ext cx="5755963" cy="0"/>
                        </a:xfrm>
                        <a:prstGeom prst="line">
                          <a:avLst/>
                        </a:prstGeom>
                        <a:ln w="38100">
                          <a:solidFill>
                            <a:srgbClr val="4E7A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0230AD" id="Straight Connector 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05pt" to="453.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" strokecolor="#4e7aba" strokeweight="3pt">
                <v:stroke joinstyle="miter"/>
              </v:line>
            </w:pict>
          </mc:Fallback>
        </mc:AlternateContent>
      </w:r>
    </w:p>
    <w:p w14:paraId="781203C9" w14:textId="388188DD" w:rsidR="00D83A4B" w:rsidRPr="00C5737B" w:rsidRDefault="00D83A4B" w:rsidP="004A7E70">
      <w:pPr>
        <w:pStyle w:val="Heading1"/>
      </w:pPr>
      <w:r>
        <w:t>7</w:t>
      </w:r>
      <w:r w:rsidRPr="00C5737B">
        <w:t xml:space="preserve"> </w:t>
      </w:r>
      <w:r>
        <w:tab/>
        <w:t>WHAT IS THE WAY FORWARD?</w:t>
      </w:r>
    </w:p>
    <w:p w14:paraId="1AD103B0" w14:textId="77777777" w:rsidR="004A7E70" w:rsidRDefault="004A7E70" w:rsidP="00C83EE7">
      <w:pPr>
        <w:spacing w:after="0" w:line="247" w:lineRule="auto"/>
        <w:jc w:val="both"/>
        <w:rPr>
          <w:rFonts w:cs="Calibri"/>
        </w:rPr>
      </w:pPr>
    </w:p>
    <w:p w14:paraId="716CB339" w14:textId="1D27CC30" w:rsidR="00C83EE7" w:rsidRPr="004E2350" w:rsidRDefault="00C83EE7" w:rsidP="00C83EE7">
      <w:pPr>
        <w:spacing w:after="0" w:line="247" w:lineRule="auto"/>
        <w:jc w:val="both"/>
        <w:rPr>
          <w:rFonts w:asciiTheme="majorHAnsi" w:hAnsiTheme="majorHAnsi" w:cstheme="majorHAnsi"/>
        </w:rPr>
      </w:pPr>
      <w:r w:rsidRPr="004E2350">
        <w:rPr>
          <w:rFonts w:asciiTheme="majorHAnsi" w:hAnsiTheme="majorHAnsi" w:cstheme="majorHAnsi"/>
        </w:rPr>
        <w:t xml:space="preserve">For EAPN, the </w:t>
      </w:r>
      <w:hyperlink r:id="rId11" w:history="1">
        <w:r w:rsidRPr="004E2350">
          <w:rPr>
            <w:rStyle w:val="Hyperlink"/>
            <w:rFonts w:asciiTheme="majorHAnsi" w:hAnsiTheme="majorHAnsi" w:cstheme="majorHAnsi"/>
            <w:b/>
            <w:bCs/>
          </w:rPr>
          <w:t>E</w:t>
        </w:r>
        <w:r w:rsidR="00B77336" w:rsidRPr="004E2350">
          <w:rPr>
            <w:rStyle w:val="Hyperlink"/>
            <w:rFonts w:asciiTheme="majorHAnsi" w:hAnsiTheme="majorHAnsi" w:cstheme="majorHAnsi"/>
            <w:b/>
            <w:bCs/>
          </w:rPr>
          <w:t>uropean Pillar of Social Rights (E</w:t>
        </w:r>
        <w:r w:rsidRPr="004E2350">
          <w:rPr>
            <w:rStyle w:val="Hyperlink"/>
            <w:rFonts w:asciiTheme="majorHAnsi" w:hAnsiTheme="majorHAnsi" w:cstheme="majorHAnsi"/>
            <w:b/>
            <w:bCs/>
          </w:rPr>
          <w:t>PSR</w:t>
        </w:r>
        <w:r w:rsidR="00B77336" w:rsidRPr="004E2350">
          <w:rPr>
            <w:rStyle w:val="Hyperlink"/>
            <w:rFonts w:asciiTheme="majorHAnsi" w:hAnsiTheme="majorHAnsi" w:cstheme="majorHAnsi"/>
            <w:b/>
            <w:bCs/>
          </w:rPr>
          <w:t>)</w:t>
        </w:r>
      </w:hyperlink>
      <w:r w:rsidRPr="004E2350">
        <w:rPr>
          <w:rFonts w:asciiTheme="majorHAnsi" w:hAnsiTheme="majorHAnsi" w:cstheme="majorHAnsi"/>
          <w:b/>
          <w:bCs/>
        </w:rPr>
        <w:t xml:space="preserve"> and the Action Plan</w:t>
      </w:r>
      <w:r w:rsidRPr="004E2350">
        <w:rPr>
          <w:rFonts w:asciiTheme="majorHAnsi" w:hAnsiTheme="majorHAnsi" w:cstheme="majorHAnsi"/>
        </w:rPr>
        <w:t xml:space="preserve"> to implement it </w:t>
      </w:r>
      <w:r w:rsidR="00B77336" w:rsidRPr="004E2350">
        <w:rPr>
          <w:rFonts w:asciiTheme="majorHAnsi" w:hAnsiTheme="majorHAnsi" w:cstheme="majorHAnsi"/>
        </w:rPr>
        <w:t>as well as</w:t>
      </w:r>
      <w:r w:rsidRPr="004E2350">
        <w:rPr>
          <w:rFonts w:asciiTheme="majorHAnsi" w:hAnsiTheme="majorHAnsi" w:cstheme="majorHAnsi"/>
        </w:rPr>
        <w:t xml:space="preserve"> the </w:t>
      </w:r>
      <w:r w:rsidRPr="004E2350">
        <w:rPr>
          <w:rFonts w:asciiTheme="majorHAnsi" w:hAnsiTheme="majorHAnsi" w:cstheme="majorHAnsi"/>
          <w:b/>
          <w:bCs/>
        </w:rPr>
        <w:t>revised European Semester</w:t>
      </w:r>
      <w:r w:rsidRPr="004E2350">
        <w:rPr>
          <w:rFonts w:asciiTheme="majorHAnsi" w:hAnsiTheme="majorHAnsi" w:cstheme="majorHAnsi"/>
        </w:rPr>
        <w:t xml:space="preserve"> </w:t>
      </w:r>
      <w:r w:rsidR="000975F5" w:rsidRPr="004E2350">
        <w:rPr>
          <w:rFonts w:asciiTheme="majorHAnsi" w:hAnsiTheme="majorHAnsi" w:cstheme="majorHAnsi"/>
        </w:rPr>
        <w:t xml:space="preserve">integrating </w:t>
      </w:r>
      <w:r w:rsidRPr="004E2350">
        <w:rPr>
          <w:rFonts w:asciiTheme="majorHAnsi" w:hAnsiTheme="majorHAnsi" w:cstheme="majorHAnsi"/>
        </w:rPr>
        <w:t xml:space="preserve">the Sustainable Development Goals (SGDs) </w:t>
      </w:r>
      <w:r w:rsidR="00B77336" w:rsidRPr="004E2350">
        <w:rPr>
          <w:rFonts w:asciiTheme="majorHAnsi" w:hAnsiTheme="majorHAnsi" w:cstheme="majorHAnsi"/>
        </w:rPr>
        <w:t xml:space="preserve">as of 2020 </w:t>
      </w:r>
      <w:r w:rsidRPr="004E2350">
        <w:rPr>
          <w:rFonts w:asciiTheme="majorHAnsi" w:hAnsiTheme="majorHAnsi" w:cstheme="majorHAnsi"/>
        </w:rPr>
        <w:t xml:space="preserve">present </w:t>
      </w:r>
      <w:r w:rsidRPr="004E2350">
        <w:rPr>
          <w:rFonts w:asciiTheme="majorHAnsi" w:hAnsiTheme="majorHAnsi" w:cstheme="majorHAnsi"/>
          <w:b/>
          <w:bCs/>
        </w:rPr>
        <w:t>relevant “hooks” for policy change</w:t>
      </w:r>
      <w:r w:rsidRPr="004E2350">
        <w:rPr>
          <w:rFonts w:asciiTheme="majorHAnsi" w:hAnsiTheme="majorHAnsi" w:cstheme="majorHAnsi"/>
        </w:rPr>
        <w:t xml:space="preserve">. </w:t>
      </w:r>
      <w:r w:rsidRPr="004E2350">
        <w:rPr>
          <w:rFonts w:asciiTheme="majorHAnsi" w:hAnsiTheme="majorHAnsi" w:cstheme="majorHAnsi"/>
          <w:b/>
          <w:bCs/>
        </w:rPr>
        <w:t>All EU MS and the EU have existing commitments to effectively deliver on minimum income</w:t>
      </w:r>
      <w:r w:rsidRPr="004E2350">
        <w:rPr>
          <w:rFonts w:asciiTheme="majorHAnsi" w:hAnsiTheme="majorHAnsi" w:cstheme="majorHAnsi"/>
        </w:rPr>
        <w:t xml:space="preserve">, on the basis of the </w:t>
      </w:r>
      <w:hyperlink r:id="rId12" w:history="1">
        <w:r w:rsidRPr="004E2350">
          <w:rPr>
            <w:rStyle w:val="Hyperlink"/>
            <w:rFonts w:asciiTheme="majorHAnsi" w:hAnsiTheme="majorHAnsi" w:cstheme="majorHAnsi"/>
          </w:rPr>
          <w:t>1992 Council Recommendation on common criteria concerning sufficient resources and social assistance in social protection systems</w:t>
        </w:r>
      </w:hyperlink>
      <w:r w:rsidRPr="004E2350">
        <w:rPr>
          <w:rFonts w:asciiTheme="majorHAnsi" w:hAnsiTheme="majorHAnsi" w:cstheme="majorHAnsi"/>
        </w:rPr>
        <w:t xml:space="preserve">, the </w:t>
      </w:r>
      <w:hyperlink r:id="rId13" w:history="1">
        <w:r w:rsidRPr="004E2350">
          <w:rPr>
            <w:rStyle w:val="Hyperlink"/>
            <w:rFonts w:asciiTheme="majorHAnsi" w:hAnsiTheme="majorHAnsi" w:cstheme="majorHAnsi"/>
          </w:rPr>
          <w:t>2008 Commission Recommendation on Active Inclusion</w:t>
        </w:r>
      </w:hyperlink>
      <w:r w:rsidRPr="004E2350">
        <w:rPr>
          <w:rFonts w:asciiTheme="majorHAnsi" w:hAnsiTheme="majorHAnsi" w:cstheme="majorHAnsi"/>
        </w:rPr>
        <w:t xml:space="preserve"> and the </w:t>
      </w:r>
      <w:hyperlink r:id="rId14" w:history="1">
        <w:r w:rsidRPr="004E2350">
          <w:rPr>
            <w:rStyle w:val="Hyperlink"/>
            <w:rFonts w:asciiTheme="majorHAnsi" w:hAnsiTheme="majorHAnsi" w:cstheme="majorHAnsi"/>
          </w:rPr>
          <w:t>2017 EPSR</w:t>
        </w:r>
        <w:r w:rsidR="0051033C" w:rsidRPr="004E2350">
          <w:rPr>
            <w:rStyle w:val="Hyperlink"/>
            <w:rFonts w:asciiTheme="majorHAnsi" w:hAnsiTheme="majorHAnsi" w:cstheme="majorHAnsi"/>
          </w:rPr>
          <w:t>, Principle 14</w:t>
        </w:r>
      </w:hyperlink>
      <w:r w:rsidRPr="004E2350">
        <w:rPr>
          <w:rFonts w:asciiTheme="majorHAnsi" w:hAnsiTheme="majorHAnsi" w:cstheme="majorHAnsi"/>
        </w:rPr>
        <w:t>.</w:t>
      </w:r>
      <w:r w:rsidR="00B77336" w:rsidRPr="004E2350">
        <w:rPr>
          <w:rFonts w:asciiTheme="majorHAnsi" w:hAnsiTheme="majorHAnsi" w:cstheme="majorHAnsi"/>
        </w:rPr>
        <w:t xml:space="preserve"> To </w:t>
      </w:r>
      <w:r w:rsidR="00B77336" w:rsidRPr="004E2350">
        <w:rPr>
          <w:rFonts w:asciiTheme="majorHAnsi" w:hAnsiTheme="majorHAnsi" w:cstheme="majorHAnsi"/>
          <w:b/>
          <w:bCs/>
        </w:rPr>
        <w:t>achieve progress on adequate minimum income</w:t>
      </w:r>
      <w:r w:rsidR="00B77336" w:rsidRPr="004E2350">
        <w:rPr>
          <w:rFonts w:asciiTheme="majorHAnsi" w:hAnsiTheme="majorHAnsi" w:cstheme="majorHAnsi"/>
        </w:rPr>
        <w:t>, the Europe 2020 Strategy would need to be updated and “re-confirmed” in the framework of a</w:t>
      </w:r>
      <w:r w:rsidR="00B77336" w:rsidRPr="004E2350">
        <w:rPr>
          <w:rFonts w:asciiTheme="majorHAnsi" w:hAnsiTheme="majorHAnsi" w:cstheme="majorHAnsi"/>
          <w:b/>
          <w:bCs/>
        </w:rPr>
        <w:t xml:space="preserve"> coherent, Europe 2030 Strategy, including </w:t>
      </w:r>
      <w:r w:rsidR="0051033C" w:rsidRPr="004E2350">
        <w:rPr>
          <w:rFonts w:asciiTheme="majorHAnsi" w:hAnsiTheme="majorHAnsi" w:cstheme="majorHAnsi"/>
          <w:b/>
          <w:bCs/>
        </w:rPr>
        <w:t xml:space="preserve">ambitious </w:t>
      </w:r>
      <w:r w:rsidR="00B77336" w:rsidRPr="004E2350">
        <w:rPr>
          <w:rFonts w:asciiTheme="majorHAnsi" w:hAnsiTheme="majorHAnsi" w:cstheme="majorHAnsi"/>
          <w:b/>
          <w:bCs/>
        </w:rPr>
        <w:t>poverty-reduction targets, benchmarks and indicators agreed at EU-level</w:t>
      </w:r>
      <w:r w:rsidR="0051033C" w:rsidRPr="004E2350">
        <w:rPr>
          <w:rFonts w:asciiTheme="majorHAnsi" w:hAnsiTheme="majorHAnsi" w:cstheme="majorHAnsi"/>
          <w:b/>
          <w:bCs/>
        </w:rPr>
        <w:t xml:space="preserve"> in the context of a renewed </w:t>
      </w:r>
      <w:r w:rsidR="009F534D" w:rsidRPr="004E2350">
        <w:rPr>
          <w:rFonts w:asciiTheme="majorHAnsi" w:hAnsiTheme="majorHAnsi" w:cstheme="majorHAnsi"/>
          <w:b/>
          <w:bCs/>
        </w:rPr>
        <w:t xml:space="preserve">and comprehensive </w:t>
      </w:r>
      <w:r w:rsidR="0051033C" w:rsidRPr="004E2350">
        <w:rPr>
          <w:rFonts w:asciiTheme="majorHAnsi" w:hAnsiTheme="majorHAnsi" w:cstheme="majorHAnsi"/>
          <w:b/>
          <w:bCs/>
        </w:rPr>
        <w:t>EU Anti-Poverty Strategy</w:t>
      </w:r>
      <w:r w:rsidR="00B77336" w:rsidRPr="004E2350">
        <w:rPr>
          <w:rFonts w:asciiTheme="majorHAnsi" w:hAnsiTheme="majorHAnsi" w:cstheme="majorHAnsi"/>
        </w:rPr>
        <w:t>. A way forward towards adequate minimum income schemes therefore consists in</w:t>
      </w:r>
      <w:r w:rsidR="00B77336" w:rsidRPr="004E2350">
        <w:rPr>
          <w:rFonts w:asciiTheme="majorHAnsi" w:hAnsiTheme="majorHAnsi" w:cstheme="majorHAnsi"/>
          <w:b/>
          <w:bCs/>
        </w:rPr>
        <w:t xml:space="preserve"> pursuing a mix of legislation, a post Europe 2020 Strategy, ESF+ use, continued work of the Public Services Network on Minimum Income</w:t>
      </w:r>
      <w:r w:rsidR="00161327" w:rsidRPr="004E2350">
        <w:rPr>
          <w:rFonts w:asciiTheme="majorHAnsi" w:hAnsiTheme="majorHAnsi" w:cstheme="majorHAnsi"/>
          <w:b/>
          <w:bCs/>
        </w:rPr>
        <w:t xml:space="preserve"> (with the extension to a key stakeholders network involving the EMIN partners)</w:t>
      </w:r>
      <w:r w:rsidR="00B77336" w:rsidRPr="004E2350">
        <w:rPr>
          <w:rFonts w:asciiTheme="majorHAnsi" w:hAnsiTheme="majorHAnsi" w:cstheme="majorHAnsi"/>
          <w:b/>
          <w:bCs/>
        </w:rPr>
        <w:t xml:space="preserve">, and </w:t>
      </w:r>
      <w:r w:rsidR="009F534D" w:rsidRPr="004E2350">
        <w:rPr>
          <w:rFonts w:asciiTheme="majorHAnsi" w:hAnsiTheme="majorHAnsi" w:cstheme="majorHAnsi"/>
          <w:b/>
          <w:bCs/>
        </w:rPr>
        <w:t>the</w:t>
      </w:r>
      <w:r w:rsidR="00B77336" w:rsidRPr="004E2350">
        <w:rPr>
          <w:rFonts w:asciiTheme="majorHAnsi" w:hAnsiTheme="majorHAnsi" w:cstheme="majorHAnsi"/>
          <w:b/>
          <w:bCs/>
        </w:rPr>
        <w:t xml:space="preserve"> use of the reshaped European Semester</w:t>
      </w:r>
      <w:r w:rsidR="00B77336" w:rsidRPr="004E2350">
        <w:rPr>
          <w:rFonts w:asciiTheme="majorHAnsi" w:hAnsiTheme="majorHAnsi" w:cstheme="majorHAnsi"/>
        </w:rPr>
        <w:t>.</w:t>
      </w:r>
    </w:p>
    <w:p w14:paraId="7224785B" w14:textId="77777777" w:rsidR="00C83EE7" w:rsidRPr="004E2350" w:rsidRDefault="00C83EE7" w:rsidP="00C83EE7">
      <w:pPr>
        <w:spacing w:after="0" w:line="247" w:lineRule="auto"/>
        <w:jc w:val="both"/>
        <w:rPr>
          <w:rFonts w:asciiTheme="majorHAnsi" w:hAnsiTheme="majorHAnsi" w:cstheme="majorHAnsi"/>
        </w:rPr>
      </w:pPr>
    </w:p>
    <w:p w14:paraId="0D94FF8E" w14:textId="31F716E6" w:rsidR="00B77336" w:rsidRPr="004E2350" w:rsidRDefault="00C83EE7" w:rsidP="00B77336">
      <w:pPr>
        <w:spacing w:after="0" w:line="247" w:lineRule="auto"/>
        <w:jc w:val="both"/>
        <w:rPr>
          <w:rFonts w:asciiTheme="majorHAnsi" w:hAnsiTheme="majorHAnsi" w:cstheme="majorHAnsi"/>
        </w:rPr>
      </w:pPr>
      <w:r w:rsidRPr="004E2350">
        <w:rPr>
          <w:rFonts w:asciiTheme="majorHAnsi" w:hAnsiTheme="majorHAnsi" w:cstheme="majorHAnsi"/>
        </w:rPr>
        <w:t xml:space="preserve">For EAPN, </w:t>
      </w:r>
      <w:r w:rsidRPr="004E2350">
        <w:rPr>
          <w:rFonts w:asciiTheme="majorHAnsi" w:hAnsiTheme="majorHAnsi" w:cstheme="majorHAnsi"/>
          <w:b/>
          <w:bCs/>
        </w:rPr>
        <w:t xml:space="preserve">EU-level binding instruments with a common set of such minimum requirements and provisions </w:t>
      </w:r>
      <w:r w:rsidR="0040303E" w:rsidRPr="004E2350">
        <w:rPr>
          <w:rFonts w:asciiTheme="majorHAnsi" w:hAnsiTheme="majorHAnsi" w:cstheme="majorHAnsi"/>
        </w:rPr>
        <w:t>–</w:t>
      </w:r>
      <w:r w:rsidRPr="004E2350">
        <w:rPr>
          <w:rFonts w:asciiTheme="majorHAnsi" w:hAnsiTheme="majorHAnsi" w:cstheme="majorHAnsi"/>
        </w:rPr>
        <w:t xml:space="preserve"> considering coverage, accessibility, adequacy, enabling character and regular updates of amounts </w:t>
      </w:r>
      <w:r w:rsidR="0040303E" w:rsidRPr="004E2350">
        <w:rPr>
          <w:rFonts w:asciiTheme="majorHAnsi" w:hAnsiTheme="majorHAnsi" w:cstheme="majorHAnsi"/>
        </w:rPr>
        <w:t>–</w:t>
      </w:r>
      <w:r w:rsidRPr="004E2350">
        <w:rPr>
          <w:rFonts w:asciiTheme="majorHAnsi" w:hAnsiTheme="majorHAnsi" w:cstheme="majorHAnsi"/>
        </w:rPr>
        <w:t xml:space="preserve"> are vital and necessary instruments to ensure adequate income for all across the EU.</w:t>
      </w:r>
      <w:r w:rsidR="00B77336" w:rsidRPr="004E2350">
        <w:rPr>
          <w:rFonts w:asciiTheme="majorHAnsi" w:hAnsiTheme="majorHAnsi" w:cstheme="majorHAnsi"/>
        </w:rPr>
        <w:t xml:space="preserve"> EAPN (and EMIN) suggest using </w:t>
      </w:r>
      <w:r w:rsidR="00B77336" w:rsidRPr="004E2350">
        <w:rPr>
          <w:rFonts w:asciiTheme="majorHAnsi" w:hAnsiTheme="majorHAnsi" w:cstheme="majorHAnsi"/>
          <w:b/>
          <w:bCs/>
        </w:rPr>
        <w:t>art. 153(1)h TFEU</w:t>
      </w:r>
      <w:r w:rsidR="00B77336" w:rsidRPr="004E2350">
        <w:rPr>
          <w:rFonts w:asciiTheme="majorHAnsi" w:hAnsiTheme="majorHAnsi" w:cstheme="majorHAnsi"/>
        </w:rPr>
        <w:t xml:space="preserve"> on the “integration of persons excluded from the labour market” as </w:t>
      </w:r>
      <w:r w:rsidR="00B77336" w:rsidRPr="004E2350">
        <w:rPr>
          <w:rFonts w:asciiTheme="majorHAnsi" w:hAnsiTheme="majorHAnsi" w:cstheme="majorHAnsi"/>
          <w:b/>
          <w:bCs/>
        </w:rPr>
        <w:t>legal basis for a Framework Directive on Minimum Income</w:t>
      </w:r>
      <w:r w:rsidR="00B77336" w:rsidRPr="004E2350">
        <w:rPr>
          <w:rStyle w:val="FootnoteReference"/>
          <w:rFonts w:asciiTheme="majorHAnsi" w:hAnsiTheme="majorHAnsi" w:cstheme="majorHAnsi"/>
        </w:rPr>
        <w:footnoteReference w:id="6"/>
      </w:r>
      <w:r w:rsidR="00B77336" w:rsidRPr="004E2350">
        <w:rPr>
          <w:rFonts w:asciiTheme="majorHAnsi" w:hAnsiTheme="majorHAnsi" w:cstheme="majorHAnsi"/>
        </w:rPr>
        <w:t>.</w:t>
      </w:r>
      <w:r w:rsidR="0051033C" w:rsidRPr="004E2350">
        <w:rPr>
          <w:rFonts w:asciiTheme="majorHAnsi" w:hAnsiTheme="majorHAnsi" w:cstheme="majorHAnsi"/>
        </w:rPr>
        <w:t xml:space="preserve"> </w:t>
      </w:r>
      <w:r w:rsidR="00B77336" w:rsidRPr="004E2350">
        <w:rPr>
          <w:rFonts w:asciiTheme="majorHAnsi" w:hAnsiTheme="majorHAnsi" w:cstheme="majorHAnsi"/>
        </w:rPr>
        <w:t xml:space="preserve">A broadly shared political will to elaborate and implement EU legislation on minimum income would </w:t>
      </w:r>
      <w:r w:rsidR="00B77336" w:rsidRPr="004E2350">
        <w:rPr>
          <w:rFonts w:asciiTheme="majorHAnsi" w:hAnsiTheme="majorHAnsi" w:cstheme="majorHAnsi"/>
          <w:b/>
          <w:bCs/>
        </w:rPr>
        <w:t>re-commit the European integration project to more “social and economic upwards convergence”,</w:t>
      </w:r>
      <w:r w:rsidR="00B77336" w:rsidRPr="004E2350">
        <w:rPr>
          <w:rFonts w:asciiTheme="majorHAnsi" w:hAnsiTheme="majorHAnsi" w:cstheme="majorHAnsi"/>
        </w:rPr>
        <w:t xml:space="preserve"> </w:t>
      </w:r>
      <w:r w:rsidR="00B77336" w:rsidRPr="004E2350">
        <w:rPr>
          <w:rFonts w:asciiTheme="majorHAnsi" w:hAnsiTheme="majorHAnsi" w:cstheme="majorHAnsi"/>
          <w:b/>
          <w:bCs/>
        </w:rPr>
        <w:t>make social progress a reality</w:t>
      </w:r>
      <w:r w:rsidR="00B77336" w:rsidRPr="004E2350">
        <w:rPr>
          <w:rFonts w:asciiTheme="majorHAnsi" w:hAnsiTheme="majorHAnsi" w:cstheme="majorHAnsi"/>
        </w:rPr>
        <w:t xml:space="preserve"> and</w:t>
      </w:r>
      <w:r w:rsidR="00B77336" w:rsidRPr="004E2350">
        <w:rPr>
          <w:rFonts w:asciiTheme="majorHAnsi" w:hAnsiTheme="majorHAnsi" w:cstheme="majorHAnsi"/>
          <w:b/>
          <w:bCs/>
        </w:rPr>
        <w:t xml:space="preserve"> strengthen the rights basis of European citizenship</w:t>
      </w:r>
      <w:r w:rsidR="00B77336" w:rsidRPr="004E2350">
        <w:rPr>
          <w:rFonts w:asciiTheme="majorHAnsi" w:hAnsiTheme="majorHAnsi" w:cstheme="majorHAnsi"/>
        </w:rPr>
        <w:t xml:space="preserve">. </w:t>
      </w:r>
      <w:r w:rsidR="00F32CDB" w:rsidRPr="004E2350">
        <w:rPr>
          <w:rFonts w:asciiTheme="majorHAnsi" w:hAnsiTheme="majorHAnsi" w:cstheme="majorHAnsi"/>
        </w:rPr>
        <w:t>At the same time there needs to be</w:t>
      </w:r>
      <w:r w:rsidR="00B77336" w:rsidRPr="004E2350">
        <w:rPr>
          <w:rFonts w:asciiTheme="majorHAnsi" w:hAnsiTheme="majorHAnsi" w:cstheme="majorHAnsi"/>
        </w:rPr>
        <w:t xml:space="preserve"> continued improvement of “soft EU instruments” </w:t>
      </w:r>
      <w:r w:rsidR="00B77336" w:rsidRPr="004E2350">
        <w:rPr>
          <w:rFonts w:asciiTheme="majorHAnsi" w:hAnsiTheme="majorHAnsi" w:cstheme="majorHAnsi"/>
          <w:i/>
          <w:iCs/>
        </w:rPr>
        <w:t>(see Position Paper, 2.1.1 and 3.3)</w:t>
      </w:r>
      <w:r w:rsidR="00B77336" w:rsidRPr="004E2350">
        <w:rPr>
          <w:rFonts w:asciiTheme="majorHAnsi" w:hAnsiTheme="majorHAnsi" w:cstheme="majorHAnsi"/>
        </w:rPr>
        <w:t>.</w:t>
      </w:r>
    </w:p>
    <w:sectPr w:rsidR="00B77336" w:rsidRPr="004E2350" w:rsidSect="00F647F6">
      <w:headerReference w:type="even" r:id="rId15"/>
      <w:headerReference w:type="default" r:id="rId16"/>
      <w:footerReference w:type="even" r:id="rId17"/>
      <w:footerReference w:type="default" r:id="rId18"/>
      <w:headerReference w:type="first" r:id="rId19"/>
      <w:footerReference w:type="first" r:id="rId20"/>
      <w:pgSz w:w="11906" w:h="16838"/>
      <w:pgMar w:top="1134" w:right="1406" w:bottom="1134" w:left="1406"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FE0E5" w14:textId="77777777" w:rsidR="00270E22" w:rsidRDefault="00270E22">
      <w:pPr>
        <w:spacing w:after="0" w:line="240" w:lineRule="auto"/>
      </w:pPr>
      <w:r>
        <w:separator/>
      </w:r>
    </w:p>
    <w:p w14:paraId="4E438CAE" w14:textId="77777777" w:rsidR="00270E22" w:rsidRDefault="00270E22"/>
  </w:endnote>
  <w:endnote w:type="continuationSeparator" w:id="0">
    <w:p w14:paraId="0386B7C1" w14:textId="77777777" w:rsidR="00270E22" w:rsidRDefault="00270E22">
      <w:pPr>
        <w:spacing w:after="0" w:line="240" w:lineRule="auto"/>
      </w:pPr>
      <w:r>
        <w:continuationSeparator/>
      </w:r>
    </w:p>
    <w:p w14:paraId="62441737" w14:textId="77777777" w:rsidR="00270E22" w:rsidRDefault="00270E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3A353" w14:textId="77777777" w:rsidR="000F5344" w:rsidRDefault="000F5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E7D8F" w14:textId="77777777" w:rsidR="004E2350" w:rsidRDefault="004E2350">
    <w:pPr>
      <w:pStyle w:val="Footer"/>
      <w:jc w:val="center"/>
      <w:rPr>
        <w:caps/>
      </w:rPr>
    </w:pPr>
  </w:p>
  <w:p w14:paraId="6E6FEB49" w14:textId="1988DFCD" w:rsidR="004E2350" w:rsidRPr="004E2350" w:rsidRDefault="004E2350">
    <w:pPr>
      <w:pStyle w:val="Footer"/>
      <w:jc w:val="center"/>
      <w:rPr>
        <w:caps/>
        <w:noProof/>
      </w:rPr>
    </w:pPr>
    <w:r w:rsidRPr="004E2350">
      <w:rPr>
        <w:caps/>
      </w:rPr>
      <w:fldChar w:fldCharType="begin"/>
    </w:r>
    <w:r w:rsidRPr="004E2350">
      <w:rPr>
        <w:caps/>
      </w:rPr>
      <w:instrText xml:space="preserve"> PAGE   \* MERGEFORMAT </w:instrText>
    </w:r>
    <w:r w:rsidRPr="004E2350">
      <w:rPr>
        <w:caps/>
      </w:rPr>
      <w:fldChar w:fldCharType="separate"/>
    </w:r>
    <w:r w:rsidRPr="004E2350">
      <w:rPr>
        <w:caps/>
        <w:noProof/>
      </w:rPr>
      <w:t>2</w:t>
    </w:r>
    <w:r w:rsidRPr="004E2350">
      <w:rPr>
        <w:caps/>
        <w:noProof/>
      </w:rPr>
      <w:fldChar w:fldCharType="end"/>
    </w:r>
  </w:p>
  <w:p w14:paraId="3417CD01" w14:textId="45D9F3F7" w:rsidR="005777D4" w:rsidRDefault="005777D4" w:rsidP="00685C93">
    <w:pPr>
      <w:pStyle w:val="Footer"/>
      <w:spacing w:befor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F52BE" w14:textId="77777777" w:rsidR="000F5344" w:rsidRDefault="000F5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E6F8B" w14:textId="77777777" w:rsidR="00270E22" w:rsidRDefault="00270E22" w:rsidP="00E46DCA">
      <w:pPr>
        <w:spacing w:after="0" w:line="240" w:lineRule="auto"/>
      </w:pPr>
      <w:r>
        <w:rPr>
          <w:color w:val="000000"/>
        </w:rPr>
        <w:separator/>
      </w:r>
    </w:p>
  </w:footnote>
  <w:footnote w:type="continuationSeparator" w:id="0">
    <w:p w14:paraId="6C53D1D7" w14:textId="77777777" w:rsidR="00270E22" w:rsidRDefault="00270E22">
      <w:pPr>
        <w:spacing w:after="0" w:line="240" w:lineRule="auto"/>
      </w:pPr>
      <w:r>
        <w:continuationSeparator/>
      </w:r>
    </w:p>
    <w:p w14:paraId="66A6211C" w14:textId="77777777" w:rsidR="00270E22" w:rsidRDefault="00270E22"/>
  </w:footnote>
  <w:footnote w:id="1">
    <w:p w14:paraId="2BE5246E" w14:textId="01BA38AF" w:rsidR="0058118E" w:rsidRPr="00664F00" w:rsidRDefault="0058118E" w:rsidP="0058118E">
      <w:pPr>
        <w:pStyle w:val="FootnoteText"/>
      </w:pPr>
      <w:r w:rsidRPr="00664F00">
        <w:rPr>
          <w:rStyle w:val="FootnoteReference"/>
          <w:color w:val="404040" w:themeColor="text1" w:themeTint="BF"/>
        </w:rPr>
        <w:footnoteRef/>
      </w:r>
      <w:r w:rsidRPr="00664F00">
        <w:rPr>
          <w:lang w:val="en-US"/>
        </w:rPr>
        <w:t xml:space="preserve"> </w:t>
      </w:r>
      <w:r>
        <w:rPr>
          <w:lang w:val="en-US"/>
        </w:rPr>
        <w:t xml:space="preserve">Please look up all relevant data, concepts, explanations and arguments in </w:t>
      </w:r>
      <w:proofErr w:type="spellStart"/>
      <w:r>
        <w:rPr>
          <w:lang w:val="en-US"/>
        </w:rPr>
        <w:t>favour</w:t>
      </w:r>
      <w:proofErr w:type="spellEnd"/>
      <w:r>
        <w:rPr>
          <w:lang w:val="en-US"/>
        </w:rPr>
        <w:t xml:space="preserve"> of an EU Framework Directive on Minimum Income </w:t>
      </w:r>
      <w:hyperlink r:id="rId1" w:history="1">
        <w:r w:rsidRPr="00FA4CED">
          <w:rPr>
            <w:rStyle w:val="Hyperlink"/>
            <w:lang w:val="en-US"/>
          </w:rPr>
          <w:t>there</w:t>
        </w:r>
      </w:hyperlink>
      <w:r w:rsidRPr="00664F00">
        <w:t>.</w:t>
      </w:r>
      <w:r w:rsidR="00FA4CED">
        <w:t xml:space="preserve"> </w:t>
      </w:r>
      <w:r w:rsidR="00FA4CED">
        <w:rPr>
          <w:rFonts w:cs="Calibri"/>
        </w:rPr>
        <w:t>The EAPN Position Paper</w:t>
      </w:r>
      <w:r w:rsidR="00FA4CED" w:rsidRPr="000152DE">
        <w:rPr>
          <w:rFonts w:cs="Calibri"/>
        </w:rPr>
        <w:t xml:space="preserve"> </w:t>
      </w:r>
      <w:r w:rsidR="00161327">
        <w:rPr>
          <w:rFonts w:cs="Calibri"/>
        </w:rPr>
        <w:t xml:space="preserve">also </w:t>
      </w:r>
      <w:r w:rsidR="00FA4CED" w:rsidRPr="00FA4CED">
        <w:rPr>
          <w:rFonts w:cs="Calibri"/>
        </w:rPr>
        <w:t>addresses frequently raised concerns</w:t>
      </w:r>
      <w:r w:rsidR="00FA4CED" w:rsidRPr="00B77336">
        <w:rPr>
          <w:rFonts w:cs="Calibri"/>
        </w:rPr>
        <w:t xml:space="preserve"> as to the </w:t>
      </w:r>
      <w:r w:rsidR="00FA4CED" w:rsidRPr="000152DE">
        <w:rPr>
          <w:rFonts w:cs="Calibri"/>
        </w:rPr>
        <w:t xml:space="preserve">necessity, appropriateness, possible design, but also to the competence basis for binding EU-level initiatives in relation to </w:t>
      </w:r>
      <w:r w:rsidR="00FA4CED">
        <w:rPr>
          <w:rFonts w:cs="Calibri"/>
        </w:rPr>
        <w:t xml:space="preserve">minimum income </w:t>
      </w:r>
      <w:r w:rsidR="00FA4CED" w:rsidRPr="00FA4CED">
        <w:rPr>
          <w:rFonts w:cs="Calibri"/>
        </w:rPr>
        <w:t>and presents EAPN’s responses</w:t>
      </w:r>
      <w:r w:rsidR="00FA4CED" w:rsidRPr="00FA4CED">
        <w:t xml:space="preserve"> (see Position Paper, 3.4</w:t>
      </w:r>
      <w:r w:rsidR="00FA4CED">
        <w:t>).</w:t>
      </w:r>
      <w:r w:rsidR="00161327">
        <w:t xml:space="preserve"> It finally contains annexes and a detailed presentation of all activities and documents by EAPN and EMIN on minimum income in the last decade.</w:t>
      </w:r>
    </w:p>
  </w:footnote>
  <w:footnote w:id="2">
    <w:p w14:paraId="52E5D266" w14:textId="77777777" w:rsidR="0075596C" w:rsidRDefault="0075596C" w:rsidP="0075596C">
      <w:pPr>
        <w:pStyle w:val="FootnoteText"/>
      </w:pPr>
      <w:r>
        <w:rPr>
          <w:rStyle w:val="FootnoteReference"/>
        </w:rPr>
        <w:footnoteRef/>
      </w:r>
      <w:r>
        <w:rPr>
          <w:rFonts w:cs="Calibri"/>
          <w:szCs w:val="16"/>
        </w:rPr>
        <w:t xml:space="preserve"> All demands are also included in the </w:t>
      </w:r>
      <w:hyperlink r:id="rId2" w:history="1">
        <w:r w:rsidRPr="00A74DA9">
          <w:rPr>
            <w:rStyle w:val="Hyperlink"/>
            <w:rFonts w:cs="Calibri"/>
            <w:szCs w:val="16"/>
          </w:rPr>
          <w:t>EAPN input to the EC consultation on the Action Plan to implement the European Pillar of Social Rights</w:t>
        </w:r>
      </w:hyperlink>
      <w:r>
        <w:rPr>
          <w:rFonts w:cs="Calibri"/>
          <w:szCs w:val="16"/>
        </w:rPr>
        <w:t>.</w:t>
      </w:r>
    </w:p>
  </w:footnote>
  <w:footnote w:id="3">
    <w:p w14:paraId="55C582B2" w14:textId="77777777" w:rsidR="0075596C" w:rsidRPr="00A74DA9" w:rsidRDefault="0075596C" w:rsidP="0075596C">
      <w:pPr>
        <w:pStyle w:val="FootnoteText"/>
      </w:pPr>
      <w:r>
        <w:rPr>
          <w:rStyle w:val="FootnoteReference"/>
        </w:rPr>
        <w:footnoteRef/>
      </w:r>
      <w:r>
        <w:t xml:space="preserve"> See EAPN’s recommendations to EU institutions and MS’ governments contained in a </w:t>
      </w:r>
      <w:hyperlink r:id="rId3" w:history="1">
        <w:r w:rsidRPr="00A74DA9">
          <w:rPr>
            <w:rStyle w:val="Hyperlink"/>
          </w:rPr>
          <w:t>Report</w:t>
        </w:r>
      </w:hyperlink>
      <w:r>
        <w:t xml:space="preserve"> and presented at the 2020 </w:t>
      </w:r>
      <w:hyperlink r:id="rId4" w:history="1">
        <w:r w:rsidRPr="00A74DA9">
          <w:rPr>
            <w:rStyle w:val="Hyperlink"/>
          </w:rPr>
          <w:t>Policy Conference</w:t>
        </w:r>
      </w:hyperlink>
      <w:r>
        <w:t>.</w:t>
      </w:r>
    </w:p>
  </w:footnote>
  <w:footnote w:id="4">
    <w:p w14:paraId="25498D22" w14:textId="1926819D" w:rsidR="00F647F6" w:rsidRPr="00F647F6" w:rsidRDefault="00F647F6">
      <w:pPr>
        <w:pStyle w:val="FootnoteText"/>
      </w:pPr>
      <w:r>
        <w:rPr>
          <w:rStyle w:val="FootnoteReference"/>
        </w:rPr>
        <w:footnoteRef/>
      </w:r>
      <w:r>
        <w:t xml:space="preserve"> </w:t>
      </w:r>
      <w:r w:rsidRPr="00F647F6">
        <w:rPr>
          <w:rFonts w:eastAsia="Times New Roman" w:cs="Calibri"/>
          <w:lang w:eastAsia="en-GB"/>
        </w:rPr>
        <w:t xml:space="preserve">This means </w:t>
      </w:r>
      <w:r w:rsidRPr="00F647F6">
        <w:t>combining 1) access to minimum income/financial resources which are sufficient to live in dignity with 2) the non-discriminatory access to quality and affordable essential services and 3) the promotion of labour market integration and quality employment for those who are able to work. And support for social participation for those who cannot.</w:t>
      </w:r>
    </w:p>
  </w:footnote>
  <w:footnote w:id="5">
    <w:p w14:paraId="0F568003" w14:textId="2849B51E" w:rsidR="00F647F6" w:rsidRPr="00F647F6" w:rsidRDefault="00F647F6">
      <w:pPr>
        <w:pStyle w:val="FootnoteText"/>
      </w:pPr>
      <w:r w:rsidRPr="00F647F6">
        <w:rPr>
          <w:rStyle w:val="FootnoteReference"/>
        </w:rPr>
        <w:footnoteRef/>
      </w:r>
      <w:r w:rsidRPr="00F647F6">
        <w:t xml:space="preserve"> The function of reference budgets is to more adequately</w:t>
      </w:r>
      <w:r w:rsidRPr="00F647F6">
        <w:rPr>
          <w:b/>
          <w:bCs/>
        </w:rPr>
        <w:t xml:space="preserve"> </w:t>
      </w:r>
      <w:r w:rsidRPr="00F647F6">
        <w:rPr>
          <w:rFonts w:eastAsia="Times New Roman" w:cs="Calibri"/>
          <w:lang w:eastAsia="en-GB"/>
        </w:rPr>
        <w:t>reflect the living standard which can be afforded in a country with an income corresponding to this threshold and the actual price levels for specific goods and services.</w:t>
      </w:r>
    </w:p>
  </w:footnote>
  <w:footnote w:id="6">
    <w:p w14:paraId="2E1CA7C0" w14:textId="57D0EE15" w:rsidR="00B77336" w:rsidRPr="00716989" w:rsidRDefault="00B77336" w:rsidP="00B77336">
      <w:pPr>
        <w:pStyle w:val="FootnoteText"/>
        <w:rPr>
          <w:color w:val="404040" w:themeColor="text1" w:themeTint="BF"/>
        </w:rPr>
      </w:pPr>
      <w:r w:rsidRPr="00716989">
        <w:rPr>
          <w:rStyle w:val="FootnoteReference"/>
          <w:color w:val="404040" w:themeColor="text1" w:themeTint="BF"/>
        </w:rPr>
        <w:footnoteRef/>
      </w:r>
      <w:r w:rsidRPr="00716989">
        <w:rPr>
          <w:rFonts w:cs="Calibri"/>
          <w:color w:val="404040" w:themeColor="text1" w:themeTint="BF"/>
          <w:szCs w:val="16"/>
        </w:rPr>
        <w:t xml:space="preserve"> </w:t>
      </w:r>
      <w:r w:rsidRPr="00B77336">
        <w:rPr>
          <w:rFonts w:cs="Calibri"/>
          <w:szCs w:val="16"/>
        </w:rPr>
        <w:t xml:space="preserve">Backed by the 2010 </w:t>
      </w:r>
      <w:hyperlink r:id="rId5" w:history="1">
        <w:r w:rsidRPr="00B77336">
          <w:rPr>
            <w:rStyle w:val="Hyperlink"/>
          </w:rPr>
          <w:t>EAPN Working Document on a Framework Directive for Minimum Income</w:t>
        </w:r>
      </w:hyperlink>
      <w:r w:rsidRPr="00B77336">
        <w:rPr>
          <w:rFonts w:cs="Calibri"/>
          <w:szCs w:val="16"/>
        </w:rPr>
        <w:t xml:space="preserve">, by a legal expert study commissioned by EAPN in 2010, </w:t>
      </w:r>
      <w:hyperlink r:id="rId6" w:history="1">
        <w:r w:rsidRPr="00B77336">
          <w:rPr>
            <w:rStyle w:val="Hyperlink"/>
          </w:rPr>
          <w:t>An EU Directive on Adequate Minimum Income. A Legal Assessment</w:t>
        </w:r>
      </w:hyperlink>
      <w:r w:rsidRPr="00B77336">
        <w:rPr>
          <w:rFonts w:cs="Calibri"/>
          <w:szCs w:val="16"/>
        </w:rPr>
        <w:t xml:space="preserve">, by the </w:t>
      </w:r>
      <w:hyperlink r:id="rId7" w:history="1">
        <w:r w:rsidRPr="00B77336">
          <w:rPr>
            <w:rStyle w:val="Hyperlink"/>
          </w:rPr>
          <w:t>Final Report of the EMIN 2 Project</w:t>
        </w:r>
      </w:hyperlink>
      <w:r w:rsidRPr="00B77336">
        <w:rPr>
          <w:rFonts w:cs="Calibri"/>
          <w:szCs w:val="16"/>
          <w:lang w:val="en-US"/>
        </w:rPr>
        <w:t xml:space="preserve">, cf. “An EU Directive on adequate Minimum Income Schemes: why and what?” (pp. 37-38), </w:t>
      </w:r>
      <w:r w:rsidRPr="00B77336">
        <w:rPr>
          <w:rFonts w:cs="Calibri"/>
          <w:szCs w:val="16"/>
        </w:rPr>
        <w:t xml:space="preserve">and by other expert studies, including by </w:t>
      </w:r>
      <w:hyperlink r:id="rId8" w:history="1">
        <w:r w:rsidRPr="00124581">
          <w:rPr>
            <w:rStyle w:val="Hyperlink"/>
            <w:rFonts w:cs="Calibri"/>
            <w:szCs w:val="16"/>
          </w:rPr>
          <w:t>Benz 2019</w:t>
        </w:r>
      </w:hyperlink>
      <w:r w:rsidRPr="00B77336">
        <w:rPr>
          <w:rFonts w:cs="Calibri"/>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ADE0C" w14:textId="77777777" w:rsidR="000F5344" w:rsidRDefault="000F53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8C3BA" w14:textId="0D27EAB9" w:rsidR="00D83A4B" w:rsidRPr="00DB7E4D" w:rsidRDefault="00D83A4B" w:rsidP="00D83A4B">
    <w:pPr>
      <w:pStyle w:val="Header"/>
      <w:jc w:val="right"/>
      <w:rPr>
        <w:color w:val="ED7D31" w:themeColor="accent2"/>
        <w:lang w:val="en-US"/>
      </w:rPr>
    </w:pPr>
    <w:r w:rsidRPr="00C5737B">
      <w:rPr>
        <w:color w:val="ED7D31" w:themeColor="accent2"/>
        <w:lang w:val="fr-BE"/>
      </w:rPr>
      <w:t xml:space="preserve"> </w:t>
    </w:r>
    <w:r w:rsidRPr="00DB7E4D">
      <w:rPr>
        <w:color w:val="ED7D31" w:themeColor="accent2"/>
        <w:lang w:val="en-US"/>
      </w:rPr>
      <w:t>M</w:t>
    </w:r>
    <w:r w:rsidR="000F5344" w:rsidRPr="00DB7E4D">
      <w:rPr>
        <w:color w:val="ED7D31" w:themeColor="accent2"/>
        <w:lang w:val="en-US"/>
      </w:rPr>
      <w:t>inimum Income</w:t>
    </w:r>
    <w:r w:rsidRPr="00DB7E4D">
      <w:rPr>
        <w:color w:val="ED7D31" w:themeColor="accent2"/>
        <w:lang w:val="en-US"/>
      </w:rPr>
      <w:t xml:space="preserve"> Position Paper </w:t>
    </w:r>
    <w:r w:rsidR="000F5344" w:rsidRPr="00DB7E4D">
      <w:rPr>
        <w:color w:val="ED7D31" w:themeColor="accent2"/>
        <w:lang w:val="en-US"/>
      </w:rPr>
      <w:t xml:space="preserve">| </w:t>
    </w:r>
    <w:r w:rsidRPr="00DB7E4D">
      <w:rPr>
        <w:color w:val="ED7D31" w:themeColor="accent2"/>
        <w:lang w:val="en-US"/>
      </w:rPr>
      <w:t>Summary</w:t>
    </w:r>
    <w:r w:rsidR="000F5344" w:rsidRPr="00DB7E4D">
      <w:rPr>
        <w:color w:val="ED7D31" w:themeColor="accent2"/>
        <w:lang w:val="en-US"/>
      </w:rPr>
      <w:t xml:space="preserve"> Document</w:t>
    </w:r>
  </w:p>
  <w:p w14:paraId="4F03779E" w14:textId="77777777" w:rsidR="00D83A4B" w:rsidRPr="00D83A4B" w:rsidRDefault="00D83A4B" w:rsidP="00D83A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377C8" w14:textId="77777777" w:rsidR="000F5344" w:rsidRDefault="000F53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B4D88"/>
    <w:multiLevelType w:val="hybridMultilevel"/>
    <w:tmpl w:val="6C36F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D07D3"/>
    <w:multiLevelType w:val="multilevel"/>
    <w:tmpl w:val="C1C2BF8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15:restartNumberingAfterBreak="0">
    <w:nsid w:val="1B2642A3"/>
    <w:multiLevelType w:val="hybridMultilevel"/>
    <w:tmpl w:val="F20437BA"/>
    <w:lvl w:ilvl="0" w:tplc="016E2064">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C73FF4"/>
    <w:multiLevelType w:val="hybridMultilevel"/>
    <w:tmpl w:val="1F78C5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BF4F5C"/>
    <w:multiLevelType w:val="multilevel"/>
    <w:tmpl w:val="8F5097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0764E3B"/>
    <w:multiLevelType w:val="multilevel"/>
    <w:tmpl w:val="D7C4F1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0814831"/>
    <w:multiLevelType w:val="multilevel"/>
    <w:tmpl w:val="A32412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61B4449"/>
    <w:multiLevelType w:val="hybridMultilevel"/>
    <w:tmpl w:val="DCE278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D02120F"/>
    <w:multiLevelType w:val="multilevel"/>
    <w:tmpl w:val="15802A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FE83C1B"/>
    <w:multiLevelType w:val="multilevel"/>
    <w:tmpl w:val="1436CD04"/>
    <w:lvl w:ilvl="0">
      <w:numFmt w:val="bullet"/>
      <w:lvlText w:val=""/>
      <w:lvlJc w:val="left"/>
      <w:pPr>
        <w:ind w:left="771" w:hanging="360"/>
      </w:pPr>
      <w:rPr>
        <w:rFonts w:ascii="Symbol" w:hAnsi="Symbol"/>
      </w:rPr>
    </w:lvl>
    <w:lvl w:ilvl="1">
      <w:numFmt w:val="bullet"/>
      <w:lvlText w:val="o"/>
      <w:lvlJc w:val="left"/>
      <w:pPr>
        <w:ind w:left="1491" w:hanging="360"/>
      </w:pPr>
      <w:rPr>
        <w:rFonts w:ascii="Courier New" w:hAnsi="Courier New" w:cs="Courier New"/>
      </w:rPr>
    </w:lvl>
    <w:lvl w:ilvl="2">
      <w:numFmt w:val="bullet"/>
      <w:lvlText w:val=""/>
      <w:lvlJc w:val="left"/>
      <w:pPr>
        <w:ind w:left="2211" w:hanging="360"/>
      </w:pPr>
      <w:rPr>
        <w:rFonts w:ascii="Wingdings" w:hAnsi="Wingdings"/>
      </w:rPr>
    </w:lvl>
    <w:lvl w:ilvl="3">
      <w:numFmt w:val="bullet"/>
      <w:lvlText w:val=""/>
      <w:lvlJc w:val="left"/>
      <w:pPr>
        <w:ind w:left="2931" w:hanging="360"/>
      </w:pPr>
      <w:rPr>
        <w:rFonts w:ascii="Symbol" w:hAnsi="Symbol"/>
      </w:rPr>
    </w:lvl>
    <w:lvl w:ilvl="4">
      <w:numFmt w:val="bullet"/>
      <w:lvlText w:val="o"/>
      <w:lvlJc w:val="left"/>
      <w:pPr>
        <w:ind w:left="3651" w:hanging="360"/>
      </w:pPr>
      <w:rPr>
        <w:rFonts w:ascii="Courier New" w:hAnsi="Courier New" w:cs="Courier New"/>
      </w:rPr>
    </w:lvl>
    <w:lvl w:ilvl="5">
      <w:numFmt w:val="bullet"/>
      <w:lvlText w:val=""/>
      <w:lvlJc w:val="left"/>
      <w:pPr>
        <w:ind w:left="4371" w:hanging="360"/>
      </w:pPr>
      <w:rPr>
        <w:rFonts w:ascii="Wingdings" w:hAnsi="Wingdings"/>
      </w:rPr>
    </w:lvl>
    <w:lvl w:ilvl="6">
      <w:numFmt w:val="bullet"/>
      <w:lvlText w:val=""/>
      <w:lvlJc w:val="left"/>
      <w:pPr>
        <w:ind w:left="5091" w:hanging="360"/>
      </w:pPr>
      <w:rPr>
        <w:rFonts w:ascii="Symbol" w:hAnsi="Symbol"/>
      </w:rPr>
    </w:lvl>
    <w:lvl w:ilvl="7">
      <w:numFmt w:val="bullet"/>
      <w:lvlText w:val="o"/>
      <w:lvlJc w:val="left"/>
      <w:pPr>
        <w:ind w:left="5811" w:hanging="360"/>
      </w:pPr>
      <w:rPr>
        <w:rFonts w:ascii="Courier New" w:hAnsi="Courier New" w:cs="Courier New"/>
      </w:rPr>
    </w:lvl>
    <w:lvl w:ilvl="8">
      <w:numFmt w:val="bullet"/>
      <w:lvlText w:val=""/>
      <w:lvlJc w:val="left"/>
      <w:pPr>
        <w:ind w:left="6531" w:hanging="360"/>
      </w:pPr>
      <w:rPr>
        <w:rFonts w:ascii="Wingdings" w:hAnsi="Wingdings"/>
      </w:rPr>
    </w:lvl>
  </w:abstractNum>
  <w:abstractNum w:abstractNumId="10" w15:restartNumberingAfterBreak="0">
    <w:nsid w:val="52FB3C91"/>
    <w:multiLevelType w:val="multilevel"/>
    <w:tmpl w:val="A6D0E6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9AE23A3"/>
    <w:multiLevelType w:val="multilevel"/>
    <w:tmpl w:val="B89262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C700072"/>
    <w:multiLevelType w:val="multilevel"/>
    <w:tmpl w:val="6DA82D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E082BF5"/>
    <w:multiLevelType w:val="multilevel"/>
    <w:tmpl w:val="1242B0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28845AD"/>
    <w:multiLevelType w:val="hybridMultilevel"/>
    <w:tmpl w:val="8CFAF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B45614"/>
    <w:multiLevelType w:val="hybridMultilevel"/>
    <w:tmpl w:val="FA9AA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3AE1D1D"/>
    <w:multiLevelType w:val="hybridMultilevel"/>
    <w:tmpl w:val="306AB2D2"/>
    <w:lvl w:ilvl="0" w:tplc="021A1D8E">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EA1F03"/>
    <w:multiLevelType w:val="hybridMultilevel"/>
    <w:tmpl w:val="ED823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A2376D"/>
    <w:multiLevelType w:val="multilevel"/>
    <w:tmpl w:val="14EAC1A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7BFB277D"/>
    <w:multiLevelType w:val="hybridMultilevel"/>
    <w:tmpl w:val="41E67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8"/>
  </w:num>
  <w:num w:numId="3">
    <w:abstractNumId w:val="1"/>
  </w:num>
  <w:num w:numId="4">
    <w:abstractNumId w:val="10"/>
  </w:num>
  <w:num w:numId="5">
    <w:abstractNumId w:val="9"/>
  </w:num>
  <w:num w:numId="6">
    <w:abstractNumId w:val="13"/>
  </w:num>
  <w:num w:numId="7">
    <w:abstractNumId w:val="5"/>
  </w:num>
  <w:num w:numId="8">
    <w:abstractNumId w:val="8"/>
  </w:num>
  <w:num w:numId="9">
    <w:abstractNumId w:val="11"/>
  </w:num>
  <w:num w:numId="10">
    <w:abstractNumId w:val="12"/>
  </w:num>
  <w:num w:numId="11">
    <w:abstractNumId w:val="4"/>
  </w:num>
  <w:num w:numId="12">
    <w:abstractNumId w:val="14"/>
  </w:num>
  <w:num w:numId="13">
    <w:abstractNumId w:val="2"/>
  </w:num>
  <w:num w:numId="14">
    <w:abstractNumId w:val="17"/>
  </w:num>
  <w:num w:numId="15">
    <w:abstractNumId w:val="16"/>
  </w:num>
  <w:num w:numId="16">
    <w:abstractNumId w:val="0"/>
  </w:num>
  <w:num w:numId="17">
    <w:abstractNumId w:val="19"/>
  </w:num>
  <w:num w:numId="18">
    <w:abstractNumId w:val="15"/>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74B"/>
    <w:rsid w:val="000061FF"/>
    <w:rsid w:val="00012FA9"/>
    <w:rsid w:val="000152DE"/>
    <w:rsid w:val="00022761"/>
    <w:rsid w:val="00046D29"/>
    <w:rsid w:val="00063B06"/>
    <w:rsid w:val="0007701A"/>
    <w:rsid w:val="00096F5C"/>
    <w:rsid w:val="000975F5"/>
    <w:rsid w:val="000A78AC"/>
    <w:rsid w:val="000E4278"/>
    <w:rsid w:val="000F2651"/>
    <w:rsid w:val="000F5344"/>
    <w:rsid w:val="001123E9"/>
    <w:rsid w:val="00114380"/>
    <w:rsid w:val="00124581"/>
    <w:rsid w:val="00161327"/>
    <w:rsid w:val="00165063"/>
    <w:rsid w:val="0017290B"/>
    <w:rsid w:val="00181988"/>
    <w:rsid w:val="00197959"/>
    <w:rsid w:val="001E60C5"/>
    <w:rsid w:val="001F38E3"/>
    <w:rsid w:val="00205E03"/>
    <w:rsid w:val="00235ACE"/>
    <w:rsid w:val="00270E22"/>
    <w:rsid w:val="002C1597"/>
    <w:rsid w:val="002C38B7"/>
    <w:rsid w:val="002D11A9"/>
    <w:rsid w:val="003178CE"/>
    <w:rsid w:val="003B6392"/>
    <w:rsid w:val="003C6A68"/>
    <w:rsid w:val="003E16A1"/>
    <w:rsid w:val="003E3420"/>
    <w:rsid w:val="003F0C44"/>
    <w:rsid w:val="0040303E"/>
    <w:rsid w:val="00416FC2"/>
    <w:rsid w:val="004375FD"/>
    <w:rsid w:val="00466E73"/>
    <w:rsid w:val="004673DC"/>
    <w:rsid w:val="004A7E70"/>
    <w:rsid w:val="004D7996"/>
    <w:rsid w:val="004E2350"/>
    <w:rsid w:val="0051033C"/>
    <w:rsid w:val="005130A3"/>
    <w:rsid w:val="0051748C"/>
    <w:rsid w:val="00541AC3"/>
    <w:rsid w:val="00543653"/>
    <w:rsid w:val="005448FF"/>
    <w:rsid w:val="005456E7"/>
    <w:rsid w:val="00555689"/>
    <w:rsid w:val="005575D7"/>
    <w:rsid w:val="00575531"/>
    <w:rsid w:val="005777D4"/>
    <w:rsid w:val="0058118E"/>
    <w:rsid w:val="005C19AC"/>
    <w:rsid w:val="0062319D"/>
    <w:rsid w:val="00664F00"/>
    <w:rsid w:val="00681C3A"/>
    <w:rsid w:val="00685C93"/>
    <w:rsid w:val="00716989"/>
    <w:rsid w:val="0075596C"/>
    <w:rsid w:val="007700E6"/>
    <w:rsid w:val="00776746"/>
    <w:rsid w:val="00791352"/>
    <w:rsid w:val="007B625B"/>
    <w:rsid w:val="0081674B"/>
    <w:rsid w:val="00847356"/>
    <w:rsid w:val="00861BF2"/>
    <w:rsid w:val="00862F7B"/>
    <w:rsid w:val="00892E4A"/>
    <w:rsid w:val="008B250F"/>
    <w:rsid w:val="008D1C3F"/>
    <w:rsid w:val="008D76FB"/>
    <w:rsid w:val="008E5A26"/>
    <w:rsid w:val="00904EC2"/>
    <w:rsid w:val="009363C0"/>
    <w:rsid w:val="00953C6B"/>
    <w:rsid w:val="00974C8A"/>
    <w:rsid w:val="00993343"/>
    <w:rsid w:val="009A08C6"/>
    <w:rsid w:val="009A1984"/>
    <w:rsid w:val="009A5FBD"/>
    <w:rsid w:val="009B059E"/>
    <w:rsid w:val="009D1C44"/>
    <w:rsid w:val="009F227C"/>
    <w:rsid w:val="009F534D"/>
    <w:rsid w:val="00A2495E"/>
    <w:rsid w:val="00A251FC"/>
    <w:rsid w:val="00A47432"/>
    <w:rsid w:val="00A72771"/>
    <w:rsid w:val="00A73682"/>
    <w:rsid w:val="00A74DA9"/>
    <w:rsid w:val="00A808AC"/>
    <w:rsid w:val="00A848A0"/>
    <w:rsid w:val="00AA6CEB"/>
    <w:rsid w:val="00AB66E3"/>
    <w:rsid w:val="00AC36A1"/>
    <w:rsid w:val="00AD4D56"/>
    <w:rsid w:val="00B24B5C"/>
    <w:rsid w:val="00B310E1"/>
    <w:rsid w:val="00B542CF"/>
    <w:rsid w:val="00B55B23"/>
    <w:rsid w:val="00B7202C"/>
    <w:rsid w:val="00B77336"/>
    <w:rsid w:val="00B86716"/>
    <w:rsid w:val="00B94A0E"/>
    <w:rsid w:val="00BD5DF9"/>
    <w:rsid w:val="00BE21D5"/>
    <w:rsid w:val="00C052E9"/>
    <w:rsid w:val="00C51F80"/>
    <w:rsid w:val="00C53C1F"/>
    <w:rsid w:val="00C5737B"/>
    <w:rsid w:val="00C77273"/>
    <w:rsid w:val="00C83EE7"/>
    <w:rsid w:val="00CB17B2"/>
    <w:rsid w:val="00CD5B54"/>
    <w:rsid w:val="00D16A83"/>
    <w:rsid w:val="00D17BC7"/>
    <w:rsid w:val="00D817FB"/>
    <w:rsid w:val="00D83A4B"/>
    <w:rsid w:val="00DB7E4D"/>
    <w:rsid w:val="00DD7845"/>
    <w:rsid w:val="00DE4F03"/>
    <w:rsid w:val="00E263AF"/>
    <w:rsid w:val="00E42B42"/>
    <w:rsid w:val="00E46DCA"/>
    <w:rsid w:val="00E5608B"/>
    <w:rsid w:val="00E90724"/>
    <w:rsid w:val="00EB265B"/>
    <w:rsid w:val="00F11287"/>
    <w:rsid w:val="00F25971"/>
    <w:rsid w:val="00F32CDB"/>
    <w:rsid w:val="00F379B2"/>
    <w:rsid w:val="00F41642"/>
    <w:rsid w:val="00F647F6"/>
    <w:rsid w:val="00F72B21"/>
    <w:rsid w:val="00F7584B"/>
    <w:rsid w:val="00F8677E"/>
    <w:rsid w:val="00FA4CED"/>
    <w:rsid w:val="00FC1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3D8276"/>
  <w15:docId w15:val="{A052A0CF-8A37-4CC2-B1EE-6908FF043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style>
  <w:style w:type="paragraph" w:styleId="Heading1">
    <w:name w:val="heading 1"/>
    <w:basedOn w:val="Normal"/>
    <w:next w:val="Normal"/>
    <w:uiPriority w:val="9"/>
    <w:qFormat/>
    <w:rsid w:val="004A7E70"/>
    <w:pPr>
      <w:spacing w:after="0" w:line="247" w:lineRule="auto"/>
      <w:jc w:val="both"/>
      <w:outlineLvl w:val="0"/>
    </w:pPr>
    <w:rPr>
      <w:rFonts w:ascii="Calibri Light" w:hAnsi="Calibri Light" w:cs="Calibri Light"/>
      <w:bCs/>
      <w:color w:val="ED7D31" w:themeColor="accent2"/>
      <w:sz w:val="40"/>
      <w:szCs w:val="40"/>
    </w:rPr>
  </w:style>
  <w:style w:type="paragraph" w:styleId="Heading2">
    <w:name w:val="heading 2"/>
    <w:basedOn w:val="Normal"/>
    <w:next w:val="Normal"/>
    <w:uiPriority w:val="9"/>
    <w:unhideWhenUsed/>
    <w:qFormat/>
    <w:rsid w:val="004E2350"/>
    <w:pPr>
      <w:spacing w:after="0" w:line="259" w:lineRule="auto"/>
      <w:jc w:val="both"/>
      <w:outlineLvl w:val="1"/>
    </w:pPr>
    <w:rPr>
      <w:rFonts w:asciiTheme="majorHAnsi" w:hAnsiTheme="majorHAnsi" w:cstheme="majorHAnsi"/>
      <w:b/>
      <w:bCs/>
      <w:color w:val="4E7ABA"/>
      <w:sz w:val="28"/>
      <w:szCs w:val="28"/>
    </w:rPr>
  </w:style>
  <w:style w:type="paragraph" w:styleId="Heading3">
    <w:name w:val="heading 3"/>
    <w:basedOn w:val="Normal"/>
    <w:next w:val="Normal"/>
    <w:uiPriority w:val="9"/>
    <w:unhideWhenUsed/>
    <w:qFormat/>
    <w:rsid w:val="000152DE"/>
    <w:pPr>
      <w:keepNext/>
      <w:keepLines/>
      <w:spacing w:before="40" w:after="0"/>
      <w:jc w:val="both"/>
      <w:outlineLvl w:val="2"/>
    </w:pPr>
    <w:rPr>
      <w:rFonts w:eastAsia="Times New Roman" w:cs="Calibri"/>
      <w:b/>
      <w:bCs/>
      <w:color w:val="4472C4" w:themeColor="accent1"/>
    </w:rPr>
  </w:style>
  <w:style w:type="paragraph" w:styleId="Heading4">
    <w:name w:val="heading 4"/>
    <w:basedOn w:val="Normal"/>
    <w:next w:val="Normal"/>
    <w:link w:val="Heading4Char"/>
    <w:uiPriority w:val="9"/>
    <w:unhideWhenUsed/>
    <w:qFormat/>
    <w:rsid w:val="0051748C"/>
    <w:pPr>
      <w:keepNext/>
      <w:keepLines/>
      <w:spacing w:before="40" w:after="0"/>
      <w:outlineLvl w:val="3"/>
    </w:pPr>
    <w:rPr>
      <w:rFonts w:asciiTheme="majorHAnsi" w:eastAsiaTheme="majorEastAsia" w:hAnsiTheme="majorHAnsi" w:cstheme="majorBidi"/>
      <w:b/>
      <w:b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eastAsia="Times New Roman" w:cs="Calibri"/>
      <w:b/>
      <w:bCs/>
      <w:color w:val="ED7D31"/>
      <w:sz w:val="28"/>
      <w:szCs w:val="28"/>
    </w:rPr>
  </w:style>
  <w:style w:type="character" w:customStyle="1" w:styleId="Heading2Char">
    <w:name w:val="Heading 2 Char"/>
    <w:basedOn w:val="DefaultParagraphFont"/>
    <w:rPr>
      <w:rFonts w:eastAsia="Times New Roman" w:cs="Calibri"/>
      <w:b/>
      <w:bCs/>
      <w:color w:val="808080"/>
      <w:sz w:val="26"/>
      <w:szCs w:val="26"/>
    </w:rPr>
  </w:style>
  <w:style w:type="character" w:customStyle="1" w:styleId="Heading3Char">
    <w:name w:val="Heading 3 Char"/>
    <w:basedOn w:val="DefaultParagraphFont"/>
    <w:rPr>
      <w:rFonts w:eastAsia="Times New Roman" w:cs="Calibri"/>
      <w:b/>
      <w:bCs/>
      <w:color w:val="2F5496"/>
      <w:sz w:val="24"/>
      <w:szCs w:val="24"/>
    </w:rPr>
  </w:style>
  <w:style w:type="paragraph" w:styleId="ListParagraph">
    <w:name w:val="List Paragraph"/>
    <w:basedOn w:val="Normal"/>
    <w:qFormat/>
    <w:pPr>
      <w:ind w:left="720"/>
    </w:pPr>
  </w:style>
  <w:style w:type="character" w:customStyle="1" w:styleId="st">
    <w:name w:val="st"/>
    <w:basedOn w:val="DefaultParagraphFont"/>
  </w:style>
  <w:style w:type="character" w:styleId="Emphasis">
    <w:name w:val="Emphasis"/>
    <w:basedOn w:val="DefaultParagraphFont"/>
    <w:rPr>
      <w:i/>
      <w:iCs/>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lang w:val="de-DE"/>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lang w:val="de-DE"/>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lang w:val="de-DE"/>
    </w:rPr>
  </w:style>
  <w:style w:type="character" w:styleId="Hyperlink">
    <w:name w:val="Hyperlink"/>
    <w:basedOn w:val="DefaultParagraphFont"/>
    <w:uiPriority w:val="99"/>
    <w:rPr>
      <w:color w:val="0000FF"/>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val="fr-BE" w:eastAsia="fr-BE"/>
    </w:rPr>
  </w:style>
  <w:style w:type="paragraph" w:styleId="FootnoteText">
    <w:name w:val="footnote text"/>
    <w:basedOn w:val="Normal"/>
    <w:rsid w:val="00CB17B2"/>
    <w:pPr>
      <w:spacing w:after="0" w:line="240" w:lineRule="auto"/>
      <w:jc w:val="both"/>
    </w:pPr>
    <w:rPr>
      <w:sz w:val="16"/>
      <w:szCs w:val="20"/>
    </w:rPr>
  </w:style>
  <w:style w:type="character" w:customStyle="1" w:styleId="FootnoteTextChar">
    <w:name w:val="Footnote Text Char"/>
    <w:basedOn w:val="DefaultParagraphFont"/>
    <w:rPr>
      <w:sz w:val="16"/>
      <w:szCs w:val="20"/>
      <w:lang w:val="de-DE"/>
    </w:rPr>
  </w:style>
  <w:style w:type="character" w:styleId="FootnoteReference">
    <w:name w:val="footnote reference"/>
    <w:basedOn w:val="DefaultParagraphFont"/>
    <w:rPr>
      <w:position w:val="0"/>
      <w:vertAlign w:val="superscript"/>
    </w:rPr>
  </w:style>
  <w:style w:type="character" w:styleId="UnresolvedMention">
    <w:name w:val="Unresolved Mention"/>
    <w:basedOn w:val="DefaultParagraphFont"/>
    <w:rPr>
      <w:color w:val="605E5C"/>
      <w:shd w:val="clear" w:color="auto" w:fill="E1DFDD"/>
    </w:rPr>
  </w:style>
  <w:style w:type="paragraph" w:styleId="Header">
    <w:name w:val="header"/>
    <w:basedOn w:val="Normal"/>
    <w:pPr>
      <w:tabs>
        <w:tab w:val="center" w:pos="4536"/>
        <w:tab w:val="right" w:pos="9072"/>
      </w:tabs>
      <w:spacing w:after="0" w:line="240" w:lineRule="auto"/>
    </w:pPr>
  </w:style>
  <w:style w:type="character" w:customStyle="1" w:styleId="HeaderChar">
    <w:name w:val="Header Char"/>
    <w:basedOn w:val="DefaultParagraphFont"/>
    <w:rPr>
      <w:lang w:val="de-DE"/>
    </w:rPr>
  </w:style>
  <w:style w:type="paragraph" w:styleId="Footer">
    <w:name w:val="footer"/>
    <w:basedOn w:val="Normal"/>
    <w:uiPriority w:val="99"/>
    <w:pPr>
      <w:tabs>
        <w:tab w:val="center" w:pos="4536"/>
        <w:tab w:val="right" w:pos="9072"/>
      </w:tabs>
      <w:spacing w:after="0" w:line="240" w:lineRule="auto"/>
    </w:pPr>
  </w:style>
  <w:style w:type="character" w:customStyle="1" w:styleId="FooterChar">
    <w:name w:val="Footer Char"/>
    <w:basedOn w:val="DefaultParagraphFont"/>
    <w:uiPriority w:val="99"/>
    <w:rPr>
      <w:lang w:val="de-DE"/>
    </w:rPr>
  </w:style>
  <w:style w:type="character" w:customStyle="1" w:styleId="ListParagraphChar">
    <w:name w:val="List Paragraph Char"/>
    <w:rPr>
      <w:lang w:val="de-DE"/>
    </w:rPr>
  </w:style>
  <w:style w:type="paragraph" w:styleId="TOCHeading">
    <w:name w:val="TOC Heading"/>
    <w:basedOn w:val="Heading1"/>
    <w:next w:val="Normal"/>
    <w:uiPriority w:val="39"/>
    <w:qFormat/>
    <w:pPr>
      <w:jc w:val="left"/>
    </w:pPr>
    <w:rPr>
      <w:rFonts w:cs="Times New Roman"/>
      <w:b/>
      <w:bCs w:val="0"/>
      <w:color w:val="2F5496"/>
      <w:sz w:val="32"/>
      <w:szCs w:val="32"/>
      <w:lang w:val="en-US"/>
    </w:rPr>
  </w:style>
  <w:style w:type="paragraph" w:styleId="TOC1">
    <w:name w:val="toc 1"/>
    <w:basedOn w:val="Normal"/>
    <w:next w:val="Normal"/>
    <w:autoRedefine/>
    <w:uiPriority w:val="39"/>
    <w:pPr>
      <w:spacing w:before="360" w:after="360"/>
    </w:pPr>
    <w:rPr>
      <w:rFonts w:asciiTheme="minorHAnsi" w:hAnsiTheme="minorHAnsi" w:cstheme="minorHAnsi"/>
      <w:b/>
      <w:bCs/>
      <w:caps/>
      <w:u w:val="single"/>
    </w:rPr>
  </w:style>
  <w:style w:type="paragraph" w:styleId="TOC2">
    <w:name w:val="toc 2"/>
    <w:basedOn w:val="Normal"/>
    <w:next w:val="Normal"/>
    <w:autoRedefine/>
    <w:uiPriority w:val="39"/>
    <w:rsid w:val="00C052E9"/>
    <w:pPr>
      <w:tabs>
        <w:tab w:val="right" w:pos="9074"/>
      </w:tabs>
      <w:spacing w:after="0"/>
    </w:pPr>
    <w:rPr>
      <w:rFonts w:asciiTheme="minorHAnsi" w:hAnsiTheme="minorHAnsi" w:cstheme="minorHAnsi"/>
      <w:smallCaps/>
      <w:noProof/>
    </w:rPr>
  </w:style>
  <w:style w:type="paragraph" w:styleId="TOC3">
    <w:name w:val="toc 3"/>
    <w:basedOn w:val="Normal"/>
    <w:next w:val="Normal"/>
    <w:autoRedefine/>
    <w:uiPriority w:val="39"/>
    <w:pPr>
      <w:spacing w:after="0"/>
    </w:pPr>
    <w:rPr>
      <w:rFonts w:asciiTheme="minorHAnsi" w:hAnsiTheme="minorHAnsi" w:cstheme="minorHAnsi"/>
      <w:smallCaps/>
    </w:rPr>
  </w:style>
  <w:style w:type="paragraph" w:styleId="EndnoteText">
    <w:name w:val="endnote text"/>
    <w:basedOn w:val="Normal"/>
    <w:pPr>
      <w:spacing w:after="0" w:line="240" w:lineRule="auto"/>
    </w:pPr>
    <w:rPr>
      <w:sz w:val="20"/>
      <w:szCs w:val="20"/>
    </w:rPr>
  </w:style>
  <w:style w:type="character" w:customStyle="1" w:styleId="EndnoteTextChar">
    <w:name w:val="Endnote Text Char"/>
    <w:basedOn w:val="DefaultParagraphFont"/>
    <w:rPr>
      <w:sz w:val="20"/>
      <w:szCs w:val="20"/>
      <w:lang w:val="de-DE"/>
    </w:rPr>
  </w:style>
  <w:style w:type="character" w:styleId="EndnoteReference">
    <w:name w:val="endnote reference"/>
    <w:basedOn w:val="DefaultParagraphFont"/>
    <w:rPr>
      <w:position w:val="0"/>
      <w:vertAlign w:val="superscript"/>
    </w:rPr>
  </w:style>
  <w:style w:type="paragraph" w:styleId="NoSpacing">
    <w:name w:val="No Spacing"/>
    <w:pPr>
      <w:suppressAutoHyphens/>
      <w:spacing w:after="0" w:line="240" w:lineRule="auto"/>
    </w:pPr>
    <w:rPr>
      <w:lang w:val="de-DE"/>
    </w:rPr>
  </w:style>
  <w:style w:type="character" w:customStyle="1" w:styleId="Heading4Char">
    <w:name w:val="Heading 4 Char"/>
    <w:basedOn w:val="DefaultParagraphFont"/>
    <w:link w:val="Heading4"/>
    <w:uiPriority w:val="9"/>
    <w:rsid w:val="0051748C"/>
    <w:rPr>
      <w:rFonts w:asciiTheme="majorHAnsi" w:eastAsiaTheme="majorEastAsia" w:hAnsiTheme="majorHAnsi" w:cstheme="majorBidi"/>
      <w:b/>
      <w:bCs/>
      <w:color w:val="44546A" w:themeColor="text2"/>
    </w:rPr>
  </w:style>
  <w:style w:type="paragraph" w:styleId="TOC4">
    <w:name w:val="toc 4"/>
    <w:basedOn w:val="Normal"/>
    <w:next w:val="Normal"/>
    <w:autoRedefine/>
    <w:uiPriority w:val="39"/>
    <w:unhideWhenUsed/>
    <w:rsid w:val="00C052E9"/>
    <w:pPr>
      <w:spacing w:after="0"/>
    </w:pPr>
    <w:rPr>
      <w:rFonts w:asciiTheme="minorHAnsi" w:hAnsiTheme="minorHAnsi" w:cstheme="minorHAnsi"/>
    </w:rPr>
  </w:style>
  <w:style w:type="paragraph" w:styleId="TOC5">
    <w:name w:val="toc 5"/>
    <w:basedOn w:val="Normal"/>
    <w:next w:val="Normal"/>
    <w:autoRedefine/>
    <w:uiPriority w:val="39"/>
    <w:unhideWhenUsed/>
    <w:rsid w:val="00C052E9"/>
    <w:pPr>
      <w:spacing w:after="0"/>
    </w:pPr>
    <w:rPr>
      <w:rFonts w:asciiTheme="minorHAnsi" w:hAnsiTheme="minorHAnsi" w:cstheme="minorHAnsi"/>
    </w:rPr>
  </w:style>
  <w:style w:type="paragraph" w:styleId="TOC6">
    <w:name w:val="toc 6"/>
    <w:basedOn w:val="Normal"/>
    <w:next w:val="Normal"/>
    <w:autoRedefine/>
    <w:uiPriority w:val="39"/>
    <w:unhideWhenUsed/>
    <w:rsid w:val="00C052E9"/>
    <w:pPr>
      <w:spacing w:after="0"/>
    </w:pPr>
    <w:rPr>
      <w:rFonts w:asciiTheme="minorHAnsi" w:hAnsiTheme="minorHAnsi" w:cstheme="minorHAnsi"/>
    </w:rPr>
  </w:style>
  <w:style w:type="paragraph" w:styleId="TOC7">
    <w:name w:val="toc 7"/>
    <w:basedOn w:val="Normal"/>
    <w:next w:val="Normal"/>
    <w:autoRedefine/>
    <w:uiPriority w:val="39"/>
    <w:unhideWhenUsed/>
    <w:rsid w:val="00C052E9"/>
    <w:pPr>
      <w:spacing w:after="0"/>
    </w:pPr>
    <w:rPr>
      <w:rFonts w:asciiTheme="minorHAnsi" w:hAnsiTheme="minorHAnsi" w:cstheme="minorHAnsi"/>
    </w:rPr>
  </w:style>
  <w:style w:type="paragraph" w:styleId="TOC8">
    <w:name w:val="toc 8"/>
    <w:basedOn w:val="Normal"/>
    <w:next w:val="Normal"/>
    <w:autoRedefine/>
    <w:uiPriority w:val="39"/>
    <w:unhideWhenUsed/>
    <w:rsid w:val="00C052E9"/>
    <w:pPr>
      <w:spacing w:after="0"/>
    </w:pPr>
    <w:rPr>
      <w:rFonts w:asciiTheme="minorHAnsi" w:hAnsiTheme="minorHAnsi" w:cstheme="minorHAnsi"/>
    </w:rPr>
  </w:style>
  <w:style w:type="paragraph" w:styleId="TOC9">
    <w:name w:val="toc 9"/>
    <w:basedOn w:val="Normal"/>
    <w:next w:val="Normal"/>
    <w:autoRedefine/>
    <w:uiPriority w:val="39"/>
    <w:unhideWhenUsed/>
    <w:rsid w:val="00C052E9"/>
    <w:pPr>
      <w:spacing w:after="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lex.europa.eu/legal-content/EN/ALL/?uri=CELEX%3A32008H0867"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ur-lex.europa.eu/legal-content/EN/ALL/?uri=CELEX%3A31992H044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commission/priorities/deeper-and-fairer-economic-and-monetary-union/european-pillar-social-rights/european-pillar-social-rights-20-principles_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apn.eu/2019pep-the-time-is-now-to-make-europe-poverty-fre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eapn.eu/eapn-position-paper-on-adequate-income/" TargetMode="External"/><Relationship Id="rId14" Type="http://schemas.openxmlformats.org/officeDocument/2006/relationships/hyperlink" Target="https://ec.europa.eu/commission/priorities/deeper-and-fairer-economic-and-monetary-union/european-pillar-social-rights/european-pillar-social-rights-20-principles_e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nationale-armutskonferenz.de/wp-content/uploads/2020/06/DGB-NAK-Benz-Opinion-EU-Minimum-Income-Framework.pdf" TargetMode="External"/><Relationship Id="rId3" Type="http://schemas.openxmlformats.org/officeDocument/2006/relationships/hyperlink" Target="https://www.eapn.eu/the-impact-of-covid-19-on-people-experiencing-poverty-and-vulnerability-eapn-report/" TargetMode="External"/><Relationship Id="rId7" Type="http://schemas.openxmlformats.org/officeDocument/2006/relationships/hyperlink" Target="https://eminnetwork.files.wordpress.com/2019/02/emin2-eu-final-report-jan_2018.pdf" TargetMode="External"/><Relationship Id="rId2" Type="http://schemas.openxmlformats.org/officeDocument/2006/relationships/hyperlink" Target="https://www.eapn.eu/eapn-input-to-the-consultation-on-the-implementation-of-the-european-pillar-of-social-rights-eapn-position-paper/" TargetMode="External"/><Relationship Id="rId1" Type="http://schemas.openxmlformats.org/officeDocument/2006/relationships/hyperlink" Target="https://www.eapn.eu/eapn-position-paper-on-adequate-income/" TargetMode="External"/><Relationship Id="rId6" Type="http://schemas.openxmlformats.org/officeDocument/2006/relationships/hyperlink" Target="https://eminnetwork.files.wordpress.com/2018/12/EAPN-2010-Minimum-Income-Directive-legal-assessment-107.pdf" TargetMode="External"/><Relationship Id="rId5" Type="http://schemas.openxmlformats.org/officeDocument/2006/relationships/hyperlink" Target="https://www.eapn.eu/wp-content/uploads/Working-Paper-on-a-Framework-Directive-EN-FINAL.pdf" TargetMode="External"/><Relationship Id="rId4" Type="http://schemas.openxmlformats.org/officeDocument/2006/relationships/hyperlink" Target="https://www.eapn.eu/eapns-annual-policy-conference-how-to-ensure-the-poor-dont-pay-for-covid-19-from-short-term-response-to-an-effective-rights-based-integrated-antipoverty-strategy-14-july-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27EC0-2B09-4C92-81EA-C34865A2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2134</Words>
  <Characters>12170</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Policy</dc:creator>
  <dc:description/>
  <cp:lastModifiedBy>Mathias Maucher</cp:lastModifiedBy>
  <cp:revision>2</cp:revision>
  <cp:lastPrinted>2020-09-15T09:30:00Z</cp:lastPrinted>
  <dcterms:created xsi:type="dcterms:W3CDTF">2020-09-15T12:06:00Z</dcterms:created>
  <dcterms:modified xsi:type="dcterms:W3CDTF">2020-09-15T12:06:00Z</dcterms:modified>
</cp:coreProperties>
</file>