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DF544" w14:textId="77777777" w:rsidR="0080676D" w:rsidRPr="00382372" w:rsidRDefault="0080676D" w:rsidP="0080676D">
      <w:pPr>
        <w:jc w:val="center"/>
        <w:rPr>
          <w:b/>
          <w:bCs/>
          <w:sz w:val="28"/>
          <w:szCs w:val="28"/>
        </w:rPr>
      </w:pPr>
      <w:r w:rsidRPr="001506C4">
        <w:rPr>
          <w:b/>
          <w:bCs/>
          <w:sz w:val="28"/>
          <w:szCs w:val="28"/>
        </w:rPr>
        <w:t>EUISG Webinar Member Exchange</w:t>
      </w:r>
    </w:p>
    <w:p w14:paraId="62C71DAC" w14:textId="77777777" w:rsidR="0080676D" w:rsidRDefault="0080676D" w:rsidP="0080676D">
      <w:pPr>
        <w:jc w:val="center"/>
        <w:rPr>
          <w:b/>
          <w:bCs/>
          <w:sz w:val="28"/>
          <w:szCs w:val="28"/>
        </w:rPr>
      </w:pPr>
      <w:r>
        <w:rPr>
          <w:b/>
          <w:bCs/>
          <w:sz w:val="28"/>
          <w:szCs w:val="28"/>
        </w:rPr>
        <w:t xml:space="preserve">Thursday, 8 </w:t>
      </w:r>
      <w:r w:rsidRPr="008B3C7B">
        <w:rPr>
          <w:b/>
          <w:bCs/>
          <w:sz w:val="28"/>
          <w:szCs w:val="28"/>
        </w:rPr>
        <w:t>July, 9:30-12:30</w:t>
      </w:r>
    </w:p>
    <w:p w14:paraId="0BCA45F3" w14:textId="77777777" w:rsidR="0080676D" w:rsidRPr="003662CA" w:rsidRDefault="0080676D" w:rsidP="0080676D">
      <w:pPr>
        <w:jc w:val="center"/>
        <w:rPr>
          <w:b/>
          <w:bCs/>
        </w:rPr>
      </w:pPr>
      <w:r w:rsidRPr="003662CA">
        <w:rPr>
          <w:b/>
          <w:bCs/>
        </w:rPr>
        <w:t xml:space="preserve">Meeting link: </w:t>
      </w:r>
      <w:hyperlink r:id="rId5" w:history="1">
        <w:r w:rsidRPr="00BF506B">
          <w:rPr>
            <w:rStyle w:val="Hyperlink"/>
            <w:b/>
            <w:bCs/>
          </w:rPr>
          <w:t>https://zoom.us/j/98224953244</w:t>
        </w:r>
      </w:hyperlink>
      <w:r>
        <w:rPr>
          <w:b/>
          <w:bCs/>
        </w:rPr>
        <w:t xml:space="preserve"> </w:t>
      </w:r>
    </w:p>
    <w:p w14:paraId="69EA356B" w14:textId="77777777" w:rsidR="0080676D" w:rsidRDefault="0080676D" w:rsidP="0080676D">
      <w:pPr>
        <w:jc w:val="center"/>
      </w:pPr>
      <w:r w:rsidRPr="001506C4">
        <w:t xml:space="preserve">Co-Chairs: Graciela Malgesini (EAPN ES), </w:t>
      </w:r>
      <w:proofErr w:type="spellStart"/>
      <w:r w:rsidRPr="001506C4">
        <w:t>Marija</w:t>
      </w:r>
      <w:proofErr w:type="spellEnd"/>
      <w:r w:rsidRPr="001506C4">
        <w:t xml:space="preserve"> </w:t>
      </w:r>
      <w:proofErr w:type="spellStart"/>
      <w:r w:rsidRPr="001506C4">
        <w:t>Babović</w:t>
      </w:r>
      <w:proofErr w:type="spellEnd"/>
      <w:r w:rsidRPr="001506C4">
        <w:t xml:space="preserve"> (EAPN SB), Philippe Seidel (AGE-Platform)</w:t>
      </w:r>
      <w:r>
        <w:t xml:space="preserve">, </w:t>
      </w:r>
      <w:r w:rsidRPr="00A51F13">
        <w:t xml:space="preserve">Martina </w:t>
      </w:r>
      <w:proofErr w:type="spellStart"/>
      <w:r w:rsidRPr="00A51F13">
        <w:t>Brandstätter</w:t>
      </w:r>
      <w:proofErr w:type="spellEnd"/>
      <w:r w:rsidRPr="00A51F13">
        <w:t xml:space="preserve"> (EAPN AT)</w:t>
      </w:r>
      <w:r>
        <w:br/>
      </w:r>
      <w:r w:rsidRPr="001506C4">
        <w:t>Staff in support</w:t>
      </w:r>
      <w:r>
        <w:t>: Sabrina Iannazzone</w:t>
      </w:r>
      <w:r w:rsidRPr="001506C4">
        <w:t xml:space="preserve">, EAPN Policy </w:t>
      </w:r>
      <w:r>
        <w:t>Officer</w:t>
      </w:r>
      <w:r w:rsidRPr="001506C4">
        <w:t>; Rebecca Lee, Information and Events Officer</w:t>
      </w:r>
      <w:r>
        <w:t>; Magda Tancau, P</w:t>
      </w:r>
      <w:r w:rsidRPr="003662CA">
        <w:t>articipation &amp; Development Officer</w:t>
      </w:r>
      <w:r>
        <w:t>;</w:t>
      </w:r>
      <w:r w:rsidRPr="006607A5">
        <w:t xml:space="preserve"> </w:t>
      </w:r>
      <w:r>
        <w:t>Giulia Caratelli, Policy Assistant</w:t>
      </w:r>
    </w:p>
    <w:p w14:paraId="59104846" w14:textId="77777777" w:rsidR="0080676D" w:rsidRPr="00B30137" w:rsidRDefault="0080676D" w:rsidP="0080676D">
      <w:pPr>
        <w:jc w:val="center"/>
      </w:pPr>
      <w:r w:rsidRPr="00B30137">
        <w:t xml:space="preserve">Notes: </w:t>
      </w:r>
      <w:r>
        <w:t>Giulia Caratelli, Policy Assistant</w:t>
      </w:r>
    </w:p>
    <w:p w14:paraId="60B18FAD" w14:textId="77777777" w:rsidR="0080676D" w:rsidRDefault="0080676D" w:rsidP="0080676D">
      <w:pPr>
        <w:rPr>
          <w:b/>
          <w:bCs/>
        </w:rPr>
      </w:pPr>
    </w:p>
    <w:p w14:paraId="16E1CF6B" w14:textId="77777777" w:rsidR="0080676D" w:rsidRDefault="0080676D" w:rsidP="0080676D">
      <w:pPr>
        <w:rPr>
          <w:b/>
          <w:bCs/>
        </w:rPr>
      </w:pPr>
      <w:r w:rsidRPr="00382372">
        <w:rPr>
          <w:b/>
          <w:bCs/>
        </w:rPr>
        <w:t>Main Objectives of the Meeting</w:t>
      </w:r>
    </w:p>
    <w:p w14:paraId="6FDF011A" w14:textId="77777777" w:rsidR="0080676D" w:rsidRDefault="0080676D" w:rsidP="0080676D">
      <w:pPr>
        <w:pStyle w:val="ListParagraph"/>
        <w:numPr>
          <w:ilvl w:val="0"/>
          <w:numId w:val="3"/>
        </w:numPr>
      </w:pPr>
      <w:r w:rsidRPr="000A7033">
        <w:t xml:space="preserve">Exchange on </w:t>
      </w:r>
      <w:r>
        <w:t xml:space="preserve">the FPA preparation and decision on priorities </w:t>
      </w:r>
    </w:p>
    <w:p w14:paraId="593A3C5A" w14:textId="77777777" w:rsidR="0080676D" w:rsidRPr="003B6F68" w:rsidRDefault="0080676D" w:rsidP="0080676D">
      <w:pPr>
        <w:pStyle w:val="ListParagraph"/>
        <w:numPr>
          <w:ilvl w:val="0"/>
          <w:numId w:val="3"/>
        </w:numPr>
        <w:rPr>
          <w:color w:val="000000" w:themeColor="text1"/>
        </w:rPr>
      </w:pPr>
      <w:r>
        <w:rPr>
          <w:color w:val="000000" w:themeColor="text1"/>
        </w:rPr>
        <w:t>Exchange on gender guidelines in Poverty Watches</w:t>
      </w:r>
    </w:p>
    <w:p w14:paraId="2A2A36EB" w14:textId="77777777" w:rsidR="0080676D" w:rsidRPr="00AA7321" w:rsidRDefault="0080676D" w:rsidP="0080676D">
      <w:pPr>
        <w:pStyle w:val="ListParagraph"/>
        <w:rPr>
          <w:color w:val="FF0000"/>
        </w:rPr>
      </w:pPr>
    </w:p>
    <w:p w14:paraId="30899044" w14:textId="77777777" w:rsidR="0080676D" w:rsidRPr="00382372" w:rsidRDefault="0080676D" w:rsidP="0080676D">
      <w:pPr>
        <w:rPr>
          <w:b/>
          <w:bCs/>
        </w:rPr>
      </w:pPr>
      <w:r>
        <w:rPr>
          <w:b/>
          <w:bCs/>
        </w:rPr>
        <w:t>Agenda</w:t>
      </w:r>
    </w:p>
    <w:p w14:paraId="287051B4" w14:textId="77777777" w:rsidR="0080676D" w:rsidRDefault="0080676D" w:rsidP="0080676D">
      <w:pPr>
        <w:pStyle w:val="ListParagraph"/>
        <w:numPr>
          <w:ilvl w:val="0"/>
          <w:numId w:val="1"/>
        </w:numPr>
      </w:pPr>
      <w:r w:rsidRPr="00C94009">
        <w:t>Introduction, adoption of agenda and minutes from last meeting</w:t>
      </w:r>
      <w:r>
        <w:t>, 10`</w:t>
      </w:r>
    </w:p>
    <w:p w14:paraId="77FB276D" w14:textId="77777777" w:rsidR="0080676D" w:rsidRDefault="0080676D" w:rsidP="0080676D">
      <w:pPr>
        <w:pStyle w:val="ListParagraph"/>
        <w:numPr>
          <w:ilvl w:val="0"/>
          <w:numId w:val="1"/>
        </w:numPr>
      </w:pPr>
      <w:r>
        <w:t>Exchange on the FPA preparation and decision on priorities, 120’</w:t>
      </w:r>
    </w:p>
    <w:p w14:paraId="792473E9" w14:textId="77777777" w:rsidR="0080676D" w:rsidRDefault="0080676D" w:rsidP="0080676D">
      <w:pPr>
        <w:rPr>
          <w:i/>
          <w:iCs/>
        </w:rPr>
      </w:pPr>
      <w:r w:rsidRPr="006A6D68">
        <w:rPr>
          <w:i/>
          <w:iCs/>
        </w:rPr>
        <w:t>Comfort break</w:t>
      </w:r>
      <w:r>
        <w:rPr>
          <w:i/>
          <w:iCs/>
        </w:rPr>
        <w:t>, 5`</w:t>
      </w:r>
    </w:p>
    <w:p w14:paraId="067FA078" w14:textId="77777777" w:rsidR="0080676D" w:rsidRDefault="0080676D" w:rsidP="0080676D">
      <w:pPr>
        <w:pStyle w:val="ListParagraph"/>
        <w:numPr>
          <w:ilvl w:val="0"/>
          <w:numId w:val="1"/>
        </w:numPr>
      </w:pPr>
      <w:r>
        <w:t>Exchange on gender guidelines, 40’</w:t>
      </w:r>
    </w:p>
    <w:p w14:paraId="693BC195" w14:textId="77777777" w:rsidR="0080676D" w:rsidRPr="00206344" w:rsidRDefault="0080676D" w:rsidP="0080676D">
      <w:pPr>
        <w:pStyle w:val="ListParagraph"/>
        <w:numPr>
          <w:ilvl w:val="0"/>
          <w:numId w:val="1"/>
        </w:numPr>
      </w:pPr>
      <w:r>
        <w:t>Any Other Business, 5`</w:t>
      </w:r>
    </w:p>
    <w:p w14:paraId="347E4E7E" w14:textId="77777777" w:rsidR="0080676D" w:rsidRPr="00B6608A" w:rsidRDefault="0080676D" w:rsidP="0080676D">
      <w:pPr>
        <w:rPr>
          <w:b/>
          <w:bCs/>
          <w:sz w:val="28"/>
          <w:szCs w:val="28"/>
        </w:rPr>
      </w:pPr>
    </w:p>
    <w:tbl>
      <w:tblPr>
        <w:tblStyle w:val="TableGrid"/>
        <w:tblW w:w="0" w:type="auto"/>
        <w:tblLook w:val="04A0" w:firstRow="1" w:lastRow="0" w:firstColumn="1" w:lastColumn="0" w:noHBand="0" w:noVBand="1"/>
      </w:tblPr>
      <w:tblGrid>
        <w:gridCol w:w="1271"/>
        <w:gridCol w:w="7745"/>
      </w:tblGrid>
      <w:tr w:rsidR="0080676D" w14:paraId="0CA12BFA" w14:textId="77777777" w:rsidTr="00951FE8">
        <w:tc>
          <w:tcPr>
            <w:tcW w:w="1271" w:type="dxa"/>
          </w:tcPr>
          <w:p w14:paraId="6C95F7AF" w14:textId="77777777" w:rsidR="0080676D" w:rsidRDefault="0080676D" w:rsidP="00951FE8">
            <w:pPr>
              <w:rPr>
                <w:b/>
                <w:bCs/>
              </w:rPr>
            </w:pPr>
          </w:p>
        </w:tc>
        <w:tc>
          <w:tcPr>
            <w:tcW w:w="7745" w:type="dxa"/>
          </w:tcPr>
          <w:p w14:paraId="504BF274" w14:textId="77777777" w:rsidR="0080676D" w:rsidRDefault="0080676D" w:rsidP="00951FE8">
            <w:pPr>
              <w:rPr>
                <w:b/>
                <w:bCs/>
              </w:rPr>
            </w:pPr>
            <w:r>
              <w:rPr>
                <w:b/>
                <w:bCs/>
                <w:sz w:val="28"/>
                <w:szCs w:val="28"/>
              </w:rPr>
              <w:t>Thursday, 8 July 2021</w:t>
            </w:r>
          </w:p>
        </w:tc>
      </w:tr>
      <w:tr w:rsidR="0080676D" w14:paraId="3D13CE45" w14:textId="77777777" w:rsidTr="00951FE8">
        <w:tc>
          <w:tcPr>
            <w:tcW w:w="1271" w:type="dxa"/>
          </w:tcPr>
          <w:p w14:paraId="1E20D583" w14:textId="77777777" w:rsidR="0080676D" w:rsidRDefault="0080676D" w:rsidP="00951FE8">
            <w:pPr>
              <w:rPr>
                <w:b/>
                <w:bCs/>
              </w:rPr>
            </w:pPr>
            <w:r>
              <w:rPr>
                <w:b/>
                <w:bCs/>
              </w:rPr>
              <w:t>9:30-9:40</w:t>
            </w:r>
          </w:p>
        </w:tc>
        <w:tc>
          <w:tcPr>
            <w:tcW w:w="7745" w:type="dxa"/>
          </w:tcPr>
          <w:p w14:paraId="6CABC533" w14:textId="77777777" w:rsidR="0080676D" w:rsidRPr="00161241" w:rsidRDefault="0080676D" w:rsidP="00951FE8">
            <w:pPr>
              <w:rPr>
                <w:b/>
                <w:bCs/>
              </w:rPr>
            </w:pPr>
            <w:r w:rsidRPr="00161241">
              <w:rPr>
                <w:b/>
                <w:bCs/>
              </w:rPr>
              <w:t>1.</w:t>
            </w:r>
            <w:r>
              <w:rPr>
                <w:b/>
                <w:bCs/>
              </w:rPr>
              <w:t xml:space="preserve"> </w:t>
            </w:r>
            <w:r w:rsidRPr="00161241">
              <w:rPr>
                <w:b/>
                <w:bCs/>
              </w:rPr>
              <w:t xml:space="preserve">Introduction, adoption of agenda and minutes from last meeting (Chair: </w:t>
            </w:r>
            <w:r>
              <w:rPr>
                <w:b/>
                <w:bCs/>
              </w:rPr>
              <w:t>Philippe</w:t>
            </w:r>
            <w:r w:rsidRPr="00161241">
              <w:rPr>
                <w:b/>
                <w:bCs/>
              </w:rPr>
              <w:t>)</w:t>
            </w:r>
          </w:p>
          <w:p w14:paraId="14B921BA" w14:textId="77777777" w:rsidR="0080676D" w:rsidRDefault="0080676D" w:rsidP="00951FE8">
            <w:pPr>
              <w:pStyle w:val="ListParagraph"/>
              <w:numPr>
                <w:ilvl w:val="0"/>
                <w:numId w:val="4"/>
              </w:numPr>
              <w:spacing w:after="0" w:line="240" w:lineRule="auto"/>
            </w:pPr>
            <w:r>
              <w:t>Agree minutes, check Action Points</w:t>
            </w:r>
          </w:p>
          <w:p w14:paraId="1D4F9B23" w14:textId="77777777" w:rsidR="0080676D" w:rsidRDefault="0080676D" w:rsidP="00951FE8">
            <w:pPr>
              <w:pStyle w:val="ListParagraph"/>
              <w:numPr>
                <w:ilvl w:val="0"/>
                <w:numId w:val="4"/>
              </w:numPr>
              <w:spacing w:after="0" w:line="240" w:lineRule="auto"/>
            </w:pPr>
            <w:r>
              <w:t>Agree agenda and main objectives for the meeting</w:t>
            </w:r>
          </w:p>
          <w:p w14:paraId="11FF5AE5" w14:textId="77777777" w:rsidR="0080676D" w:rsidRDefault="0080676D" w:rsidP="00951FE8">
            <w:pPr>
              <w:rPr>
                <w:u w:val="single"/>
              </w:rPr>
            </w:pPr>
          </w:p>
          <w:p w14:paraId="0C4EBA1E" w14:textId="77777777" w:rsidR="0080676D" w:rsidRPr="001C1453" w:rsidRDefault="0080676D" w:rsidP="00951FE8">
            <w:pPr>
              <w:rPr>
                <w:u w:val="single"/>
              </w:rPr>
            </w:pPr>
            <w:r w:rsidRPr="001C1453">
              <w:rPr>
                <w:u w:val="single"/>
              </w:rPr>
              <w:t>Documents</w:t>
            </w:r>
          </w:p>
          <w:p w14:paraId="4346C9D8" w14:textId="77777777" w:rsidR="0080676D" w:rsidRPr="00B334C5" w:rsidRDefault="0080676D" w:rsidP="00951FE8">
            <w:pPr>
              <w:pStyle w:val="ListParagraph"/>
              <w:numPr>
                <w:ilvl w:val="0"/>
                <w:numId w:val="5"/>
              </w:numPr>
              <w:spacing w:after="0" w:line="240" w:lineRule="auto"/>
              <w:rPr>
                <w:rStyle w:val="Hyperlink"/>
                <w:color w:val="auto"/>
                <w:u w:val="none"/>
              </w:rPr>
            </w:pPr>
            <w:r w:rsidRPr="000F70A7">
              <w:t>1a</w:t>
            </w:r>
            <w:r>
              <w:t xml:space="preserve"> </w:t>
            </w:r>
            <w:hyperlink r:id="rId6" w:history="1">
              <w:r w:rsidRPr="00544743">
                <w:rPr>
                  <w:rStyle w:val="Hyperlink"/>
                </w:rPr>
                <w:t>Draft minutes from 20 April EUISG</w:t>
              </w:r>
            </w:hyperlink>
          </w:p>
          <w:p w14:paraId="0DBA3F1C" w14:textId="77777777" w:rsidR="0080676D" w:rsidRPr="00161241" w:rsidRDefault="0080676D" w:rsidP="00951FE8">
            <w:pPr>
              <w:pStyle w:val="ListParagraph"/>
              <w:spacing w:after="0" w:line="240" w:lineRule="auto"/>
            </w:pPr>
          </w:p>
        </w:tc>
      </w:tr>
      <w:tr w:rsidR="0080676D" w14:paraId="6614938F" w14:textId="77777777" w:rsidTr="00951FE8">
        <w:tc>
          <w:tcPr>
            <w:tcW w:w="1271" w:type="dxa"/>
          </w:tcPr>
          <w:p w14:paraId="3BDCF047" w14:textId="77777777" w:rsidR="0080676D" w:rsidRDefault="0080676D" w:rsidP="00951FE8">
            <w:pPr>
              <w:rPr>
                <w:b/>
                <w:bCs/>
              </w:rPr>
            </w:pPr>
            <w:r>
              <w:rPr>
                <w:b/>
                <w:bCs/>
              </w:rPr>
              <w:t>9:40-11:40</w:t>
            </w:r>
          </w:p>
        </w:tc>
        <w:tc>
          <w:tcPr>
            <w:tcW w:w="7745" w:type="dxa"/>
          </w:tcPr>
          <w:p w14:paraId="25FAAB03" w14:textId="77777777" w:rsidR="0080676D" w:rsidRDefault="0080676D" w:rsidP="00951FE8">
            <w:pPr>
              <w:rPr>
                <w:b/>
                <w:bCs/>
              </w:rPr>
            </w:pPr>
            <w:r>
              <w:rPr>
                <w:b/>
                <w:bCs/>
              </w:rPr>
              <w:t xml:space="preserve">2. Framework Partnership Agreement 2022-2025 preparation (Chair: </w:t>
            </w:r>
            <w:proofErr w:type="spellStart"/>
            <w:r>
              <w:rPr>
                <w:b/>
                <w:bCs/>
              </w:rPr>
              <w:t>Marija</w:t>
            </w:r>
            <w:proofErr w:type="spellEnd"/>
            <w:r>
              <w:rPr>
                <w:b/>
                <w:bCs/>
              </w:rPr>
              <w:t>)</w:t>
            </w:r>
          </w:p>
          <w:p w14:paraId="1C7F560D" w14:textId="77777777" w:rsidR="0080676D" w:rsidRDefault="0080676D" w:rsidP="00951FE8">
            <w:pPr>
              <w:rPr>
                <w:i/>
              </w:rPr>
            </w:pPr>
            <w:r w:rsidRPr="005F35C6">
              <w:rPr>
                <w:i/>
                <w:iCs/>
              </w:rPr>
              <w:t xml:space="preserve">Objective: </w:t>
            </w:r>
            <w:r w:rsidRPr="00B67965">
              <w:rPr>
                <w:i/>
              </w:rPr>
              <w:t xml:space="preserve">Exchange on the preparation </w:t>
            </w:r>
            <w:r>
              <w:rPr>
                <w:i/>
              </w:rPr>
              <w:t xml:space="preserve">of the </w:t>
            </w:r>
            <w:r w:rsidRPr="00B67965">
              <w:rPr>
                <w:i/>
              </w:rPr>
              <w:t xml:space="preserve">FPA and </w:t>
            </w:r>
            <w:r>
              <w:rPr>
                <w:i/>
              </w:rPr>
              <w:t>decision on</w:t>
            </w:r>
            <w:r w:rsidRPr="00B67965">
              <w:rPr>
                <w:i/>
              </w:rPr>
              <w:t xml:space="preserve"> priorities</w:t>
            </w:r>
          </w:p>
          <w:p w14:paraId="5C1500E5" w14:textId="77777777" w:rsidR="0080676D" w:rsidRDefault="0080676D" w:rsidP="00951FE8">
            <w:pPr>
              <w:rPr>
                <w:i/>
              </w:rPr>
            </w:pPr>
            <w:r w:rsidRPr="0028165C">
              <w:rPr>
                <w:i/>
              </w:rPr>
              <w:t>A</w:t>
            </w:r>
            <w:r>
              <w:rPr>
                <w:i/>
              </w:rPr>
              <w:t>ction plan:</w:t>
            </w:r>
            <w:r w:rsidRPr="0028165C">
              <w:rPr>
                <w:i/>
              </w:rPr>
              <w:t xml:space="preserve"> </w:t>
            </w:r>
          </w:p>
          <w:p w14:paraId="2CD038AB" w14:textId="77777777" w:rsidR="0080676D" w:rsidRPr="0028165C" w:rsidRDefault="0080676D" w:rsidP="00951FE8">
            <w:pPr>
              <w:rPr>
                <w:iCs/>
              </w:rPr>
            </w:pPr>
            <w:r w:rsidRPr="0028165C">
              <w:rPr>
                <w:iCs/>
              </w:rPr>
              <w:t>-Helder/Sabrina to present COM documents and timeline</w:t>
            </w:r>
          </w:p>
          <w:p w14:paraId="4B1ACC0A" w14:textId="77777777" w:rsidR="0080676D" w:rsidRDefault="0080676D" w:rsidP="00951FE8">
            <w:pPr>
              <w:rPr>
                <w:iCs/>
              </w:rPr>
            </w:pPr>
            <w:r w:rsidRPr="0028165C">
              <w:rPr>
                <w:iCs/>
              </w:rPr>
              <w:t xml:space="preserve">-Graciela to present her proposal </w:t>
            </w:r>
          </w:p>
          <w:p w14:paraId="5E128641" w14:textId="77777777" w:rsidR="0080676D" w:rsidRPr="0028165C" w:rsidRDefault="0080676D" w:rsidP="00951FE8">
            <w:pPr>
              <w:rPr>
                <w:iCs/>
              </w:rPr>
            </w:pPr>
            <w:r>
              <w:rPr>
                <w:iCs/>
              </w:rPr>
              <w:t>-</w:t>
            </w:r>
            <w:proofErr w:type="spellStart"/>
            <w:r>
              <w:rPr>
                <w:iCs/>
              </w:rPr>
              <w:t>Marija</w:t>
            </w:r>
            <w:proofErr w:type="spellEnd"/>
            <w:r>
              <w:rPr>
                <w:iCs/>
              </w:rPr>
              <w:t xml:space="preserve"> to announce breakout room and questions to be discussed </w:t>
            </w:r>
          </w:p>
          <w:p w14:paraId="07B557AA" w14:textId="77777777" w:rsidR="0080676D" w:rsidRDefault="0080676D" w:rsidP="00951FE8">
            <w:pPr>
              <w:pStyle w:val="ListParagraph"/>
              <w:numPr>
                <w:ilvl w:val="0"/>
                <w:numId w:val="5"/>
              </w:numPr>
              <w:spacing w:after="0"/>
            </w:pPr>
            <w:r>
              <w:lastRenderedPageBreak/>
              <w:t>Present key aspects of the Commission’s call for proposals (12 min approx.)</w:t>
            </w:r>
          </w:p>
          <w:p w14:paraId="52F0C563" w14:textId="77777777" w:rsidR="0080676D" w:rsidRDefault="0080676D" w:rsidP="00951FE8">
            <w:pPr>
              <w:pStyle w:val="ListParagraph"/>
              <w:numPr>
                <w:ilvl w:val="0"/>
                <w:numId w:val="5"/>
              </w:numPr>
              <w:spacing w:after="0"/>
            </w:pPr>
            <w:r>
              <w:t>Present Graciela’s proposal (20 min approx.)</w:t>
            </w:r>
          </w:p>
          <w:p w14:paraId="79D13C61" w14:textId="77777777" w:rsidR="0080676D" w:rsidRDefault="0080676D" w:rsidP="00951FE8">
            <w:pPr>
              <w:pStyle w:val="ListParagraph"/>
              <w:numPr>
                <w:ilvl w:val="0"/>
                <w:numId w:val="5"/>
              </w:numPr>
              <w:spacing w:after="0"/>
            </w:pPr>
            <w:r>
              <w:t>Launch groups’ discussion in the breakout rooms (45 min approx.)</w:t>
            </w:r>
          </w:p>
          <w:p w14:paraId="6B065823" w14:textId="77777777" w:rsidR="0080676D" w:rsidRDefault="0080676D" w:rsidP="00951FE8">
            <w:pPr>
              <w:pStyle w:val="ListParagraph"/>
              <w:numPr>
                <w:ilvl w:val="0"/>
                <w:numId w:val="5"/>
              </w:numPr>
              <w:spacing w:after="0"/>
            </w:pPr>
            <w:r>
              <w:t>Ask each group ‘rapporteur’ to report main input and conclusions in the plenary session (20 min approx.)</w:t>
            </w:r>
          </w:p>
          <w:p w14:paraId="6D701D24" w14:textId="77777777" w:rsidR="0080676D" w:rsidRDefault="0080676D" w:rsidP="00951FE8">
            <w:pPr>
              <w:pStyle w:val="ListParagraph"/>
              <w:numPr>
                <w:ilvl w:val="0"/>
                <w:numId w:val="5"/>
              </w:numPr>
              <w:spacing w:after="0"/>
            </w:pPr>
            <w:r>
              <w:t>Have a final open discussion in the plenary session (10 min approx.)</w:t>
            </w:r>
          </w:p>
          <w:p w14:paraId="011AD39C" w14:textId="77777777" w:rsidR="0080676D" w:rsidRPr="0028165C" w:rsidRDefault="0080676D" w:rsidP="00951FE8">
            <w:pPr>
              <w:pStyle w:val="ListParagraph"/>
              <w:numPr>
                <w:ilvl w:val="0"/>
                <w:numId w:val="5"/>
              </w:numPr>
              <w:spacing w:after="0"/>
              <w:rPr>
                <w:lang w:val="fr-BE"/>
              </w:rPr>
            </w:pPr>
            <w:proofErr w:type="spellStart"/>
            <w:r w:rsidRPr="0028165C">
              <w:rPr>
                <w:lang w:val="fr-BE"/>
              </w:rPr>
              <w:t>Chair’s</w:t>
            </w:r>
            <w:proofErr w:type="spellEnd"/>
            <w:r w:rsidRPr="0028165C">
              <w:rPr>
                <w:lang w:val="fr-BE"/>
              </w:rPr>
              <w:t xml:space="preserve"> conclusions (10 min approx.)</w:t>
            </w:r>
          </w:p>
          <w:p w14:paraId="7D34BFF1" w14:textId="77777777" w:rsidR="0080676D" w:rsidRPr="0028165C" w:rsidRDefault="0080676D" w:rsidP="00951FE8">
            <w:pPr>
              <w:rPr>
                <w:lang w:val="fr-BE"/>
              </w:rPr>
            </w:pPr>
          </w:p>
          <w:p w14:paraId="6BB46A33" w14:textId="77777777" w:rsidR="0080676D" w:rsidRPr="001C1453" w:rsidRDefault="0080676D" w:rsidP="00951FE8">
            <w:pPr>
              <w:rPr>
                <w:u w:val="single"/>
              </w:rPr>
            </w:pPr>
            <w:r w:rsidRPr="001C1453">
              <w:rPr>
                <w:u w:val="single"/>
              </w:rPr>
              <w:t>Documents</w:t>
            </w:r>
          </w:p>
          <w:p w14:paraId="035B1041" w14:textId="77777777" w:rsidR="0080676D" w:rsidRPr="003F45BE" w:rsidRDefault="0080676D" w:rsidP="00951FE8">
            <w:pPr>
              <w:pStyle w:val="ListParagraph"/>
              <w:numPr>
                <w:ilvl w:val="0"/>
                <w:numId w:val="5"/>
              </w:numPr>
            </w:pPr>
            <w:r w:rsidRPr="003F45BE">
              <w:t xml:space="preserve">2a </w:t>
            </w:r>
            <w:hyperlink r:id="rId7" w:history="1">
              <w:r w:rsidRPr="003F45BE">
                <w:rPr>
                  <w:rStyle w:val="Hyperlink"/>
                </w:rPr>
                <w:t>FPA call</w:t>
              </w:r>
            </w:hyperlink>
          </w:p>
          <w:p w14:paraId="578B4C7A" w14:textId="77777777" w:rsidR="0080676D" w:rsidRPr="003F45BE" w:rsidRDefault="0080676D" w:rsidP="00951FE8">
            <w:pPr>
              <w:pStyle w:val="ListParagraph"/>
              <w:numPr>
                <w:ilvl w:val="0"/>
                <w:numId w:val="5"/>
              </w:numPr>
            </w:pPr>
            <w:r w:rsidRPr="003F45BE">
              <w:t xml:space="preserve">2b </w:t>
            </w:r>
            <w:hyperlink r:id="rId8" w:history="1">
              <w:r w:rsidRPr="003F45BE">
                <w:rPr>
                  <w:rStyle w:val="Hyperlink"/>
                </w:rPr>
                <w:t>SGA call</w:t>
              </w:r>
            </w:hyperlink>
          </w:p>
          <w:p w14:paraId="1601CD5F" w14:textId="7B8BB21B" w:rsidR="0080676D" w:rsidRPr="0028165C" w:rsidRDefault="0080676D" w:rsidP="00951FE8">
            <w:pPr>
              <w:pStyle w:val="ListParagraph"/>
              <w:numPr>
                <w:ilvl w:val="0"/>
                <w:numId w:val="5"/>
              </w:numPr>
              <w:rPr>
                <w:rStyle w:val="Hyperlink"/>
                <w:b/>
                <w:bCs/>
                <w:color w:val="auto"/>
                <w:u w:val="none"/>
              </w:rPr>
            </w:pPr>
            <w:r w:rsidRPr="003F45BE">
              <w:t>2</w:t>
            </w:r>
            <w:r w:rsidR="009B7434">
              <w:t>c</w:t>
            </w:r>
            <w:r w:rsidRPr="003F45BE">
              <w:t xml:space="preserve"> </w:t>
            </w:r>
            <w:hyperlink r:id="rId9" w:history="1">
              <w:r w:rsidRPr="003F45BE">
                <w:rPr>
                  <w:rStyle w:val="Hyperlink"/>
                </w:rPr>
                <w:t>Graciela’s p</w:t>
              </w:r>
              <w:r w:rsidR="009B7434">
                <w:rPr>
                  <w:rStyle w:val="Hyperlink"/>
                </w:rPr>
                <w:t>roposal for the application</w:t>
              </w:r>
            </w:hyperlink>
          </w:p>
          <w:p w14:paraId="5E308250" w14:textId="77777777" w:rsidR="0080676D" w:rsidRDefault="0080676D" w:rsidP="00951FE8">
            <w:pPr>
              <w:rPr>
                <w:b/>
                <w:bCs/>
              </w:rPr>
            </w:pPr>
          </w:p>
          <w:p w14:paraId="060417E0" w14:textId="77777777" w:rsidR="0080676D" w:rsidRPr="0028165C" w:rsidRDefault="0080676D" w:rsidP="00951FE8">
            <w:r w:rsidRPr="0028165C">
              <w:t xml:space="preserve">Back-up for notes: Rebecca </w:t>
            </w:r>
          </w:p>
        </w:tc>
      </w:tr>
      <w:tr w:rsidR="0080676D" w:rsidRPr="005401A0" w14:paraId="4D41499B" w14:textId="77777777" w:rsidTr="00951FE8">
        <w:tc>
          <w:tcPr>
            <w:tcW w:w="1271" w:type="dxa"/>
          </w:tcPr>
          <w:p w14:paraId="3E6DD514" w14:textId="77777777" w:rsidR="0080676D" w:rsidRPr="005401A0" w:rsidRDefault="0080676D" w:rsidP="00951FE8">
            <w:pPr>
              <w:rPr>
                <w:i/>
                <w:iCs/>
              </w:rPr>
            </w:pPr>
            <w:r w:rsidRPr="005401A0">
              <w:rPr>
                <w:i/>
                <w:iCs/>
              </w:rPr>
              <w:lastRenderedPageBreak/>
              <w:t>11:40-11:45</w:t>
            </w:r>
          </w:p>
        </w:tc>
        <w:tc>
          <w:tcPr>
            <w:tcW w:w="7745" w:type="dxa"/>
          </w:tcPr>
          <w:p w14:paraId="16942AF9" w14:textId="77777777" w:rsidR="0080676D" w:rsidRPr="005401A0" w:rsidRDefault="0080676D" w:rsidP="00951FE8">
            <w:pPr>
              <w:rPr>
                <w:i/>
                <w:iCs/>
              </w:rPr>
            </w:pPr>
            <w:r w:rsidRPr="005401A0">
              <w:rPr>
                <w:i/>
                <w:iCs/>
              </w:rPr>
              <w:t>Comfort break</w:t>
            </w:r>
          </w:p>
        </w:tc>
      </w:tr>
      <w:tr w:rsidR="0080676D" w14:paraId="2D1B3F36" w14:textId="77777777" w:rsidTr="00951FE8">
        <w:tc>
          <w:tcPr>
            <w:tcW w:w="1271" w:type="dxa"/>
          </w:tcPr>
          <w:p w14:paraId="5CB18D28" w14:textId="77777777" w:rsidR="0080676D" w:rsidRDefault="0080676D" w:rsidP="00951FE8">
            <w:pPr>
              <w:rPr>
                <w:b/>
                <w:bCs/>
              </w:rPr>
            </w:pPr>
            <w:r>
              <w:rPr>
                <w:b/>
                <w:bCs/>
              </w:rPr>
              <w:t>11:45-12:25</w:t>
            </w:r>
          </w:p>
          <w:p w14:paraId="22812D2C" w14:textId="77777777" w:rsidR="0080676D" w:rsidRDefault="0080676D" w:rsidP="00951FE8">
            <w:pPr>
              <w:rPr>
                <w:b/>
                <w:bCs/>
              </w:rPr>
            </w:pPr>
          </w:p>
        </w:tc>
        <w:tc>
          <w:tcPr>
            <w:tcW w:w="7745" w:type="dxa"/>
          </w:tcPr>
          <w:p w14:paraId="50AEAB34" w14:textId="77777777" w:rsidR="0080676D" w:rsidRDefault="0080676D" w:rsidP="00951FE8">
            <w:pPr>
              <w:rPr>
                <w:b/>
                <w:bCs/>
              </w:rPr>
            </w:pPr>
            <w:r>
              <w:rPr>
                <w:b/>
                <w:bCs/>
              </w:rPr>
              <w:t xml:space="preserve">3. </w:t>
            </w:r>
            <w:r w:rsidRPr="00243B35">
              <w:rPr>
                <w:b/>
                <w:bCs/>
              </w:rPr>
              <w:t>Exchange on gender guidelines</w:t>
            </w:r>
            <w:r>
              <w:rPr>
                <w:b/>
                <w:bCs/>
              </w:rPr>
              <w:t xml:space="preserve"> in Poverty Watches (Chair: Martina)</w:t>
            </w:r>
          </w:p>
          <w:p w14:paraId="57EAC8E6" w14:textId="77777777" w:rsidR="0080676D" w:rsidRDefault="0080676D" w:rsidP="00951FE8">
            <w:r w:rsidRPr="005F35C6">
              <w:rPr>
                <w:i/>
                <w:iCs/>
              </w:rPr>
              <w:t>Objective</w:t>
            </w:r>
            <w:r>
              <w:rPr>
                <w:i/>
                <w:iCs/>
              </w:rPr>
              <w:t xml:space="preserve">: </w:t>
            </w:r>
            <w:r w:rsidRPr="00243B35">
              <w:rPr>
                <w:i/>
                <w:iCs/>
              </w:rPr>
              <w:t>Exchange on gender guidelines</w:t>
            </w:r>
          </w:p>
          <w:p w14:paraId="652A05AE" w14:textId="77777777" w:rsidR="0080676D" w:rsidRPr="00E2259D" w:rsidRDefault="0080676D" w:rsidP="0080676D">
            <w:pPr>
              <w:pStyle w:val="ListParagraph"/>
              <w:numPr>
                <w:ilvl w:val="0"/>
                <w:numId w:val="6"/>
              </w:numPr>
              <w:rPr>
                <w:u w:val="single"/>
              </w:rPr>
            </w:pPr>
            <w:r>
              <w:t>S</w:t>
            </w:r>
            <w:r w:rsidRPr="00E2259D">
              <w:t xml:space="preserve">hort presentation on </w:t>
            </w:r>
            <w:r>
              <w:t xml:space="preserve">including the preparatory work for </w:t>
            </w:r>
            <w:proofErr w:type="spellStart"/>
            <w:r>
              <w:t>PeP</w:t>
            </w:r>
            <w:proofErr w:type="spellEnd"/>
            <w:r>
              <w:t xml:space="preserve"> into the PW reports and updating the EUISG on the topics chosen for the </w:t>
            </w:r>
            <w:proofErr w:type="spellStart"/>
            <w:r>
              <w:t>PeP</w:t>
            </w:r>
            <w:proofErr w:type="spellEnd"/>
            <w:r>
              <w:t xml:space="preserve"> Meeting – Magda Tancau – 10’</w:t>
            </w:r>
          </w:p>
          <w:p w14:paraId="1828D428" w14:textId="77777777" w:rsidR="0080676D" w:rsidRDefault="0080676D" w:rsidP="0080676D">
            <w:pPr>
              <w:pStyle w:val="ListParagraph"/>
              <w:numPr>
                <w:ilvl w:val="0"/>
                <w:numId w:val="6"/>
              </w:numPr>
            </w:pPr>
            <w:r w:rsidRPr="00E2259D">
              <w:t xml:space="preserve">Presentation of the Gender Checklist, </w:t>
            </w:r>
            <w:proofErr w:type="spellStart"/>
            <w:r w:rsidRPr="00E2259D">
              <w:t>Marija</w:t>
            </w:r>
            <w:proofErr w:type="spellEnd"/>
            <w:r w:rsidRPr="00E2259D">
              <w:t xml:space="preserve"> </w:t>
            </w:r>
            <w:proofErr w:type="spellStart"/>
            <w:r w:rsidRPr="00E2259D">
              <w:t>Babovic</w:t>
            </w:r>
            <w:proofErr w:type="spellEnd"/>
            <w:r w:rsidRPr="00E2259D">
              <w:t xml:space="preserve"> </w:t>
            </w:r>
            <w:r>
              <w:t>– 15’</w:t>
            </w:r>
          </w:p>
          <w:p w14:paraId="715FC43E" w14:textId="77777777" w:rsidR="0080676D" w:rsidRPr="00E2259D" w:rsidRDefault="0080676D" w:rsidP="0080676D">
            <w:pPr>
              <w:pStyle w:val="ListParagraph"/>
              <w:numPr>
                <w:ilvl w:val="0"/>
                <w:numId w:val="6"/>
              </w:numPr>
            </w:pPr>
            <w:r>
              <w:t>Discussion based on the presentation – 15’</w:t>
            </w:r>
          </w:p>
          <w:p w14:paraId="01F863D5" w14:textId="77777777" w:rsidR="0080676D" w:rsidRDefault="0080676D" w:rsidP="00951FE8">
            <w:pPr>
              <w:pStyle w:val="ListParagraph"/>
              <w:ind w:left="360"/>
            </w:pPr>
          </w:p>
          <w:p w14:paraId="311A85AC" w14:textId="77777777" w:rsidR="0080676D" w:rsidRPr="00E2259D" w:rsidRDefault="0080676D" w:rsidP="00951FE8">
            <w:pPr>
              <w:pStyle w:val="ListParagraph"/>
              <w:ind w:left="360"/>
              <w:rPr>
                <w:u w:val="single"/>
              </w:rPr>
            </w:pPr>
            <w:r w:rsidRPr="00E2259D">
              <w:rPr>
                <w:u w:val="single"/>
              </w:rPr>
              <w:t>Documents</w:t>
            </w:r>
          </w:p>
          <w:p w14:paraId="6186E02A" w14:textId="77777777" w:rsidR="0080676D" w:rsidRPr="00544743" w:rsidRDefault="0080676D" w:rsidP="00951FE8">
            <w:pPr>
              <w:pStyle w:val="ListParagraph"/>
              <w:numPr>
                <w:ilvl w:val="0"/>
                <w:numId w:val="2"/>
              </w:numPr>
              <w:rPr>
                <w:u w:val="single"/>
              </w:rPr>
            </w:pPr>
            <w:r w:rsidRPr="00544743">
              <w:t xml:space="preserve">3a </w:t>
            </w:r>
            <w:hyperlink r:id="rId10" w:history="1">
              <w:r w:rsidRPr="00544743">
                <w:rPr>
                  <w:rStyle w:val="Hyperlink"/>
                </w:rPr>
                <w:t>PW revised template</w:t>
              </w:r>
            </w:hyperlink>
          </w:p>
          <w:p w14:paraId="688149DF" w14:textId="77777777" w:rsidR="009B7434" w:rsidRPr="0028165C" w:rsidRDefault="0080676D" w:rsidP="009B7434">
            <w:pPr>
              <w:pStyle w:val="ListParagraph"/>
              <w:numPr>
                <w:ilvl w:val="0"/>
                <w:numId w:val="2"/>
              </w:numPr>
              <w:rPr>
                <w:u w:val="single"/>
              </w:rPr>
            </w:pPr>
            <w:r w:rsidRPr="00581DEC">
              <w:t xml:space="preserve">3b </w:t>
            </w:r>
            <w:hyperlink r:id="rId11" w:history="1">
              <w:r w:rsidR="009B7434" w:rsidRPr="0059195B">
                <w:rPr>
                  <w:rStyle w:val="Hyperlink"/>
                </w:rPr>
                <w:t xml:space="preserve">gender </w:t>
              </w:r>
              <w:r w:rsidR="009B7434">
                <w:rPr>
                  <w:rStyle w:val="Hyperlink"/>
                </w:rPr>
                <w:t>checklist</w:t>
              </w:r>
            </w:hyperlink>
            <w:r w:rsidR="009B7434">
              <w:t xml:space="preserve"> (updated 7 July and to </w:t>
            </w:r>
            <w:r w:rsidR="009B7434" w:rsidRPr="00206344">
              <w:t>be discussed on the day</w:t>
            </w:r>
            <w:r w:rsidR="009B7434">
              <w:t>)</w:t>
            </w:r>
          </w:p>
          <w:p w14:paraId="0E52A372" w14:textId="42FBEC3E" w:rsidR="0080676D" w:rsidRPr="009B7434" w:rsidRDefault="0080676D" w:rsidP="009B7434">
            <w:pPr>
              <w:rPr>
                <w:u w:val="single"/>
              </w:rPr>
            </w:pPr>
          </w:p>
          <w:p w14:paraId="13550D61" w14:textId="77777777" w:rsidR="0080676D" w:rsidRDefault="0080676D" w:rsidP="00951FE8">
            <w:pPr>
              <w:rPr>
                <w:u w:val="single"/>
              </w:rPr>
            </w:pPr>
          </w:p>
          <w:p w14:paraId="40EF0839" w14:textId="77777777" w:rsidR="0080676D" w:rsidRPr="0028165C" w:rsidRDefault="0080676D" w:rsidP="00951FE8">
            <w:r w:rsidRPr="0028165C">
              <w:t>Back-up for notes: Sabrina/Magda</w:t>
            </w:r>
          </w:p>
        </w:tc>
      </w:tr>
      <w:tr w:rsidR="0080676D" w:rsidRPr="00CF39F8" w14:paraId="67D7563D" w14:textId="77777777" w:rsidTr="00951FE8">
        <w:tc>
          <w:tcPr>
            <w:tcW w:w="1271" w:type="dxa"/>
          </w:tcPr>
          <w:p w14:paraId="0954BF8E" w14:textId="77777777" w:rsidR="0080676D" w:rsidRDefault="0080676D" w:rsidP="00951FE8">
            <w:pPr>
              <w:rPr>
                <w:b/>
                <w:bCs/>
              </w:rPr>
            </w:pPr>
            <w:r>
              <w:rPr>
                <w:b/>
                <w:bCs/>
              </w:rPr>
              <w:t>12:25-12:30</w:t>
            </w:r>
          </w:p>
        </w:tc>
        <w:tc>
          <w:tcPr>
            <w:tcW w:w="7745" w:type="dxa"/>
          </w:tcPr>
          <w:p w14:paraId="13456243" w14:textId="77777777" w:rsidR="0080676D" w:rsidRPr="00CF39F8" w:rsidRDefault="0080676D" w:rsidP="00951FE8">
            <w:pPr>
              <w:spacing w:after="0" w:line="240" w:lineRule="auto"/>
            </w:pPr>
            <w:r>
              <w:rPr>
                <w:b/>
                <w:bCs/>
              </w:rPr>
              <w:t>4</w:t>
            </w:r>
            <w:r w:rsidRPr="00C73F0F">
              <w:rPr>
                <w:b/>
                <w:bCs/>
              </w:rPr>
              <w:t xml:space="preserve">. AOB (Chair: </w:t>
            </w:r>
            <w:r>
              <w:rPr>
                <w:b/>
                <w:bCs/>
              </w:rPr>
              <w:t>Martina</w:t>
            </w:r>
            <w:r w:rsidRPr="00C73F0F">
              <w:rPr>
                <w:b/>
                <w:bCs/>
              </w:rPr>
              <w:t>)</w:t>
            </w:r>
          </w:p>
        </w:tc>
      </w:tr>
    </w:tbl>
    <w:p w14:paraId="4B146150" w14:textId="77777777" w:rsidR="0080676D" w:rsidRDefault="0080676D" w:rsidP="0080676D">
      <w:pPr>
        <w:rPr>
          <w:b/>
          <w:bCs/>
        </w:rPr>
      </w:pPr>
    </w:p>
    <w:p w14:paraId="67E61D44" w14:textId="77777777" w:rsidR="0080676D" w:rsidRPr="00382372" w:rsidRDefault="0080676D" w:rsidP="0080676D">
      <w:pPr>
        <w:rPr>
          <w:b/>
          <w:bCs/>
        </w:rPr>
      </w:pPr>
    </w:p>
    <w:p w14:paraId="01FDA66E" w14:textId="77777777" w:rsidR="0080676D" w:rsidRDefault="0080676D" w:rsidP="0080676D"/>
    <w:p w14:paraId="7AE66C93" w14:textId="77777777" w:rsidR="0080676D" w:rsidRDefault="0080676D" w:rsidP="0080676D"/>
    <w:p w14:paraId="74E04075" w14:textId="77777777" w:rsidR="0080676D" w:rsidRDefault="0080676D" w:rsidP="0080676D"/>
    <w:p w14:paraId="5A15BF6A" w14:textId="77777777" w:rsidR="0080676D" w:rsidRDefault="0080676D" w:rsidP="0080676D"/>
    <w:p w14:paraId="0F5D298A" w14:textId="77777777" w:rsidR="0080676D" w:rsidRDefault="0080676D" w:rsidP="0080676D"/>
    <w:p w14:paraId="040F596B" w14:textId="3DFF1E61" w:rsidR="0080676D" w:rsidRPr="00585F12" w:rsidRDefault="0080676D" w:rsidP="0080676D">
      <w:pPr>
        <w:rPr>
          <w:i/>
          <w:iCs/>
        </w:rPr>
      </w:pPr>
      <w:r w:rsidRPr="00D528B2">
        <w:rPr>
          <w:b/>
        </w:rPr>
        <w:t>Attendance</w:t>
      </w:r>
      <w:r w:rsidRPr="00D528B2">
        <w:t>:</w:t>
      </w:r>
      <w:r w:rsidR="00585F12" w:rsidRPr="00585F12">
        <w:rPr>
          <w:i/>
          <w:iCs/>
        </w:rPr>
        <w:t xml:space="preserve"> </w:t>
      </w:r>
      <w:r w:rsidR="00585F12">
        <w:rPr>
          <w:i/>
          <w:iCs/>
        </w:rPr>
        <w:t xml:space="preserve">Graciela Malgesini (ES), Philippe Seidel (AGE), Jeanne Dietrich &amp; Nolwenn Foy (FR), Judith Tobac (BE), Paul </w:t>
      </w:r>
      <w:proofErr w:type="spellStart"/>
      <w:r w:rsidR="00585F12">
        <w:rPr>
          <w:i/>
          <w:iCs/>
        </w:rPr>
        <w:t>Ginnell</w:t>
      </w:r>
      <w:proofErr w:type="spellEnd"/>
      <w:r w:rsidR="00585F12">
        <w:rPr>
          <w:i/>
          <w:iCs/>
        </w:rPr>
        <w:t xml:space="preserve"> (IE), </w:t>
      </w:r>
      <w:proofErr w:type="spellStart"/>
      <w:r w:rsidR="00585F12" w:rsidRPr="004E305C">
        <w:rPr>
          <w:i/>
          <w:iCs/>
        </w:rPr>
        <w:t>Ryszard</w:t>
      </w:r>
      <w:proofErr w:type="spellEnd"/>
      <w:r w:rsidR="00585F12" w:rsidRPr="004E305C">
        <w:rPr>
          <w:i/>
          <w:iCs/>
        </w:rPr>
        <w:t xml:space="preserve"> </w:t>
      </w:r>
      <w:proofErr w:type="spellStart"/>
      <w:r w:rsidR="00585F12" w:rsidRPr="004E305C">
        <w:rPr>
          <w:i/>
          <w:iCs/>
        </w:rPr>
        <w:t>Szarfenberg</w:t>
      </w:r>
      <w:proofErr w:type="spellEnd"/>
      <w:r w:rsidR="00585F12">
        <w:rPr>
          <w:i/>
          <w:iCs/>
        </w:rPr>
        <w:t xml:space="preserve"> (PL)</w:t>
      </w:r>
      <w:r w:rsidR="00585F12" w:rsidRPr="004E305C">
        <w:rPr>
          <w:i/>
          <w:iCs/>
        </w:rPr>
        <w:t xml:space="preserve">, </w:t>
      </w:r>
      <w:proofErr w:type="spellStart"/>
      <w:r w:rsidR="00585F12" w:rsidRPr="004E305C">
        <w:rPr>
          <w:i/>
          <w:iCs/>
        </w:rPr>
        <w:t>Rimgaile</w:t>
      </w:r>
      <w:proofErr w:type="spellEnd"/>
      <w:r w:rsidR="00585F12">
        <w:rPr>
          <w:i/>
          <w:iCs/>
        </w:rPr>
        <w:t xml:space="preserve"> </w:t>
      </w:r>
      <w:proofErr w:type="spellStart"/>
      <w:r w:rsidR="00585F12" w:rsidRPr="00D528B2">
        <w:rPr>
          <w:i/>
          <w:iCs/>
        </w:rPr>
        <w:t>Matulionyte</w:t>
      </w:r>
      <w:proofErr w:type="spellEnd"/>
      <w:r w:rsidR="00585F12" w:rsidRPr="00D528B2">
        <w:rPr>
          <w:i/>
          <w:iCs/>
        </w:rPr>
        <w:t xml:space="preserve"> </w:t>
      </w:r>
      <w:r w:rsidR="00585F12">
        <w:rPr>
          <w:i/>
          <w:iCs/>
        </w:rPr>
        <w:t>(LI)</w:t>
      </w:r>
      <w:r w:rsidR="00585F12" w:rsidRPr="004E305C">
        <w:rPr>
          <w:i/>
          <w:iCs/>
        </w:rPr>
        <w:t xml:space="preserve">, Martina </w:t>
      </w:r>
      <w:proofErr w:type="spellStart"/>
      <w:r w:rsidR="00585F12" w:rsidRPr="004E305C">
        <w:rPr>
          <w:i/>
          <w:iCs/>
        </w:rPr>
        <w:t>Brandstaetter</w:t>
      </w:r>
      <w:proofErr w:type="spellEnd"/>
      <w:r w:rsidR="00585F12">
        <w:rPr>
          <w:i/>
          <w:iCs/>
        </w:rPr>
        <w:t xml:space="preserve"> (AT)</w:t>
      </w:r>
      <w:r w:rsidR="00585F12" w:rsidRPr="004E305C">
        <w:rPr>
          <w:i/>
          <w:iCs/>
        </w:rPr>
        <w:t xml:space="preserve">, </w:t>
      </w:r>
      <w:proofErr w:type="spellStart"/>
      <w:r w:rsidR="00585F12" w:rsidRPr="004E305C">
        <w:rPr>
          <w:i/>
          <w:iCs/>
        </w:rPr>
        <w:t>Ziva</w:t>
      </w:r>
      <w:proofErr w:type="spellEnd"/>
      <w:r w:rsidR="00585F12" w:rsidRPr="004E305C">
        <w:rPr>
          <w:i/>
          <w:iCs/>
        </w:rPr>
        <w:t xml:space="preserve"> Humer</w:t>
      </w:r>
      <w:r w:rsidR="00585F12">
        <w:rPr>
          <w:i/>
          <w:iCs/>
        </w:rPr>
        <w:t xml:space="preserve"> (SI)</w:t>
      </w:r>
      <w:r w:rsidR="00585F12" w:rsidRPr="004E305C">
        <w:rPr>
          <w:i/>
          <w:iCs/>
        </w:rPr>
        <w:t>, Honoratte</w:t>
      </w:r>
      <w:r w:rsidR="00585F12">
        <w:rPr>
          <w:i/>
          <w:iCs/>
        </w:rPr>
        <w:t xml:space="preserve"> </w:t>
      </w:r>
      <w:r w:rsidR="00585F12" w:rsidRPr="00D528B2">
        <w:rPr>
          <w:i/>
          <w:iCs/>
        </w:rPr>
        <w:t xml:space="preserve">Muhanzi </w:t>
      </w:r>
      <w:proofErr w:type="spellStart"/>
      <w:r w:rsidR="00585F12" w:rsidRPr="00D528B2">
        <w:rPr>
          <w:i/>
          <w:iCs/>
        </w:rPr>
        <w:t>Kashale</w:t>
      </w:r>
      <w:proofErr w:type="spellEnd"/>
      <w:r w:rsidR="00585F12">
        <w:rPr>
          <w:i/>
          <w:iCs/>
        </w:rPr>
        <w:t xml:space="preserve"> (NO)</w:t>
      </w:r>
      <w:r w:rsidR="00585F12" w:rsidRPr="004E305C">
        <w:rPr>
          <w:i/>
          <w:iCs/>
        </w:rPr>
        <w:t xml:space="preserve">, </w:t>
      </w:r>
      <w:proofErr w:type="spellStart"/>
      <w:r w:rsidR="00585F12" w:rsidRPr="004E305C">
        <w:rPr>
          <w:i/>
          <w:iCs/>
        </w:rPr>
        <w:t>Marija</w:t>
      </w:r>
      <w:proofErr w:type="spellEnd"/>
      <w:r w:rsidR="00585F12" w:rsidRPr="004E305C">
        <w:rPr>
          <w:i/>
          <w:iCs/>
        </w:rPr>
        <w:t xml:space="preserve"> </w:t>
      </w:r>
      <w:proofErr w:type="spellStart"/>
      <w:r w:rsidR="00585F12" w:rsidRPr="004E305C">
        <w:rPr>
          <w:i/>
          <w:iCs/>
        </w:rPr>
        <w:t>Babovic</w:t>
      </w:r>
      <w:proofErr w:type="spellEnd"/>
      <w:r w:rsidR="00585F12">
        <w:rPr>
          <w:i/>
          <w:iCs/>
        </w:rPr>
        <w:t xml:space="preserve"> (RS), </w:t>
      </w:r>
      <w:r w:rsidR="00585F12" w:rsidRPr="00B33FFC">
        <w:rPr>
          <w:i/>
        </w:rPr>
        <w:t>Dina Vardaramatou</w:t>
      </w:r>
      <w:r w:rsidR="00585F12">
        <w:rPr>
          <w:i/>
        </w:rPr>
        <w:t xml:space="preserve"> (EL)</w:t>
      </w:r>
      <w:r w:rsidR="00585F12" w:rsidRPr="00B33FFC">
        <w:rPr>
          <w:i/>
        </w:rPr>
        <w:t xml:space="preserve">, </w:t>
      </w:r>
      <w:proofErr w:type="spellStart"/>
      <w:r w:rsidR="00585F12" w:rsidRPr="00B33FFC">
        <w:rPr>
          <w:i/>
        </w:rPr>
        <w:t>Egils</w:t>
      </w:r>
      <w:proofErr w:type="spellEnd"/>
      <w:r w:rsidR="00585F12" w:rsidRPr="00B33FFC">
        <w:rPr>
          <w:i/>
        </w:rPr>
        <w:t xml:space="preserve"> </w:t>
      </w:r>
      <w:proofErr w:type="spellStart"/>
      <w:r w:rsidR="00585F12" w:rsidRPr="00B33FFC">
        <w:rPr>
          <w:i/>
        </w:rPr>
        <w:t>Rupeks</w:t>
      </w:r>
      <w:proofErr w:type="spellEnd"/>
      <w:r w:rsidR="00585F12" w:rsidRPr="00B33FFC">
        <w:rPr>
          <w:i/>
        </w:rPr>
        <w:t xml:space="preserve"> </w:t>
      </w:r>
      <w:r w:rsidR="00585F12">
        <w:rPr>
          <w:i/>
        </w:rPr>
        <w:t>(LV)</w:t>
      </w:r>
      <w:r w:rsidR="00585F12" w:rsidRPr="00B33FFC">
        <w:rPr>
          <w:i/>
        </w:rPr>
        <w:t xml:space="preserve">, </w:t>
      </w:r>
      <w:r w:rsidR="00585F12" w:rsidRPr="00D528B2">
        <w:rPr>
          <w:i/>
        </w:rPr>
        <w:t xml:space="preserve">Aleksandra </w:t>
      </w:r>
      <w:proofErr w:type="spellStart"/>
      <w:r w:rsidR="00585F12" w:rsidRPr="00D528B2">
        <w:rPr>
          <w:i/>
        </w:rPr>
        <w:t>Selak</w:t>
      </w:r>
      <w:proofErr w:type="spellEnd"/>
      <w:r w:rsidR="00585F12" w:rsidRPr="00D528B2">
        <w:rPr>
          <w:i/>
        </w:rPr>
        <w:t xml:space="preserve"> </w:t>
      </w:r>
      <w:proofErr w:type="spellStart"/>
      <w:r w:rsidR="00585F12" w:rsidRPr="00D528B2">
        <w:rPr>
          <w:i/>
        </w:rPr>
        <w:t>Zivkovic</w:t>
      </w:r>
      <w:proofErr w:type="spellEnd"/>
      <w:r w:rsidR="00585F12" w:rsidRPr="00D528B2">
        <w:rPr>
          <w:i/>
        </w:rPr>
        <w:t xml:space="preserve"> (HR),</w:t>
      </w:r>
      <w:r w:rsidR="00585F12" w:rsidRPr="00B33FFC">
        <w:rPr>
          <w:i/>
        </w:rPr>
        <w:t xml:space="preserve"> Damjan </w:t>
      </w:r>
      <w:proofErr w:type="spellStart"/>
      <w:r w:rsidR="00585F12" w:rsidRPr="00B33FFC">
        <w:rPr>
          <w:i/>
        </w:rPr>
        <w:t>Nikolovski</w:t>
      </w:r>
      <w:proofErr w:type="spellEnd"/>
      <w:r w:rsidR="00585F12">
        <w:rPr>
          <w:i/>
        </w:rPr>
        <w:t xml:space="preserve"> (MK)</w:t>
      </w:r>
      <w:r w:rsidR="00585F12" w:rsidRPr="00B33FFC">
        <w:rPr>
          <w:i/>
        </w:rPr>
        <w:t>,</w:t>
      </w:r>
      <w:r w:rsidR="00585F12">
        <w:rPr>
          <w:i/>
        </w:rPr>
        <w:t xml:space="preserve"> Jürgen Schneider (DE)</w:t>
      </w:r>
      <w:r w:rsidR="00585F12">
        <w:rPr>
          <w:i/>
          <w:iCs/>
        </w:rPr>
        <w:t xml:space="preserve">, </w:t>
      </w:r>
      <w:proofErr w:type="spellStart"/>
      <w:r w:rsidR="00585F12" w:rsidRPr="00495EDD">
        <w:rPr>
          <w:rFonts w:cstheme="minorHAnsi"/>
          <w:i/>
          <w:iCs/>
        </w:rPr>
        <w:t>Laufey</w:t>
      </w:r>
      <w:proofErr w:type="spellEnd"/>
      <w:r w:rsidR="00585F12" w:rsidRPr="00495EDD">
        <w:rPr>
          <w:rFonts w:cstheme="minorHAnsi"/>
          <w:i/>
          <w:iCs/>
        </w:rPr>
        <w:t xml:space="preserve"> Lindal </w:t>
      </w:r>
      <w:proofErr w:type="spellStart"/>
      <w:r w:rsidR="00585F12" w:rsidRPr="00495EDD">
        <w:rPr>
          <w:rFonts w:cstheme="minorHAnsi"/>
          <w:i/>
          <w:iCs/>
        </w:rPr>
        <w:t>Olafsdottir</w:t>
      </w:r>
      <w:proofErr w:type="spellEnd"/>
      <w:r w:rsidR="00585F12">
        <w:rPr>
          <w:rFonts w:cstheme="minorHAnsi"/>
          <w:i/>
          <w:iCs/>
        </w:rPr>
        <w:t xml:space="preserve"> (IC)</w:t>
      </w:r>
      <w:r w:rsidR="00585F12" w:rsidRPr="00495EDD">
        <w:rPr>
          <w:rFonts w:cstheme="minorHAnsi"/>
          <w:i/>
          <w:iCs/>
        </w:rPr>
        <w:t>, Krisztina Jasz</w:t>
      </w:r>
      <w:r w:rsidR="00585F12">
        <w:rPr>
          <w:rFonts w:cstheme="minorHAnsi"/>
          <w:i/>
          <w:iCs/>
        </w:rPr>
        <w:t xml:space="preserve"> (HU)</w:t>
      </w:r>
      <w:r w:rsidR="00585F12" w:rsidRPr="00495EDD">
        <w:rPr>
          <w:rFonts w:cstheme="minorHAnsi"/>
          <w:i/>
          <w:iCs/>
        </w:rPr>
        <w:t xml:space="preserve">, Paula Cruz </w:t>
      </w:r>
      <w:r w:rsidR="00585F12">
        <w:rPr>
          <w:rFonts w:cstheme="minorHAnsi"/>
          <w:i/>
          <w:iCs/>
        </w:rPr>
        <w:t>(PT)</w:t>
      </w:r>
      <w:r w:rsidR="00585F12" w:rsidRPr="00495EDD">
        <w:rPr>
          <w:rFonts w:cstheme="minorHAnsi"/>
          <w:i/>
          <w:iCs/>
        </w:rPr>
        <w:t>, Katherine Duffy</w:t>
      </w:r>
      <w:r w:rsidR="00585F12">
        <w:rPr>
          <w:rFonts w:cstheme="minorHAnsi"/>
          <w:i/>
          <w:iCs/>
        </w:rPr>
        <w:t xml:space="preserve"> (UK),</w:t>
      </w:r>
      <w:r w:rsidR="00585F12" w:rsidRPr="004E305C">
        <w:rPr>
          <w:i/>
          <w:iCs/>
        </w:rPr>
        <w:t xml:space="preserve"> Iva</w:t>
      </w:r>
      <w:r w:rsidR="00585F12">
        <w:rPr>
          <w:i/>
          <w:iCs/>
        </w:rPr>
        <w:t xml:space="preserve"> </w:t>
      </w:r>
      <w:proofErr w:type="spellStart"/>
      <w:r w:rsidR="00585F12" w:rsidRPr="00D528B2">
        <w:rPr>
          <w:i/>
          <w:iCs/>
        </w:rPr>
        <w:t>Kuchynkova</w:t>
      </w:r>
      <w:proofErr w:type="spellEnd"/>
      <w:r w:rsidR="00585F12">
        <w:rPr>
          <w:i/>
          <w:iCs/>
        </w:rPr>
        <w:t xml:space="preserve"> - partially (CZ), </w:t>
      </w:r>
      <w:proofErr w:type="spellStart"/>
      <w:r w:rsidR="00585F12">
        <w:rPr>
          <w:i/>
          <w:iCs/>
        </w:rPr>
        <w:t>Ziva</w:t>
      </w:r>
      <w:proofErr w:type="spellEnd"/>
      <w:r w:rsidR="00585F12">
        <w:rPr>
          <w:i/>
          <w:iCs/>
        </w:rPr>
        <w:t xml:space="preserve"> Humer (SI)</w:t>
      </w:r>
    </w:p>
    <w:p w14:paraId="2661FBEB" w14:textId="524781A0" w:rsidR="0080676D" w:rsidRPr="00FC0999" w:rsidRDefault="0080676D" w:rsidP="0080676D">
      <w:pPr>
        <w:rPr>
          <w:i/>
          <w:lang w:val="it-IT"/>
        </w:rPr>
      </w:pPr>
      <w:r w:rsidRPr="00FC0999">
        <w:rPr>
          <w:lang w:val="it-IT"/>
        </w:rPr>
        <w:t>Staff</w:t>
      </w:r>
      <w:r w:rsidRPr="00FC0999">
        <w:rPr>
          <w:i/>
          <w:lang w:val="it-IT"/>
        </w:rPr>
        <w:t>: Sabrina Iannazzone, Rebecca Lee, Magda Tancau, Giulia Caratelli</w:t>
      </w:r>
      <w:r w:rsidR="00FC0999">
        <w:rPr>
          <w:i/>
          <w:lang w:val="it-IT"/>
        </w:rPr>
        <w:t>, Claudia Guerra, Helder Ferreira</w:t>
      </w:r>
    </w:p>
    <w:p w14:paraId="180A1F8B" w14:textId="3EB6492E" w:rsidR="0080676D" w:rsidRPr="004B49A5" w:rsidRDefault="00FC0999" w:rsidP="001B0696">
      <w:pPr>
        <w:rPr>
          <w:bCs/>
          <w:i/>
          <w:iCs/>
        </w:rPr>
      </w:pPr>
      <w:r w:rsidRPr="004B49A5">
        <w:rPr>
          <w:bCs/>
        </w:rPr>
        <w:t xml:space="preserve">Apologies: </w:t>
      </w:r>
      <w:r w:rsidRPr="004B49A5">
        <w:rPr>
          <w:bCs/>
          <w:i/>
          <w:iCs/>
        </w:rPr>
        <w:t>Fran McDonnell (IFSW)</w:t>
      </w:r>
    </w:p>
    <w:p w14:paraId="5768E1AD" w14:textId="77777777" w:rsidR="0080676D" w:rsidRPr="00E72BCA" w:rsidRDefault="0080676D" w:rsidP="0080676D">
      <w:pPr>
        <w:jc w:val="center"/>
        <w:rPr>
          <w:b/>
          <w:sz w:val="28"/>
        </w:rPr>
      </w:pPr>
      <w:r w:rsidRPr="00CC6212">
        <w:rPr>
          <w:b/>
          <w:sz w:val="28"/>
        </w:rPr>
        <w:t>Notes</w:t>
      </w:r>
    </w:p>
    <w:p w14:paraId="6DA67CF1" w14:textId="77777777" w:rsidR="0080676D" w:rsidRPr="00161241" w:rsidRDefault="0080676D" w:rsidP="0080676D">
      <w:pPr>
        <w:rPr>
          <w:b/>
          <w:bCs/>
        </w:rPr>
      </w:pPr>
      <w:r w:rsidRPr="00161241">
        <w:rPr>
          <w:b/>
          <w:bCs/>
        </w:rPr>
        <w:t>1.</w:t>
      </w:r>
      <w:r>
        <w:rPr>
          <w:b/>
          <w:bCs/>
        </w:rPr>
        <w:t xml:space="preserve"> </w:t>
      </w:r>
      <w:r w:rsidRPr="00161241">
        <w:rPr>
          <w:b/>
          <w:bCs/>
        </w:rPr>
        <w:t xml:space="preserve">Introduction, adoption of agenda and minutes from last meeting (Chair: </w:t>
      </w:r>
      <w:r>
        <w:rPr>
          <w:b/>
          <w:bCs/>
        </w:rPr>
        <w:t>Philippe</w:t>
      </w:r>
      <w:r w:rsidRPr="00161241">
        <w:rPr>
          <w:b/>
          <w:bCs/>
        </w:rPr>
        <w:t>)</w:t>
      </w:r>
    </w:p>
    <w:p w14:paraId="27141440" w14:textId="77777777" w:rsidR="0080676D" w:rsidRDefault="0080676D" w:rsidP="00A41C27">
      <w:pPr>
        <w:jc w:val="both"/>
      </w:pPr>
      <w:r>
        <w:t xml:space="preserve">Philippe chaired the introductory session, </w:t>
      </w:r>
      <w:r w:rsidR="00082A48">
        <w:t>presenting</w:t>
      </w:r>
      <w:r>
        <w:t xml:space="preserve"> the discussion and the agenda of the current </w:t>
      </w:r>
      <w:r w:rsidR="00A7329B">
        <w:t>meeting</w:t>
      </w:r>
      <w:r>
        <w:t xml:space="preserve">. </w:t>
      </w:r>
      <w:hyperlink r:id="rId12" w:history="1">
        <w:r w:rsidRPr="00CC6212">
          <w:rPr>
            <w:rStyle w:val="Hyperlink"/>
          </w:rPr>
          <w:t>The minutes of the last meeting</w:t>
        </w:r>
      </w:hyperlink>
      <w:r>
        <w:t xml:space="preserve"> and agenda were adopted.</w:t>
      </w:r>
    </w:p>
    <w:p w14:paraId="4859A7E7" w14:textId="77777777" w:rsidR="0080676D" w:rsidRDefault="0080676D" w:rsidP="0080676D"/>
    <w:p w14:paraId="328B1BCA" w14:textId="77777777" w:rsidR="0080676D" w:rsidRDefault="0080676D" w:rsidP="0080676D">
      <w:pPr>
        <w:rPr>
          <w:b/>
          <w:bCs/>
        </w:rPr>
      </w:pPr>
      <w:r>
        <w:rPr>
          <w:b/>
          <w:bCs/>
        </w:rPr>
        <w:t xml:space="preserve">2. Framework Partnership Agreement 2022-2025 preparation (Chair: </w:t>
      </w:r>
      <w:proofErr w:type="spellStart"/>
      <w:r>
        <w:rPr>
          <w:b/>
          <w:bCs/>
        </w:rPr>
        <w:t>Marija</w:t>
      </w:r>
      <w:proofErr w:type="spellEnd"/>
      <w:r>
        <w:rPr>
          <w:b/>
          <w:bCs/>
        </w:rPr>
        <w:t>)</w:t>
      </w:r>
    </w:p>
    <w:p w14:paraId="1DB5EA2E" w14:textId="77777777" w:rsidR="0080676D" w:rsidRDefault="0080676D" w:rsidP="0080676D">
      <w:pPr>
        <w:rPr>
          <w:i/>
        </w:rPr>
      </w:pPr>
      <w:r w:rsidRPr="005F35C6">
        <w:rPr>
          <w:i/>
          <w:iCs/>
        </w:rPr>
        <w:t xml:space="preserve">Objective: </w:t>
      </w:r>
      <w:r w:rsidRPr="00B67965">
        <w:rPr>
          <w:i/>
        </w:rPr>
        <w:t xml:space="preserve">Exchange on the preparation </w:t>
      </w:r>
      <w:r>
        <w:rPr>
          <w:i/>
        </w:rPr>
        <w:t xml:space="preserve">of the </w:t>
      </w:r>
      <w:r w:rsidRPr="00B67965">
        <w:rPr>
          <w:i/>
        </w:rPr>
        <w:t xml:space="preserve">FPA and </w:t>
      </w:r>
      <w:r>
        <w:rPr>
          <w:i/>
        </w:rPr>
        <w:t>decision on</w:t>
      </w:r>
      <w:r w:rsidRPr="00B67965">
        <w:rPr>
          <w:i/>
        </w:rPr>
        <w:t xml:space="preserve"> priorities</w:t>
      </w:r>
    </w:p>
    <w:p w14:paraId="66E5995C" w14:textId="77777777" w:rsidR="0080676D" w:rsidRDefault="0080676D" w:rsidP="0080676D">
      <w:pPr>
        <w:rPr>
          <w:i/>
        </w:rPr>
      </w:pPr>
      <w:r w:rsidRPr="0028165C">
        <w:rPr>
          <w:i/>
        </w:rPr>
        <w:t>A</w:t>
      </w:r>
      <w:r>
        <w:rPr>
          <w:i/>
        </w:rPr>
        <w:t>ction plan:</w:t>
      </w:r>
      <w:r w:rsidRPr="0028165C">
        <w:rPr>
          <w:i/>
        </w:rPr>
        <w:t xml:space="preserve"> </w:t>
      </w:r>
    </w:p>
    <w:p w14:paraId="11395689" w14:textId="792CD498" w:rsidR="00FA30D5" w:rsidRDefault="009B7434" w:rsidP="00A41C27">
      <w:pPr>
        <w:pStyle w:val="ListParagraph"/>
        <w:numPr>
          <w:ilvl w:val="0"/>
          <w:numId w:val="8"/>
        </w:numPr>
        <w:jc w:val="both"/>
        <w:rPr>
          <w:iCs/>
        </w:rPr>
      </w:pPr>
      <w:r w:rsidRPr="00675B98">
        <w:rPr>
          <w:iCs/>
        </w:rPr>
        <w:t>Helder</w:t>
      </w:r>
      <w:r>
        <w:rPr>
          <w:iCs/>
        </w:rPr>
        <w:t xml:space="preserve"> </w:t>
      </w:r>
      <w:hyperlink r:id="rId13" w:history="1">
        <w:r w:rsidRPr="00D6050F">
          <w:rPr>
            <w:rStyle w:val="Hyperlink"/>
            <w:iCs/>
          </w:rPr>
          <w:t>presented</w:t>
        </w:r>
      </w:hyperlink>
      <w:r>
        <w:rPr>
          <w:iCs/>
        </w:rPr>
        <w:t xml:space="preserve"> the Commission’s documents </w:t>
      </w:r>
      <w:r w:rsidRPr="00715ADA">
        <w:rPr>
          <w:iCs/>
        </w:rPr>
        <w:t>and timeline for the parallel call</w:t>
      </w:r>
      <w:r>
        <w:rPr>
          <w:iCs/>
        </w:rPr>
        <w:t>, released on the 23</w:t>
      </w:r>
      <w:r w:rsidRPr="00FA30D5">
        <w:rPr>
          <w:iCs/>
          <w:vertAlign w:val="superscript"/>
        </w:rPr>
        <w:t>rd</w:t>
      </w:r>
      <w:r>
        <w:rPr>
          <w:iCs/>
        </w:rPr>
        <w:t xml:space="preserve"> of June, </w:t>
      </w:r>
      <w:r w:rsidRPr="00715ADA">
        <w:rPr>
          <w:iCs/>
        </w:rPr>
        <w:t>o</w:t>
      </w:r>
      <w:r>
        <w:rPr>
          <w:iCs/>
        </w:rPr>
        <w:t>n</w:t>
      </w:r>
      <w:r w:rsidRPr="00715ADA">
        <w:rPr>
          <w:iCs/>
        </w:rPr>
        <w:t xml:space="preserve"> the </w:t>
      </w:r>
      <w:hyperlink r:id="rId14" w:history="1">
        <w:r w:rsidRPr="002713B0">
          <w:rPr>
            <w:rStyle w:val="Hyperlink"/>
            <w:iCs/>
          </w:rPr>
          <w:t>FPA</w:t>
        </w:r>
      </w:hyperlink>
      <w:r w:rsidRPr="00715ADA">
        <w:rPr>
          <w:iCs/>
        </w:rPr>
        <w:t xml:space="preserve"> and </w:t>
      </w:r>
      <w:hyperlink r:id="rId15" w:history="1">
        <w:r w:rsidRPr="002713B0">
          <w:rPr>
            <w:rStyle w:val="Hyperlink"/>
            <w:iCs/>
          </w:rPr>
          <w:t>SGA</w:t>
        </w:r>
      </w:hyperlink>
      <w:r>
        <w:rPr>
          <w:iCs/>
        </w:rPr>
        <w:t xml:space="preserve"> </w:t>
      </w:r>
      <w:r w:rsidR="00FA23F3">
        <w:rPr>
          <w:iCs/>
        </w:rPr>
        <w:t>(</w:t>
      </w:r>
      <w:r w:rsidR="00FA30D5">
        <w:rPr>
          <w:iCs/>
        </w:rPr>
        <w:t>the operating grant for 2022</w:t>
      </w:r>
      <w:r w:rsidR="00FA23F3">
        <w:rPr>
          <w:iCs/>
        </w:rPr>
        <w:t>)</w:t>
      </w:r>
      <w:r w:rsidR="00FA30D5">
        <w:rPr>
          <w:iCs/>
        </w:rPr>
        <w:t>. The FPA’s deadline is on the 28</w:t>
      </w:r>
      <w:r w:rsidR="00FA30D5" w:rsidRPr="00FA30D5">
        <w:rPr>
          <w:iCs/>
          <w:vertAlign w:val="superscript"/>
        </w:rPr>
        <w:t>th</w:t>
      </w:r>
      <w:r w:rsidR="00FA30D5">
        <w:rPr>
          <w:iCs/>
        </w:rPr>
        <w:t xml:space="preserve"> of September whereas the SGA’s one is on the 30</w:t>
      </w:r>
      <w:r w:rsidR="00FA30D5" w:rsidRPr="00183141">
        <w:rPr>
          <w:iCs/>
          <w:vertAlign w:val="superscript"/>
        </w:rPr>
        <w:t>th</w:t>
      </w:r>
      <w:r w:rsidR="00FA30D5">
        <w:rPr>
          <w:iCs/>
        </w:rPr>
        <w:t xml:space="preserve"> of September. The applications are subject to a </w:t>
      </w:r>
      <w:r w:rsidR="00BE5358">
        <w:rPr>
          <w:iCs/>
        </w:rPr>
        <w:t>tandem</w:t>
      </w:r>
      <w:r w:rsidR="00FA30D5">
        <w:rPr>
          <w:iCs/>
        </w:rPr>
        <w:t xml:space="preserve"> mechanism, meaning that to submit the SGA application one needs the reference number of the submitted FPA application. </w:t>
      </w:r>
    </w:p>
    <w:p w14:paraId="5FB97FC3" w14:textId="77777777" w:rsidR="0080676D" w:rsidRDefault="0080676D" w:rsidP="00FA30D5">
      <w:pPr>
        <w:rPr>
          <w:iCs/>
        </w:rPr>
      </w:pPr>
      <w:r w:rsidRPr="00CC6212">
        <w:rPr>
          <w:i/>
          <w:iCs/>
        </w:rPr>
        <w:t>Remarks</w:t>
      </w:r>
      <w:r>
        <w:rPr>
          <w:iCs/>
        </w:rPr>
        <w:t>:</w:t>
      </w:r>
    </w:p>
    <w:p w14:paraId="6A674C4E" w14:textId="6ACDB118" w:rsidR="00690176" w:rsidRDefault="00585F12" w:rsidP="001666B0">
      <w:pPr>
        <w:pStyle w:val="ListParagraph"/>
        <w:numPr>
          <w:ilvl w:val="0"/>
          <w:numId w:val="8"/>
        </w:numPr>
        <w:jc w:val="both"/>
        <w:rPr>
          <w:iCs/>
        </w:rPr>
      </w:pPr>
      <w:r>
        <w:rPr>
          <w:iCs/>
        </w:rPr>
        <w:t>T</w:t>
      </w:r>
      <w:r w:rsidR="0080676D" w:rsidRPr="00690176">
        <w:rPr>
          <w:iCs/>
        </w:rPr>
        <w:t xml:space="preserve">he Commission feedback on EAPN’s work </w:t>
      </w:r>
      <w:r w:rsidR="007C2D2A" w:rsidRPr="00690176">
        <w:rPr>
          <w:iCs/>
        </w:rPr>
        <w:t>is</w:t>
      </w:r>
      <w:r w:rsidR="0080676D" w:rsidRPr="00690176">
        <w:rPr>
          <w:iCs/>
        </w:rPr>
        <w:t xml:space="preserve"> </w:t>
      </w:r>
      <w:r w:rsidR="003B62A8" w:rsidRPr="00690176">
        <w:rPr>
          <w:iCs/>
        </w:rPr>
        <w:t xml:space="preserve">very </w:t>
      </w:r>
      <w:r w:rsidR="0080676D" w:rsidRPr="00690176">
        <w:rPr>
          <w:iCs/>
        </w:rPr>
        <w:t xml:space="preserve">positive, </w:t>
      </w:r>
      <w:r w:rsidR="00082A48" w:rsidRPr="00690176">
        <w:rPr>
          <w:iCs/>
        </w:rPr>
        <w:t>both</w:t>
      </w:r>
      <w:r w:rsidR="0080676D" w:rsidRPr="00690176">
        <w:rPr>
          <w:iCs/>
        </w:rPr>
        <w:t xml:space="preserve"> on the key </w:t>
      </w:r>
      <w:r w:rsidR="003B62A8" w:rsidRPr="00690176">
        <w:rPr>
          <w:iCs/>
        </w:rPr>
        <w:t xml:space="preserve">policy </w:t>
      </w:r>
      <w:r w:rsidR="0080676D" w:rsidRPr="00690176">
        <w:rPr>
          <w:iCs/>
        </w:rPr>
        <w:t>publications</w:t>
      </w:r>
      <w:r w:rsidR="00082A48" w:rsidRPr="00690176">
        <w:rPr>
          <w:iCs/>
        </w:rPr>
        <w:t xml:space="preserve"> as well as on </w:t>
      </w:r>
      <w:r w:rsidR="003B62A8" w:rsidRPr="00690176">
        <w:rPr>
          <w:iCs/>
        </w:rPr>
        <w:t xml:space="preserve">the </w:t>
      </w:r>
      <w:r w:rsidR="0080676D" w:rsidRPr="00690176">
        <w:rPr>
          <w:iCs/>
        </w:rPr>
        <w:t>Poverty Watch</w:t>
      </w:r>
      <w:r w:rsidR="00690176" w:rsidRPr="00690176">
        <w:rPr>
          <w:iCs/>
        </w:rPr>
        <w:t xml:space="preserve"> and t</w:t>
      </w:r>
      <w:r w:rsidR="0080676D" w:rsidRPr="00690176">
        <w:rPr>
          <w:iCs/>
        </w:rPr>
        <w:t>he work on the Semester</w:t>
      </w:r>
      <w:r w:rsidR="00690176">
        <w:rPr>
          <w:iCs/>
        </w:rPr>
        <w:t>.</w:t>
      </w:r>
    </w:p>
    <w:p w14:paraId="17E73ED4" w14:textId="77777777" w:rsidR="0080676D" w:rsidRPr="00690176" w:rsidRDefault="0080676D" w:rsidP="001666B0">
      <w:pPr>
        <w:pStyle w:val="ListParagraph"/>
        <w:numPr>
          <w:ilvl w:val="0"/>
          <w:numId w:val="8"/>
        </w:numPr>
        <w:jc w:val="both"/>
        <w:rPr>
          <w:iCs/>
        </w:rPr>
      </w:pPr>
      <w:r w:rsidRPr="00690176">
        <w:rPr>
          <w:iCs/>
        </w:rPr>
        <w:t>EAPN could play</w:t>
      </w:r>
      <w:r w:rsidR="00AB056B" w:rsidRPr="00690176">
        <w:rPr>
          <w:iCs/>
        </w:rPr>
        <w:t xml:space="preserve"> </w:t>
      </w:r>
      <w:r w:rsidRPr="00690176">
        <w:rPr>
          <w:iCs/>
        </w:rPr>
        <w:t xml:space="preserve">an important role on the distributional impact assessment. </w:t>
      </w:r>
    </w:p>
    <w:p w14:paraId="1D621379" w14:textId="1B45DB42" w:rsidR="0080676D" w:rsidRDefault="00675B98" w:rsidP="007C2D2A">
      <w:pPr>
        <w:pStyle w:val="ListParagraph"/>
        <w:numPr>
          <w:ilvl w:val="0"/>
          <w:numId w:val="8"/>
        </w:numPr>
        <w:jc w:val="both"/>
        <w:rPr>
          <w:iCs/>
        </w:rPr>
      </w:pPr>
      <w:r>
        <w:rPr>
          <w:iCs/>
        </w:rPr>
        <w:t>The c</w:t>
      </w:r>
      <w:r w:rsidR="003B62A8">
        <w:rPr>
          <w:iCs/>
        </w:rPr>
        <w:t>hallenge now is</w:t>
      </w:r>
      <w:r w:rsidR="0080676D" w:rsidRPr="001076A9">
        <w:rPr>
          <w:iCs/>
        </w:rPr>
        <w:t xml:space="preserve"> to integrate new policy issues</w:t>
      </w:r>
      <w:r w:rsidR="0080676D">
        <w:rPr>
          <w:iCs/>
        </w:rPr>
        <w:t xml:space="preserve"> and agendas</w:t>
      </w:r>
      <w:r w:rsidR="0080676D" w:rsidRPr="001076A9">
        <w:rPr>
          <w:iCs/>
        </w:rPr>
        <w:t xml:space="preserve"> transversally </w:t>
      </w:r>
      <w:r w:rsidR="0080676D">
        <w:rPr>
          <w:iCs/>
        </w:rPr>
        <w:t>into the previous</w:t>
      </w:r>
      <w:r w:rsidR="0080676D" w:rsidRPr="001076A9">
        <w:rPr>
          <w:iCs/>
        </w:rPr>
        <w:t xml:space="preserve"> </w:t>
      </w:r>
      <w:r w:rsidR="003B62A8">
        <w:rPr>
          <w:iCs/>
        </w:rPr>
        <w:t xml:space="preserve">EAPN </w:t>
      </w:r>
      <w:r w:rsidR="0080676D" w:rsidRPr="001076A9">
        <w:rPr>
          <w:iCs/>
        </w:rPr>
        <w:t>workload</w:t>
      </w:r>
      <w:r w:rsidR="00FA23F3">
        <w:rPr>
          <w:iCs/>
        </w:rPr>
        <w:t>.</w:t>
      </w:r>
      <w:r w:rsidR="00FC452F">
        <w:rPr>
          <w:iCs/>
        </w:rPr>
        <w:t xml:space="preserve"> The first year’s focus will be channelled to the SGA.</w:t>
      </w:r>
    </w:p>
    <w:p w14:paraId="5691D53C" w14:textId="5C326D02" w:rsidR="007C2D2A" w:rsidRPr="00AB056B" w:rsidRDefault="007C2D2A" w:rsidP="00AB056B">
      <w:pPr>
        <w:pStyle w:val="ListParagraph"/>
        <w:numPr>
          <w:ilvl w:val="0"/>
          <w:numId w:val="8"/>
        </w:numPr>
        <w:jc w:val="both"/>
        <w:rPr>
          <w:iCs/>
        </w:rPr>
      </w:pPr>
      <w:r>
        <w:rPr>
          <w:iCs/>
        </w:rPr>
        <w:t xml:space="preserve">Overall, </w:t>
      </w:r>
      <w:r w:rsidR="00AB056B">
        <w:rPr>
          <w:iCs/>
        </w:rPr>
        <w:t>FPA and SGA’s</w:t>
      </w:r>
      <w:r>
        <w:rPr>
          <w:iCs/>
        </w:rPr>
        <w:t xml:space="preserve"> </w:t>
      </w:r>
      <w:r w:rsidR="00FA30D5">
        <w:rPr>
          <w:iCs/>
        </w:rPr>
        <w:t xml:space="preserve">objectives, </w:t>
      </w:r>
      <w:r>
        <w:rPr>
          <w:iCs/>
        </w:rPr>
        <w:t>p</w:t>
      </w:r>
      <w:r w:rsidR="0080676D">
        <w:rPr>
          <w:iCs/>
        </w:rPr>
        <w:t xml:space="preserve">riorities, </w:t>
      </w:r>
      <w:r w:rsidR="00FC452F">
        <w:rPr>
          <w:iCs/>
        </w:rPr>
        <w:t>themes (</w:t>
      </w:r>
      <w:r w:rsidR="0080676D">
        <w:rPr>
          <w:iCs/>
        </w:rPr>
        <w:t>scopes</w:t>
      </w:r>
      <w:r w:rsidR="00FC452F">
        <w:rPr>
          <w:iCs/>
        </w:rPr>
        <w:t>)</w:t>
      </w:r>
      <w:r>
        <w:rPr>
          <w:iCs/>
        </w:rPr>
        <w:t xml:space="preserve">, </w:t>
      </w:r>
      <w:r w:rsidR="0080676D">
        <w:rPr>
          <w:iCs/>
        </w:rPr>
        <w:t>activities, expected impact</w:t>
      </w:r>
      <w:r w:rsidR="00120B0B">
        <w:rPr>
          <w:iCs/>
        </w:rPr>
        <w:t>s</w:t>
      </w:r>
      <w:r w:rsidR="0080676D">
        <w:rPr>
          <w:iCs/>
        </w:rPr>
        <w:t xml:space="preserve"> and results are the same</w:t>
      </w:r>
      <w:r>
        <w:rPr>
          <w:iCs/>
        </w:rPr>
        <w:t>. Many of the listed o</w:t>
      </w:r>
      <w:r w:rsidR="0080676D">
        <w:rPr>
          <w:iCs/>
        </w:rPr>
        <w:t>bjectives</w:t>
      </w:r>
      <w:r>
        <w:rPr>
          <w:iCs/>
        </w:rPr>
        <w:t xml:space="preserve"> have a </w:t>
      </w:r>
      <w:r w:rsidR="0080676D">
        <w:rPr>
          <w:iCs/>
        </w:rPr>
        <w:t xml:space="preserve">good fit </w:t>
      </w:r>
      <w:r>
        <w:rPr>
          <w:iCs/>
        </w:rPr>
        <w:t>with</w:t>
      </w:r>
      <w:r w:rsidR="0080676D">
        <w:rPr>
          <w:iCs/>
        </w:rPr>
        <w:t xml:space="preserve"> </w:t>
      </w:r>
      <w:r>
        <w:rPr>
          <w:iCs/>
        </w:rPr>
        <w:t>EAPN’s</w:t>
      </w:r>
      <w:r w:rsidR="0080676D">
        <w:rPr>
          <w:iCs/>
        </w:rPr>
        <w:t xml:space="preserve"> actions</w:t>
      </w:r>
      <w:r>
        <w:rPr>
          <w:iCs/>
        </w:rPr>
        <w:t xml:space="preserve"> and activities</w:t>
      </w:r>
      <w:r w:rsidR="0080676D">
        <w:rPr>
          <w:iCs/>
        </w:rPr>
        <w:t>, focus</w:t>
      </w:r>
      <w:r>
        <w:rPr>
          <w:iCs/>
        </w:rPr>
        <w:t>ing in particular</w:t>
      </w:r>
      <w:r w:rsidR="0080676D">
        <w:rPr>
          <w:iCs/>
        </w:rPr>
        <w:t xml:space="preserve"> on EPSR AP and the </w:t>
      </w:r>
      <w:r>
        <w:rPr>
          <w:iCs/>
        </w:rPr>
        <w:t xml:space="preserve">green and digital </w:t>
      </w:r>
      <w:r w:rsidR="0080676D">
        <w:rPr>
          <w:iCs/>
        </w:rPr>
        <w:t>transition.</w:t>
      </w:r>
      <w:r w:rsidR="00AB056B">
        <w:rPr>
          <w:iCs/>
        </w:rPr>
        <w:t xml:space="preserve"> Due to this similarity, </w:t>
      </w:r>
      <w:r w:rsidRPr="00AB056B">
        <w:rPr>
          <w:iCs/>
        </w:rPr>
        <w:t>EAPN’s</w:t>
      </w:r>
      <w:r w:rsidR="0080676D" w:rsidRPr="00AB056B">
        <w:rPr>
          <w:iCs/>
        </w:rPr>
        <w:t xml:space="preserve"> rationale and input</w:t>
      </w:r>
      <w:r w:rsidR="00FA30D5">
        <w:rPr>
          <w:iCs/>
        </w:rPr>
        <w:t>s</w:t>
      </w:r>
      <w:r w:rsidR="0080676D" w:rsidRPr="00AB056B">
        <w:rPr>
          <w:iCs/>
        </w:rPr>
        <w:t xml:space="preserve"> </w:t>
      </w:r>
      <w:r w:rsidRPr="00AB056B">
        <w:rPr>
          <w:iCs/>
        </w:rPr>
        <w:t>could</w:t>
      </w:r>
      <w:r w:rsidR="0080676D" w:rsidRPr="00AB056B">
        <w:rPr>
          <w:iCs/>
        </w:rPr>
        <w:t xml:space="preserve"> </w:t>
      </w:r>
      <w:r w:rsidR="00AB056B">
        <w:rPr>
          <w:iCs/>
        </w:rPr>
        <w:t>be developed</w:t>
      </w:r>
      <w:r w:rsidR="0080676D" w:rsidRPr="00AB056B">
        <w:rPr>
          <w:iCs/>
        </w:rPr>
        <w:t xml:space="preserve"> simultaneously </w:t>
      </w:r>
      <w:r w:rsidR="00AB056B">
        <w:rPr>
          <w:iCs/>
        </w:rPr>
        <w:t>for</w:t>
      </w:r>
      <w:r w:rsidR="0080676D" w:rsidRPr="00AB056B">
        <w:rPr>
          <w:iCs/>
        </w:rPr>
        <w:t xml:space="preserve"> both applications. </w:t>
      </w:r>
    </w:p>
    <w:p w14:paraId="33AE3531" w14:textId="77777777" w:rsidR="007C2D2A" w:rsidRDefault="007A27D9" w:rsidP="007C2D2A">
      <w:pPr>
        <w:pStyle w:val="ListParagraph"/>
        <w:numPr>
          <w:ilvl w:val="0"/>
          <w:numId w:val="8"/>
        </w:numPr>
        <w:jc w:val="both"/>
        <w:rPr>
          <w:iCs/>
        </w:rPr>
      </w:pPr>
      <w:r>
        <w:rPr>
          <w:iCs/>
        </w:rPr>
        <w:t>Within the</w:t>
      </w:r>
      <w:r w:rsidR="00675B98">
        <w:rPr>
          <w:iCs/>
        </w:rPr>
        <w:t xml:space="preserve"> FPA, in the</w:t>
      </w:r>
      <w:r>
        <w:rPr>
          <w:iCs/>
        </w:rPr>
        <w:t xml:space="preserve"> second section</w:t>
      </w:r>
      <w:r w:rsidR="00FA30D5">
        <w:rPr>
          <w:iCs/>
        </w:rPr>
        <w:t xml:space="preserve"> </w:t>
      </w:r>
      <w:r w:rsidR="00FF50EA">
        <w:rPr>
          <w:iCs/>
        </w:rPr>
        <w:t xml:space="preserve">of the </w:t>
      </w:r>
      <w:r>
        <w:rPr>
          <w:iCs/>
        </w:rPr>
        <w:t xml:space="preserve">technical description focusing </w:t>
      </w:r>
      <w:r w:rsidR="00FA30D5">
        <w:rPr>
          <w:iCs/>
        </w:rPr>
        <w:t>on “quality”</w:t>
      </w:r>
      <w:r w:rsidR="007C2D2A">
        <w:rPr>
          <w:iCs/>
        </w:rPr>
        <w:t>,</w:t>
      </w:r>
      <w:r w:rsidR="0080676D" w:rsidRPr="007C2D2A">
        <w:rPr>
          <w:iCs/>
        </w:rPr>
        <w:t xml:space="preserve"> EAPN</w:t>
      </w:r>
      <w:r w:rsidR="007C2D2A" w:rsidRPr="007C2D2A">
        <w:rPr>
          <w:iCs/>
        </w:rPr>
        <w:t xml:space="preserve"> could highlight as added value the several experts at its disposal. </w:t>
      </w:r>
      <w:r w:rsidR="0080676D" w:rsidRPr="007C2D2A">
        <w:rPr>
          <w:iCs/>
        </w:rPr>
        <w:t xml:space="preserve"> </w:t>
      </w:r>
    </w:p>
    <w:p w14:paraId="3D3B5CD6" w14:textId="77777777" w:rsidR="00FA30D5" w:rsidRDefault="00FA30D5" w:rsidP="007C2D2A">
      <w:pPr>
        <w:pStyle w:val="ListParagraph"/>
        <w:numPr>
          <w:ilvl w:val="0"/>
          <w:numId w:val="8"/>
        </w:numPr>
        <w:jc w:val="both"/>
        <w:rPr>
          <w:iCs/>
        </w:rPr>
      </w:pPr>
      <w:r>
        <w:rPr>
          <w:iCs/>
        </w:rPr>
        <w:t>The cost-effectiveness, size, and frequency of physical events should be carefully considered and be reasonable.</w:t>
      </w:r>
    </w:p>
    <w:p w14:paraId="296554E3" w14:textId="7807D6E0" w:rsidR="0080676D" w:rsidRPr="007C2D2A" w:rsidRDefault="0080676D" w:rsidP="00333CC0">
      <w:pPr>
        <w:pStyle w:val="ListParagraph"/>
        <w:numPr>
          <w:ilvl w:val="0"/>
          <w:numId w:val="8"/>
        </w:numPr>
        <w:jc w:val="both"/>
        <w:rPr>
          <w:iCs/>
        </w:rPr>
      </w:pPr>
      <w:r w:rsidRPr="00AB056B">
        <w:rPr>
          <w:iCs/>
          <w:u w:val="single"/>
        </w:rPr>
        <w:t>Only the fourth part differs</w:t>
      </w:r>
      <w:r w:rsidRPr="007C2D2A">
        <w:rPr>
          <w:iCs/>
        </w:rPr>
        <w:t xml:space="preserve">: </w:t>
      </w:r>
      <w:r w:rsidR="00A97794" w:rsidRPr="007C2D2A">
        <w:rPr>
          <w:iCs/>
        </w:rPr>
        <w:t xml:space="preserve">in the </w:t>
      </w:r>
      <w:r w:rsidR="00A97794" w:rsidRPr="00085F80">
        <w:rPr>
          <w:iCs/>
        </w:rPr>
        <w:t>FPA</w:t>
      </w:r>
      <w:r w:rsidR="00A97794">
        <w:rPr>
          <w:iCs/>
        </w:rPr>
        <w:t>,</w:t>
      </w:r>
      <w:r w:rsidR="00A97794" w:rsidRPr="007C2D2A">
        <w:rPr>
          <w:iCs/>
        </w:rPr>
        <w:t xml:space="preserve"> section 4 address</w:t>
      </w:r>
      <w:r w:rsidR="00A97794">
        <w:rPr>
          <w:iCs/>
        </w:rPr>
        <w:t>es</w:t>
      </w:r>
      <w:r w:rsidR="00A97794" w:rsidRPr="007C2D2A">
        <w:rPr>
          <w:iCs/>
        </w:rPr>
        <w:t xml:space="preserve"> the multi-annual action plan</w:t>
      </w:r>
      <w:r w:rsidR="00A97794">
        <w:rPr>
          <w:iCs/>
        </w:rPr>
        <w:t>, distinguishing</w:t>
      </w:r>
      <w:r w:rsidR="00A97794" w:rsidRPr="007C2D2A">
        <w:rPr>
          <w:iCs/>
        </w:rPr>
        <w:t xml:space="preserve"> </w:t>
      </w:r>
      <w:r w:rsidR="00A97794" w:rsidRPr="00A97794">
        <w:rPr>
          <w:iCs/>
        </w:rPr>
        <w:t>between “standard activities” (that will be present in all four years of the FPA) and “ad hoc activities”, repr</w:t>
      </w:r>
      <w:r w:rsidR="00A97794">
        <w:rPr>
          <w:iCs/>
        </w:rPr>
        <w:t>esenting more reactive actions to be taken as a response to</w:t>
      </w:r>
      <w:r w:rsidR="00A97794" w:rsidRPr="007C2D2A">
        <w:rPr>
          <w:iCs/>
        </w:rPr>
        <w:t xml:space="preserve"> adapt to future changes. </w:t>
      </w:r>
      <w:r w:rsidR="00A97794">
        <w:rPr>
          <w:iCs/>
        </w:rPr>
        <w:t>This d</w:t>
      </w:r>
      <w:r w:rsidR="00A97794" w:rsidRPr="007C2D2A">
        <w:rPr>
          <w:iCs/>
        </w:rPr>
        <w:t>ivision of activities and how to split between the</w:t>
      </w:r>
      <w:r w:rsidR="00A97794">
        <w:rPr>
          <w:iCs/>
        </w:rPr>
        <w:t>m in the long term</w:t>
      </w:r>
      <w:r w:rsidR="00A97794" w:rsidRPr="007C2D2A">
        <w:rPr>
          <w:iCs/>
        </w:rPr>
        <w:t xml:space="preserve"> needs to be carefully considered for EAPN’s wor</w:t>
      </w:r>
      <w:r w:rsidR="00A97794">
        <w:rPr>
          <w:iCs/>
        </w:rPr>
        <w:t>k</w:t>
      </w:r>
      <w:r w:rsidR="00A97794" w:rsidRPr="007C2D2A">
        <w:rPr>
          <w:iCs/>
        </w:rPr>
        <w:t>.</w:t>
      </w:r>
      <w:r w:rsidR="00A97794">
        <w:rPr>
          <w:iCs/>
        </w:rPr>
        <w:t xml:space="preserve"> Section </w:t>
      </w:r>
      <w:r w:rsidR="00A97794" w:rsidRPr="00085F80">
        <w:rPr>
          <w:iCs/>
        </w:rPr>
        <w:t>4 of the SGA</w:t>
      </w:r>
      <w:r w:rsidR="00A97794" w:rsidRPr="007C2D2A">
        <w:rPr>
          <w:iCs/>
        </w:rPr>
        <w:t xml:space="preserve"> includes</w:t>
      </w:r>
      <w:r w:rsidR="00A97794">
        <w:rPr>
          <w:iCs/>
        </w:rPr>
        <w:t xml:space="preserve">: </w:t>
      </w:r>
      <w:r w:rsidR="00A97794" w:rsidRPr="007C2D2A">
        <w:rPr>
          <w:iCs/>
        </w:rPr>
        <w:t>work plan</w:t>
      </w:r>
      <w:r w:rsidRPr="007C2D2A">
        <w:rPr>
          <w:iCs/>
        </w:rPr>
        <w:t>, work package</w:t>
      </w:r>
      <w:r w:rsidR="00A97794">
        <w:rPr>
          <w:iCs/>
        </w:rPr>
        <w:t>s</w:t>
      </w:r>
      <w:r w:rsidRPr="007C2D2A">
        <w:rPr>
          <w:iCs/>
        </w:rPr>
        <w:t xml:space="preserve">, </w:t>
      </w:r>
      <w:r w:rsidR="00A97794">
        <w:rPr>
          <w:iCs/>
        </w:rPr>
        <w:t xml:space="preserve"> </w:t>
      </w:r>
      <w:r w:rsidRPr="007C2D2A">
        <w:rPr>
          <w:iCs/>
        </w:rPr>
        <w:lastRenderedPageBreak/>
        <w:t>timing and subcontract</w:t>
      </w:r>
      <w:r w:rsidR="00FF50EA">
        <w:rPr>
          <w:iCs/>
        </w:rPr>
        <w:t>ing</w:t>
      </w:r>
      <w:r w:rsidRPr="007C2D2A">
        <w:rPr>
          <w:iCs/>
        </w:rPr>
        <w:t xml:space="preserve">. </w:t>
      </w:r>
      <w:r w:rsidR="00AB056B">
        <w:rPr>
          <w:iCs/>
        </w:rPr>
        <w:t>A d</w:t>
      </w:r>
      <w:r w:rsidRPr="007C2D2A">
        <w:rPr>
          <w:iCs/>
        </w:rPr>
        <w:t>escri</w:t>
      </w:r>
      <w:r w:rsidR="00AB056B">
        <w:rPr>
          <w:iCs/>
        </w:rPr>
        <w:t>ption of the</w:t>
      </w:r>
      <w:r w:rsidRPr="007C2D2A">
        <w:rPr>
          <w:iCs/>
        </w:rPr>
        <w:t xml:space="preserve"> work plan, presenting each work package</w:t>
      </w:r>
      <w:r w:rsidR="00082A48">
        <w:rPr>
          <w:iCs/>
        </w:rPr>
        <w:t>,</w:t>
      </w:r>
      <w:r w:rsidR="00FC452F">
        <w:rPr>
          <w:iCs/>
        </w:rPr>
        <w:t xml:space="preserve"> </w:t>
      </w:r>
      <w:r w:rsidR="00082A48">
        <w:rPr>
          <w:iCs/>
        </w:rPr>
        <w:t xml:space="preserve">needs </w:t>
      </w:r>
      <w:r w:rsidRPr="007C2D2A">
        <w:rPr>
          <w:iCs/>
        </w:rPr>
        <w:t>to be included</w:t>
      </w:r>
      <w:r w:rsidR="00AB056B">
        <w:rPr>
          <w:iCs/>
        </w:rPr>
        <w:t xml:space="preserve">, </w:t>
      </w:r>
      <w:r w:rsidRPr="007C2D2A">
        <w:rPr>
          <w:iCs/>
        </w:rPr>
        <w:t>identify</w:t>
      </w:r>
      <w:r w:rsidR="00AB056B">
        <w:rPr>
          <w:iCs/>
        </w:rPr>
        <w:t>ing</w:t>
      </w:r>
      <w:r w:rsidRPr="007C2D2A">
        <w:rPr>
          <w:iCs/>
        </w:rPr>
        <w:t xml:space="preserve"> tasks, duration, participants, addressing the in-kind contributions and subcontract</w:t>
      </w:r>
      <w:r w:rsidR="00B67227">
        <w:rPr>
          <w:iCs/>
        </w:rPr>
        <w:t>ing</w:t>
      </w:r>
      <w:r w:rsidR="00AB056B">
        <w:rPr>
          <w:iCs/>
        </w:rPr>
        <w:t>,</w:t>
      </w:r>
      <w:r w:rsidR="00B67227">
        <w:rPr>
          <w:iCs/>
        </w:rPr>
        <w:t xml:space="preserve"> </w:t>
      </w:r>
      <w:r w:rsidR="00A658D8" w:rsidRPr="007C2D2A">
        <w:rPr>
          <w:iCs/>
        </w:rPr>
        <w:t>identify</w:t>
      </w:r>
      <w:r w:rsidR="00A658D8">
        <w:rPr>
          <w:iCs/>
        </w:rPr>
        <w:t>ing</w:t>
      </w:r>
      <w:r w:rsidR="00A658D8" w:rsidRPr="007C2D2A">
        <w:rPr>
          <w:iCs/>
        </w:rPr>
        <w:t xml:space="preserve"> </w:t>
      </w:r>
      <w:r w:rsidR="00AB056B">
        <w:rPr>
          <w:iCs/>
        </w:rPr>
        <w:t>m</w:t>
      </w:r>
      <w:r w:rsidRPr="007C2D2A">
        <w:rPr>
          <w:iCs/>
        </w:rPr>
        <w:t xml:space="preserve">ilestones and deliverables. </w:t>
      </w:r>
      <w:r w:rsidR="00B67227">
        <w:rPr>
          <w:iCs/>
        </w:rPr>
        <w:t>It is a project-based structure,</w:t>
      </w:r>
      <w:r w:rsidRPr="007C2D2A">
        <w:rPr>
          <w:iCs/>
        </w:rPr>
        <w:t xml:space="preserve"> different from other applications</w:t>
      </w:r>
      <w:r w:rsidR="00B67227">
        <w:rPr>
          <w:iCs/>
        </w:rPr>
        <w:t>,</w:t>
      </w:r>
      <w:r w:rsidRPr="007C2D2A">
        <w:rPr>
          <w:iCs/>
        </w:rPr>
        <w:t xml:space="preserve"> but if well </w:t>
      </w:r>
      <w:r w:rsidR="00082A48">
        <w:rPr>
          <w:iCs/>
        </w:rPr>
        <w:t>organised</w:t>
      </w:r>
      <w:r w:rsidRPr="007C2D2A">
        <w:rPr>
          <w:iCs/>
        </w:rPr>
        <w:t xml:space="preserve"> it could facilitate </w:t>
      </w:r>
      <w:r w:rsidR="00FC452F">
        <w:rPr>
          <w:iCs/>
        </w:rPr>
        <w:t xml:space="preserve">our </w:t>
      </w:r>
      <w:r w:rsidRPr="007C2D2A">
        <w:rPr>
          <w:iCs/>
        </w:rPr>
        <w:t>future activities</w:t>
      </w:r>
      <w:r w:rsidR="00FC452F">
        <w:rPr>
          <w:iCs/>
        </w:rPr>
        <w:t>, in terms of management, planning</w:t>
      </w:r>
      <w:r w:rsidRPr="007C2D2A">
        <w:rPr>
          <w:iCs/>
        </w:rPr>
        <w:t xml:space="preserve"> and report</w:t>
      </w:r>
      <w:r w:rsidR="00FC452F">
        <w:rPr>
          <w:iCs/>
        </w:rPr>
        <w:t>ing</w:t>
      </w:r>
      <w:r w:rsidRPr="007C2D2A">
        <w:rPr>
          <w:iCs/>
        </w:rPr>
        <w:t xml:space="preserve">. </w:t>
      </w:r>
      <w:r w:rsidRPr="007C2D2A">
        <w:rPr>
          <w:iCs/>
        </w:rPr>
        <w:br/>
      </w:r>
    </w:p>
    <w:p w14:paraId="2F764575" w14:textId="72D16D13" w:rsidR="007C2D2A" w:rsidRDefault="007C2D2A" w:rsidP="000E32D7">
      <w:pPr>
        <w:jc w:val="both"/>
        <w:rPr>
          <w:iCs/>
          <w:color w:val="000000" w:themeColor="text1"/>
        </w:rPr>
      </w:pPr>
      <w:r w:rsidRPr="00B67227">
        <w:rPr>
          <w:b/>
          <w:iCs/>
          <w:color w:val="000000" w:themeColor="text1"/>
        </w:rPr>
        <w:t>Graciela</w:t>
      </w:r>
      <w:r w:rsidRPr="00B67227">
        <w:rPr>
          <w:iCs/>
          <w:color w:val="000000" w:themeColor="text1"/>
        </w:rPr>
        <w:t xml:space="preserve"> </w:t>
      </w:r>
      <w:hyperlink r:id="rId16" w:history="1">
        <w:r w:rsidR="009B7434" w:rsidRPr="00D6050F">
          <w:rPr>
            <w:rStyle w:val="Hyperlink"/>
            <w:iCs/>
          </w:rPr>
          <w:t>presented</w:t>
        </w:r>
      </w:hyperlink>
      <w:r w:rsidR="009B7434" w:rsidRPr="00B67227">
        <w:rPr>
          <w:iCs/>
          <w:color w:val="000000" w:themeColor="text1"/>
        </w:rPr>
        <w:t xml:space="preserve"> her</w:t>
      </w:r>
      <w:r w:rsidR="009B7434">
        <w:rPr>
          <w:iCs/>
          <w:color w:val="000000" w:themeColor="text1"/>
        </w:rPr>
        <w:t xml:space="preserve"> initial</w:t>
      </w:r>
      <w:r w:rsidR="009B7434" w:rsidRPr="00B67227">
        <w:rPr>
          <w:iCs/>
          <w:color w:val="000000" w:themeColor="text1"/>
        </w:rPr>
        <w:t xml:space="preserve"> </w:t>
      </w:r>
      <w:hyperlink r:id="rId17" w:history="1">
        <w:r w:rsidR="009B7434" w:rsidRPr="002713B0">
          <w:rPr>
            <w:rStyle w:val="Hyperlink"/>
            <w:iCs/>
          </w:rPr>
          <w:t>proposal</w:t>
        </w:r>
      </w:hyperlink>
      <w:r w:rsidR="009B7434">
        <w:rPr>
          <w:iCs/>
          <w:color w:val="000000" w:themeColor="text1"/>
        </w:rPr>
        <w:t xml:space="preserve"> </w:t>
      </w:r>
      <w:r w:rsidRPr="00B67227">
        <w:rPr>
          <w:iCs/>
          <w:color w:val="000000" w:themeColor="text1"/>
        </w:rPr>
        <w:t xml:space="preserve">for the FPA, suggesting to take into account cross-cutting issues, </w:t>
      </w:r>
      <w:r w:rsidR="00756F65">
        <w:rPr>
          <w:iCs/>
          <w:color w:val="000000" w:themeColor="text1"/>
        </w:rPr>
        <w:t xml:space="preserve">and </w:t>
      </w:r>
      <w:r w:rsidRPr="00B67227">
        <w:rPr>
          <w:iCs/>
          <w:color w:val="000000" w:themeColor="text1"/>
        </w:rPr>
        <w:t xml:space="preserve">building on a Fundamental Rights Approach. The proposal covers 5 years (4 years + </w:t>
      </w:r>
      <w:r w:rsidR="00585F12">
        <w:rPr>
          <w:iCs/>
          <w:color w:val="000000" w:themeColor="text1"/>
        </w:rPr>
        <w:t xml:space="preserve">1 </w:t>
      </w:r>
      <w:r w:rsidRPr="00B67227">
        <w:rPr>
          <w:iCs/>
          <w:color w:val="000000" w:themeColor="text1"/>
        </w:rPr>
        <w:t>wildcard</w:t>
      </w:r>
      <w:r w:rsidR="00585F12">
        <w:rPr>
          <w:iCs/>
          <w:color w:val="000000" w:themeColor="text1"/>
        </w:rPr>
        <w:t xml:space="preserve"> year</w:t>
      </w:r>
      <w:r w:rsidRPr="00B67227">
        <w:rPr>
          <w:iCs/>
          <w:color w:val="000000" w:themeColor="text1"/>
        </w:rPr>
        <w:t>), to be checked against the Commission’s priorities in the Call for proposals, and it attributes one specific thematic focus for each year with several sub-themes</w:t>
      </w:r>
      <w:r w:rsidR="00085F80" w:rsidRPr="00B67227">
        <w:rPr>
          <w:iCs/>
          <w:color w:val="000000" w:themeColor="text1"/>
        </w:rPr>
        <w:t xml:space="preserve">, </w:t>
      </w:r>
      <w:r w:rsidRPr="00B67227">
        <w:rPr>
          <w:iCs/>
          <w:color w:val="000000" w:themeColor="text1"/>
        </w:rPr>
        <w:t xml:space="preserve">related </w:t>
      </w:r>
      <w:r w:rsidR="00510758" w:rsidRPr="00B67227">
        <w:rPr>
          <w:iCs/>
          <w:color w:val="000000" w:themeColor="text1"/>
        </w:rPr>
        <w:t xml:space="preserve">activities and </w:t>
      </w:r>
      <w:r w:rsidRPr="00B67227">
        <w:rPr>
          <w:iCs/>
          <w:color w:val="000000" w:themeColor="text1"/>
        </w:rPr>
        <w:t xml:space="preserve">deliverables. </w:t>
      </w:r>
    </w:p>
    <w:p w14:paraId="6A9D9B56" w14:textId="760B373E" w:rsidR="0091011E" w:rsidRDefault="0091011E" w:rsidP="000E32D7">
      <w:pPr>
        <w:jc w:val="both"/>
      </w:pPr>
      <w:r>
        <w:t>She noted many reasons to be positive:</w:t>
      </w:r>
      <w:r w:rsidR="000E32D7">
        <w:t xml:space="preserve"> A</w:t>
      </w:r>
      <w:r>
        <w:t xml:space="preserve"> </w:t>
      </w:r>
      <w:r w:rsidR="000E32D7">
        <w:t>l</w:t>
      </w:r>
      <w:r>
        <w:t>ot of human assets despite</w:t>
      </w:r>
      <w:r w:rsidR="000E32D7">
        <w:t xml:space="preserve"> the</w:t>
      </w:r>
      <w:r>
        <w:t xml:space="preserve"> staff situation. We are experts working for several years and we include candidate &amp; EFTA countries so</w:t>
      </w:r>
      <w:r w:rsidR="009B7434">
        <w:t xml:space="preserve"> a</w:t>
      </w:r>
      <w:r>
        <w:t xml:space="preserve"> v</w:t>
      </w:r>
      <w:r w:rsidR="009B7434">
        <w:t xml:space="preserve">ery </w:t>
      </w:r>
      <w:r>
        <w:t>special</w:t>
      </w:r>
      <w:r w:rsidR="009B7434">
        <w:t xml:space="preserve"> network</w:t>
      </w:r>
      <w:r>
        <w:t xml:space="preserve">. </w:t>
      </w:r>
    </w:p>
    <w:p w14:paraId="7CFE43C7" w14:textId="24B0166B" w:rsidR="0091011E" w:rsidRDefault="0091011E" w:rsidP="000E32D7">
      <w:pPr>
        <w:jc w:val="both"/>
      </w:pPr>
      <w:r>
        <w:t xml:space="preserve">She tried to align proposed themes with the call’s objectives. This was already done in a more instinctive way in the Exco meeting earlier and she took ideas from there. Themes &amp; priorities are aligned with objectives on communication and capacity building. </w:t>
      </w:r>
    </w:p>
    <w:p w14:paraId="417B2D3E" w14:textId="04FC0478" w:rsidR="0091011E" w:rsidRDefault="0091011E" w:rsidP="000E32D7">
      <w:pPr>
        <w:jc w:val="both"/>
      </w:pPr>
      <w:r>
        <w:t xml:space="preserve">The EC said </w:t>
      </w:r>
      <w:r w:rsidR="000E32D7">
        <w:t xml:space="preserve">we </w:t>
      </w:r>
      <w:r>
        <w:t xml:space="preserve">shouldn’t duplicate semester report with the poverty watch report. We can centre on the process and governance and whether progress made or not with this, in the semester report, to avoid duplication. </w:t>
      </w:r>
      <w:r w:rsidR="004B49A5">
        <w:t>(slide 7)</w:t>
      </w:r>
    </w:p>
    <w:p w14:paraId="4EB75751" w14:textId="19D8FD20" w:rsidR="0091011E" w:rsidRPr="000E32D7" w:rsidRDefault="0091011E" w:rsidP="000E32D7">
      <w:r>
        <w:t xml:space="preserve">Extra survey idea is for individual inputs from </w:t>
      </w:r>
      <w:proofErr w:type="spellStart"/>
      <w:r>
        <w:t>PeP</w:t>
      </w:r>
      <w:proofErr w:type="spellEnd"/>
      <w:r>
        <w:t xml:space="preserve"> in frame of the </w:t>
      </w:r>
      <w:proofErr w:type="spellStart"/>
      <w:r>
        <w:t>PeP</w:t>
      </w:r>
      <w:proofErr w:type="spellEnd"/>
      <w:r>
        <w:t xml:space="preserve"> meeting as an input for campaigning work. </w:t>
      </w:r>
      <w:r w:rsidR="004B49A5">
        <w:t>(slide 7)</w:t>
      </w:r>
    </w:p>
    <w:p w14:paraId="67536DCC" w14:textId="77777777" w:rsidR="0080676D" w:rsidRPr="00833A7C" w:rsidRDefault="0080676D" w:rsidP="00333CC0">
      <w:pPr>
        <w:pStyle w:val="ListParagraph"/>
        <w:numPr>
          <w:ilvl w:val="0"/>
          <w:numId w:val="8"/>
        </w:numPr>
        <w:jc w:val="both"/>
        <w:rPr>
          <w:iCs/>
          <w:color w:val="000000" w:themeColor="text1"/>
        </w:rPr>
      </w:pPr>
      <w:r w:rsidRPr="00833A7C">
        <w:rPr>
          <w:iCs/>
          <w:color w:val="000000" w:themeColor="text1"/>
          <w:u w:val="single"/>
        </w:rPr>
        <w:t>Year 1</w:t>
      </w:r>
      <w:r w:rsidRPr="00833A7C">
        <w:rPr>
          <w:iCs/>
          <w:color w:val="000000" w:themeColor="text1"/>
        </w:rPr>
        <w:t>:</w:t>
      </w:r>
      <w:r>
        <w:rPr>
          <w:iCs/>
          <w:color w:val="000000" w:themeColor="text1"/>
        </w:rPr>
        <w:t xml:space="preserve"> </w:t>
      </w:r>
      <w:r w:rsidRPr="00833A7C">
        <w:rPr>
          <w:iCs/>
          <w:color w:val="000000" w:themeColor="text1"/>
        </w:rPr>
        <w:t xml:space="preserve">Ongoing consequences of Covid-19 on </w:t>
      </w:r>
      <w:proofErr w:type="spellStart"/>
      <w:r w:rsidRPr="00833A7C">
        <w:rPr>
          <w:iCs/>
          <w:color w:val="000000" w:themeColor="text1"/>
        </w:rPr>
        <w:t>PeP</w:t>
      </w:r>
      <w:proofErr w:type="spellEnd"/>
      <w:r w:rsidRPr="00833A7C">
        <w:rPr>
          <w:iCs/>
          <w:color w:val="000000" w:themeColor="text1"/>
        </w:rPr>
        <w:t xml:space="preserve">: Health and social consequences of Covid-19, Mental health problems and </w:t>
      </w:r>
      <w:proofErr w:type="spellStart"/>
      <w:r w:rsidRPr="00833A7C">
        <w:rPr>
          <w:iCs/>
          <w:color w:val="000000" w:themeColor="text1"/>
        </w:rPr>
        <w:t>PeP</w:t>
      </w:r>
      <w:proofErr w:type="spellEnd"/>
      <w:r w:rsidRPr="00833A7C">
        <w:rPr>
          <w:iCs/>
          <w:color w:val="000000" w:themeColor="text1"/>
        </w:rPr>
        <w:t xml:space="preserve">, Healthcare more accessible and affordable to </w:t>
      </w:r>
      <w:proofErr w:type="spellStart"/>
      <w:r w:rsidRPr="00833A7C">
        <w:rPr>
          <w:iCs/>
          <w:color w:val="000000" w:themeColor="text1"/>
        </w:rPr>
        <w:t>PeP</w:t>
      </w:r>
      <w:proofErr w:type="spellEnd"/>
      <w:r w:rsidRPr="00833A7C">
        <w:rPr>
          <w:iCs/>
          <w:color w:val="000000" w:themeColor="text1"/>
        </w:rPr>
        <w:t>, Right to Food Security: quality, sustainable, and affordable nutrition (related to the French Presidency of the EU during second part 2022).</w:t>
      </w:r>
    </w:p>
    <w:p w14:paraId="06A81237" w14:textId="77777777" w:rsidR="0080676D" w:rsidRDefault="0080676D" w:rsidP="00333CC0">
      <w:pPr>
        <w:pStyle w:val="ListParagraph"/>
        <w:numPr>
          <w:ilvl w:val="0"/>
          <w:numId w:val="8"/>
        </w:numPr>
        <w:jc w:val="both"/>
        <w:rPr>
          <w:iCs/>
        </w:rPr>
      </w:pPr>
      <w:r w:rsidRPr="00425A55">
        <w:rPr>
          <w:iCs/>
          <w:u w:val="single"/>
        </w:rPr>
        <w:t>Year 2</w:t>
      </w:r>
      <w:r>
        <w:rPr>
          <w:iCs/>
        </w:rPr>
        <w:t xml:space="preserve">: EPSR Implementation. Sub-topics: EU position on MI and MW; Pay </w:t>
      </w:r>
      <w:r w:rsidR="00752921">
        <w:rPr>
          <w:iCs/>
        </w:rPr>
        <w:t>T</w:t>
      </w:r>
      <w:r>
        <w:rPr>
          <w:iCs/>
        </w:rPr>
        <w:t>ransparency Act Implementation and update. (</w:t>
      </w:r>
      <w:r w:rsidRPr="00344DBB">
        <w:rPr>
          <w:i/>
          <w:iCs/>
        </w:rPr>
        <w:t>Capacity Building deliverable</w:t>
      </w:r>
      <w:r>
        <w:rPr>
          <w:iCs/>
        </w:rPr>
        <w:t>); Detection and exchange of good practices in addressing child poverty and guaranteeing children’s access to services (as assessment of Child Guarantee and national implementations).</w:t>
      </w:r>
    </w:p>
    <w:p w14:paraId="78CF790E" w14:textId="115BAD47" w:rsidR="0080676D" w:rsidRDefault="0080676D" w:rsidP="00333CC0">
      <w:pPr>
        <w:pStyle w:val="ListParagraph"/>
        <w:numPr>
          <w:ilvl w:val="0"/>
          <w:numId w:val="8"/>
        </w:numPr>
        <w:jc w:val="both"/>
        <w:rPr>
          <w:iCs/>
        </w:rPr>
      </w:pPr>
      <w:r w:rsidRPr="006A7B96">
        <w:rPr>
          <w:iCs/>
          <w:u w:val="single"/>
        </w:rPr>
        <w:t>Year 3</w:t>
      </w:r>
      <w:r>
        <w:rPr>
          <w:iCs/>
        </w:rPr>
        <w:t xml:space="preserve">: EPSR Implementation Plan (continuation). </w:t>
      </w:r>
      <w:r w:rsidR="00510758">
        <w:rPr>
          <w:iCs/>
        </w:rPr>
        <w:t xml:space="preserve">European </w:t>
      </w:r>
      <w:r>
        <w:rPr>
          <w:iCs/>
        </w:rPr>
        <w:t>Semester</w:t>
      </w:r>
      <w:r w:rsidR="00510758">
        <w:rPr>
          <w:iCs/>
        </w:rPr>
        <w:t xml:space="preserve"> Update</w:t>
      </w:r>
      <w:r>
        <w:rPr>
          <w:iCs/>
        </w:rPr>
        <w:t xml:space="preserve">, focus on </w:t>
      </w:r>
      <w:r w:rsidR="0091011E">
        <w:rPr>
          <w:iCs/>
        </w:rPr>
        <w:t xml:space="preserve">different and changing reasons for </w:t>
      </w:r>
      <w:r>
        <w:rPr>
          <w:iCs/>
        </w:rPr>
        <w:t>non-take up of people in poverty of MI</w:t>
      </w:r>
      <w:r w:rsidR="0091011E">
        <w:rPr>
          <w:iCs/>
        </w:rPr>
        <w:t>, e.g. migration and digital divide</w:t>
      </w:r>
      <w:r>
        <w:rPr>
          <w:iCs/>
        </w:rPr>
        <w:t>. EU position on the Renewed Youth Guarantee. EU position on Discrimination, Racism and Poverty (</w:t>
      </w:r>
      <w:r w:rsidRPr="00344DBB">
        <w:rPr>
          <w:i/>
          <w:iCs/>
        </w:rPr>
        <w:t>Capacity building deliverable</w:t>
      </w:r>
      <w:r>
        <w:rPr>
          <w:iCs/>
        </w:rPr>
        <w:t xml:space="preserve">). Detection and exchange of good practices in addressing youth poverty (NEETs) and granting youth rights to social inclusion. </w:t>
      </w:r>
    </w:p>
    <w:p w14:paraId="4A640D50" w14:textId="209DE864" w:rsidR="0080676D" w:rsidRDefault="0080676D" w:rsidP="00333CC0">
      <w:pPr>
        <w:pStyle w:val="ListParagraph"/>
        <w:numPr>
          <w:ilvl w:val="0"/>
          <w:numId w:val="8"/>
        </w:numPr>
        <w:jc w:val="both"/>
        <w:rPr>
          <w:iCs/>
        </w:rPr>
      </w:pPr>
      <w:r w:rsidRPr="00CC2F2D">
        <w:rPr>
          <w:iCs/>
          <w:u w:val="single"/>
        </w:rPr>
        <w:t>Year 4</w:t>
      </w:r>
      <w:r>
        <w:rPr>
          <w:iCs/>
        </w:rPr>
        <w:t>: Implementation of the Recovery and Resilience Plans: Green Deal implications for low-income families and groups (</w:t>
      </w:r>
      <w:r w:rsidRPr="00344DBB">
        <w:rPr>
          <w:i/>
          <w:iCs/>
        </w:rPr>
        <w:t>Capacity building deliverable</w:t>
      </w:r>
      <w:r w:rsidR="00510758">
        <w:rPr>
          <w:i/>
          <w:iCs/>
        </w:rPr>
        <w:t>)</w:t>
      </w:r>
      <w:r>
        <w:rPr>
          <w:iCs/>
        </w:rPr>
        <w:t>. Social Economy and the 2030 Agenda (e.g. program</w:t>
      </w:r>
      <w:r w:rsidR="00585F12">
        <w:rPr>
          <w:iCs/>
        </w:rPr>
        <w:t>me</w:t>
      </w:r>
      <w:r>
        <w:rPr>
          <w:iCs/>
        </w:rPr>
        <w:t>s in the new business areas, upcycling, energy efficiency, foresting, long-term care). Sustainable and affordable housing. Detection and exchange of good practices in addressing Energy Poverty.</w:t>
      </w:r>
    </w:p>
    <w:p w14:paraId="3992D81B" w14:textId="77777777" w:rsidR="009B7434" w:rsidRDefault="0080676D" w:rsidP="00333CC0">
      <w:pPr>
        <w:pStyle w:val="ListParagraph"/>
        <w:numPr>
          <w:ilvl w:val="0"/>
          <w:numId w:val="8"/>
        </w:numPr>
        <w:jc w:val="both"/>
        <w:rPr>
          <w:b/>
          <w:iCs/>
        </w:rPr>
      </w:pPr>
      <w:r w:rsidRPr="005F4614">
        <w:rPr>
          <w:iCs/>
          <w:u w:val="single"/>
        </w:rPr>
        <w:t>Year 5</w:t>
      </w:r>
      <w:r>
        <w:rPr>
          <w:iCs/>
        </w:rPr>
        <w:t xml:space="preserve">: </w:t>
      </w:r>
      <w:r w:rsidRPr="005F4614">
        <w:rPr>
          <w:iCs/>
        </w:rPr>
        <w:t xml:space="preserve">Implementation of the Recovery and Resilience Plans </w:t>
      </w:r>
      <w:r w:rsidR="00510758" w:rsidRPr="005F4614">
        <w:rPr>
          <w:iCs/>
        </w:rPr>
        <w:t xml:space="preserve">- </w:t>
      </w:r>
      <w:r w:rsidRPr="005F4614">
        <w:rPr>
          <w:iCs/>
        </w:rPr>
        <w:t>Follow-up</w:t>
      </w:r>
      <w:r w:rsidR="00510758" w:rsidRPr="005F4614">
        <w:rPr>
          <w:iCs/>
        </w:rPr>
        <w:t>:</w:t>
      </w:r>
      <w:r w:rsidR="00510758">
        <w:rPr>
          <w:iCs/>
        </w:rPr>
        <w:t xml:space="preserve"> Implications of digitalisation, Social Economy and Digitalisation, poverty reduction assisted through digitalisation and technological innovation, detection and exchange of good practices in addressing the intergenerational, rura</w:t>
      </w:r>
      <w:r w:rsidR="00085F80">
        <w:rPr>
          <w:iCs/>
        </w:rPr>
        <w:t>l</w:t>
      </w:r>
      <w:r w:rsidR="00510758">
        <w:rPr>
          <w:iCs/>
        </w:rPr>
        <w:t>-urban and gendered digital divide.</w:t>
      </w:r>
      <w:r w:rsidRPr="00425A55">
        <w:rPr>
          <w:iCs/>
        </w:rPr>
        <w:br/>
      </w:r>
      <w:r>
        <w:rPr>
          <w:iCs/>
        </w:rPr>
        <w:br/>
      </w:r>
    </w:p>
    <w:p w14:paraId="359AB70B" w14:textId="77777777" w:rsidR="009B7434" w:rsidRDefault="009B7434">
      <w:pPr>
        <w:spacing w:after="0" w:line="240" w:lineRule="auto"/>
        <w:rPr>
          <w:b/>
          <w:iCs/>
        </w:rPr>
      </w:pPr>
      <w:r>
        <w:rPr>
          <w:b/>
          <w:iCs/>
        </w:rPr>
        <w:br w:type="page"/>
      </w:r>
    </w:p>
    <w:p w14:paraId="7B5FA062" w14:textId="51794D63" w:rsidR="0080676D" w:rsidRDefault="0080676D" w:rsidP="00333CC0">
      <w:pPr>
        <w:pStyle w:val="ListParagraph"/>
        <w:numPr>
          <w:ilvl w:val="0"/>
          <w:numId w:val="8"/>
        </w:numPr>
        <w:jc w:val="both"/>
        <w:rPr>
          <w:iCs/>
        </w:rPr>
      </w:pPr>
      <w:r w:rsidRPr="00E858A7">
        <w:rPr>
          <w:b/>
          <w:iCs/>
        </w:rPr>
        <w:lastRenderedPageBreak/>
        <w:t>Questions</w:t>
      </w:r>
      <w:r>
        <w:rPr>
          <w:iCs/>
        </w:rPr>
        <w:t>:</w:t>
      </w:r>
    </w:p>
    <w:p w14:paraId="1E98C624" w14:textId="273D7F37" w:rsidR="00A6195F" w:rsidRDefault="0080676D" w:rsidP="00333CC0">
      <w:pPr>
        <w:pStyle w:val="ListParagraph"/>
        <w:numPr>
          <w:ilvl w:val="0"/>
          <w:numId w:val="8"/>
        </w:numPr>
        <w:jc w:val="both"/>
        <w:rPr>
          <w:iCs/>
        </w:rPr>
      </w:pPr>
      <w:proofErr w:type="spellStart"/>
      <w:r w:rsidRPr="00A6195F">
        <w:rPr>
          <w:iCs/>
        </w:rPr>
        <w:t>Marija</w:t>
      </w:r>
      <w:proofErr w:type="spellEnd"/>
      <w:r w:rsidR="00A6195F" w:rsidRPr="00A6195F">
        <w:rPr>
          <w:iCs/>
        </w:rPr>
        <w:t xml:space="preserve"> asked about </w:t>
      </w:r>
      <w:r w:rsidRPr="00A6195F">
        <w:rPr>
          <w:iCs/>
        </w:rPr>
        <w:t>the timing</w:t>
      </w:r>
      <w:r w:rsidR="00A6195F" w:rsidRPr="00A6195F">
        <w:rPr>
          <w:iCs/>
        </w:rPr>
        <w:t xml:space="preserve"> flexibility of the proposal</w:t>
      </w:r>
      <w:r w:rsidR="00585F12">
        <w:rPr>
          <w:iCs/>
        </w:rPr>
        <w:t xml:space="preserve">; </w:t>
      </w:r>
      <w:r w:rsidR="00A6195F" w:rsidRPr="00A6195F">
        <w:rPr>
          <w:iCs/>
        </w:rPr>
        <w:t>the reason why the</w:t>
      </w:r>
      <w:r w:rsidRPr="00A6195F">
        <w:rPr>
          <w:iCs/>
        </w:rPr>
        <w:t xml:space="preserve"> green and digital transition </w:t>
      </w:r>
      <w:r w:rsidR="00A6195F" w:rsidRPr="00A6195F">
        <w:rPr>
          <w:iCs/>
        </w:rPr>
        <w:t>appear</w:t>
      </w:r>
      <w:r w:rsidRPr="00A6195F">
        <w:rPr>
          <w:iCs/>
        </w:rPr>
        <w:t xml:space="preserve"> only </w:t>
      </w:r>
      <w:r w:rsidR="00A6195F" w:rsidRPr="00A6195F">
        <w:rPr>
          <w:iCs/>
        </w:rPr>
        <w:t>in</w:t>
      </w:r>
      <w:r w:rsidRPr="00A6195F">
        <w:rPr>
          <w:iCs/>
        </w:rPr>
        <w:t xml:space="preserve"> the fourth year</w:t>
      </w:r>
      <w:r w:rsidR="00A658D8">
        <w:rPr>
          <w:iCs/>
        </w:rPr>
        <w:t xml:space="preserve"> and what the work packages </w:t>
      </w:r>
      <w:r w:rsidR="00585F12">
        <w:rPr>
          <w:iCs/>
        </w:rPr>
        <w:t xml:space="preserve">will </w:t>
      </w:r>
      <w:r w:rsidR="00A658D8">
        <w:rPr>
          <w:iCs/>
        </w:rPr>
        <w:t>be.</w:t>
      </w:r>
    </w:p>
    <w:p w14:paraId="65F61457" w14:textId="7D4637F8" w:rsidR="0080676D" w:rsidRPr="00A6195F" w:rsidRDefault="0080676D" w:rsidP="00333CC0">
      <w:pPr>
        <w:pStyle w:val="ListParagraph"/>
        <w:numPr>
          <w:ilvl w:val="0"/>
          <w:numId w:val="8"/>
        </w:numPr>
        <w:jc w:val="both"/>
        <w:rPr>
          <w:iCs/>
        </w:rPr>
      </w:pPr>
      <w:r w:rsidRPr="00A6195F">
        <w:rPr>
          <w:iCs/>
        </w:rPr>
        <w:t>Graciela</w:t>
      </w:r>
      <w:r w:rsidR="00A6195F">
        <w:rPr>
          <w:iCs/>
        </w:rPr>
        <w:t xml:space="preserve"> answered that </w:t>
      </w:r>
      <w:r w:rsidRPr="00A6195F">
        <w:rPr>
          <w:iCs/>
        </w:rPr>
        <w:t>this is just a thematic approach</w:t>
      </w:r>
      <w:r w:rsidR="00F90939">
        <w:rPr>
          <w:iCs/>
        </w:rPr>
        <w:t xml:space="preserve"> </w:t>
      </w:r>
      <w:r w:rsidR="00A658D8">
        <w:rPr>
          <w:iCs/>
        </w:rPr>
        <w:t>thus the division of the work packages will be done according</w:t>
      </w:r>
      <w:r w:rsidR="00EA1492">
        <w:rPr>
          <w:iCs/>
        </w:rPr>
        <w:t>ly</w:t>
      </w:r>
      <w:r w:rsidR="00A658D8">
        <w:rPr>
          <w:iCs/>
        </w:rPr>
        <w:t xml:space="preserve"> to the final decision on the themes. The </w:t>
      </w:r>
      <w:r w:rsidR="00F406DD">
        <w:rPr>
          <w:iCs/>
        </w:rPr>
        <w:t>i</w:t>
      </w:r>
      <w:r w:rsidR="00A658D8">
        <w:rPr>
          <w:iCs/>
        </w:rPr>
        <w:t>dea of putting forward some standard activities could help to structure work packages</w:t>
      </w:r>
      <w:r w:rsidRPr="00A6195F">
        <w:rPr>
          <w:iCs/>
        </w:rPr>
        <w:t xml:space="preserve">. </w:t>
      </w:r>
      <w:r w:rsidR="00A658D8">
        <w:rPr>
          <w:iCs/>
        </w:rPr>
        <w:t>The G</w:t>
      </w:r>
      <w:r w:rsidRPr="00A6195F">
        <w:rPr>
          <w:iCs/>
        </w:rPr>
        <w:t xml:space="preserve">reen Deal &amp; digital transition are at the end of the framework because </w:t>
      </w:r>
      <w:r w:rsidR="00720D6E" w:rsidRPr="00A6195F">
        <w:rPr>
          <w:iCs/>
        </w:rPr>
        <w:t xml:space="preserve">it </w:t>
      </w:r>
      <w:r w:rsidR="00675B98">
        <w:rPr>
          <w:iCs/>
        </w:rPr>
        <w:t>will take</w:t>
      </w:r>
      <w:r w:rsidRPr="00A6195F">
        <w:rPr>
          <w:iCs/>
        </w:rPr>
        <w:t xml:space="preserve"> some time to develop these policies and see their impacts. (e.g. RRPs will not have any visible effect until</w:t>
      </w:r>
      <w:r w:rsidR="00A658D8">
        <w:rPr>
          <w:iCs/>
        </w:rPr>
        <w:t>, at least,</w:t>
      </w:r>
      <w:r w:rsidRPr="00A6195F">
        <w:rPr>
          <w:iCs/>
        </w:rPr>
        <w:t xml:space="preserve"> the end of 2022, more likely in 2023-2024). </w:t>
      </w:r>
      <w:r w:rsidR="0060554C">
        <w:rPr>
          <w:iCs/>
        </w:rPr>
        <w:t>Thus her i</w:t>
      </w:r>
      <w:r w:rsidRPr="00A6195F">
        <w:rPr>
          <w:iCs/>
        </w:rPr>
        <w:t xml:space="preserve">dea </w:t>
      </w:r>
      <w:r w:rsidR="0060554C">
        <w:rPr>
          <w:iCs/>
        </w:rPr>
        <w:t>was</w:t>
      </w:r>
      <w:r w:rsidRPr="00A6195F">
        <w:rPr>
          <w:iCs/>
        </w:rPr>
        <w:t xml:space="preserve"> to prioritize </w:t>
      </w:r>
      <w:r w:rsidR="0060554C">
        <w:rPr>
          <w:iCs/>
        </w:rPr>
        <w:t xml:space="preserve">the </w:t>
      </w:r>
      <w:r w:rsidRPr="00A6195F">
        <w:rPr>
          <w:iCs/>
        </w:rPr>
        <w:t>work we are already doing (Pillar, Implementation plans</w:t>
      </w:r>
      <w:r w:rsidR="00A658D8">
        <w:rPr>
          <w:iCs/>
        </w:rPr>
        <w:t>,</w:t>
      </w:r>
      <w:r w:rsidR="00A658D8" w:rsidRPr="00A658D8">
        <w:rPr>
          <w:iCs/>
        </w:rPr>
        <w:t xml:space="preserve"> </w:t>
      </w:r>
      <w:r w:rsidR="00A658D8">
        <w:rPr>
          <w:iCs/>
        </w:rPr>
        <w:t>impact of Covid-19</w:t>
      </w:r>
      <w:r w:rsidRPr="00A6195F">
        <w:rPr>
          <w:iCs/>
        </w:rPr>
        <w:t xml:space="preserve">) and then introduce </w:t>
      </w:r>
      <w:r w:rsidR="00A658D8">
        <w:rPr>
          <w:iCs/>
        </w:rPr>
        <w:t>more “distant”</w:t>
      </w:r>
      <w:r w:rsidRPr="00A6195F">
        <w:rPr>
          <w:iCs/>
        </w:rPr>
        <w:t xml:space="preserve"> issues. </w:t>
      </w:r>
      <w:r w:rsidR="0060554C">
        <w:rPr>
          <w:iCs/>
        </w:rPr>
        <w:t>She stressed the i</w:t>
      </w:r>
      <w:r w:rsidR="00720D6E" w:rsidRPr="00A6195F">
        <w:rPr>
          <w:iCs/>
        </w:rPr>
        <w:t xml:space="preserve">mportance of being consistent </w:t>
      </w:r>
      <w:r w:rsidRPr="00A6195F">
        <w:rPr>
          <w:iCs/>
        </w:rPr>
        <w:t xml:space="preserve">in </w:t>
      </w:r>
      <w:r w:rsidR="003237E8">
        <w:rPr>
          <w:iCs/>
        </w:rPr>
        <w:t>the different</w:t>
      </w:r>
      <w:r w:rsidRPr="00A6195F">
        <w:rPr>
          <w:iCs/>
        </w:rPr>
        <w:t xml:space="preserve"> parts. </w:t>
      </w:r>
      <w:r w:rsidR="00585F12">
        <w:rPr>
          <w:iCs/>
        </w:rPr>
        <w:t xml:space="preserve"> </w:t>
      </w:r>
    </w:p>
    <w:p w14:paraId="2C772F77" w14:textId="14C7215A" w:rsidR="0080676D" w:rsidRDefault="00B33FFC" w:rsidP="00333CC0">
      <w:pPr>
        <w:pStyle w:val="ListParagraph"/>
        <w:numPr>
          <w:ilvl w:val="0"/>
          <w:numId w:val="8"/>
        </w:numPr>
        <w:jc w:val="both"/>
        <w:rPr>
          <w:iCs/>
        </w:rPr>
      </w:pPr>
      <w:r w:rsidRPr="00B33FFC">
        <w:t>Jeanne</w:t>
      </w:r>
      <w:r w:rsidR="0080676D">
        <w:rPr>
          <w:iCs/>
        </w:rPr>
        <w:t xml:space="preserve">: she thanked Graciela </w:t>
      </w:r>
      <w:r w:rsidR="00BC2643">
        <w:rPr>
          <w:iCs/>
        </w:rPr>
        <w:t xml:space="preserve">for her </w:t>
      </w:r>
      <w:r w:rsidR="0080676D">
        <w:rPr>
          <w:iCs/>
        </w:rPr>
        <w:t xml:space="preserve">recognition </w:t>
      </w:r>
      <w:r w:rsidR="00B82B86">
        <w:rPr>
          <w:iCs/>
        </w:rPr>
        <w:t xml:space="preserve">and inclusion </w:t>
      </w:r>
      <w:r w:rsidR="0080676D">
        <w:rPr>
          <w:iCs/>
        </w:rPr>
        <w:t xml:space="preserve">of the French proposal on </w:t>
      </w:r>
      <w:r w:rsidR="00510758">
        <w:rPr>
          <w:iCs/>
        </w:rPr>
        <w:t>the right to f</w:t>
      </w:r>
      <w:r w:rsidR="0080676D">
        <w:rPr>
          <w:iCs/>
        </w:rPr>
        <w:t>ood</w:t>
      </w:r>
      <w:r w:rsidR="00510758">
        <w:rPr>
          <w:iCs/>
        </w:rPr>
        <w:t xml:space="preserve"> security</w:t>
      </w:r>
      <w:r w:rsidR="0080676D">
        <w:rPr>
          <w:iCs/>
        </w:rPr>
        <w:t>.</w:t>
      </w:r>
    </w:p>
    <w:p w14:paraId="7364A43F" w14:textId="077250A4" w:rsidR="00B82B86" w:rsidRDefault="0080676D" w:rsidP="00333CC0">
      <w:pPr>
        <w:pStyle w:val="ListParagraph"/>
        <w:numPr>
          <w:ilvl w:val="0"/>
          <w:numId w:val="8"/>
        </w:numPr>
        <w:jc w:val="both"/>
        <w:rPr>
          <w:iCs/>
        </w:rPr>
      </w:pPr>
      <w:r w:rsidRPr="00B82B86">
        <w:rPr>
          <w:iCs/>
        </w:rPr>
        <w:t>Philippe: he thanked Graciela for the proposal</w:t>
      </w:r>
      <w:r w:rsidR="00720D6E" w:rsidRPr="00B82B86">
        <w:rPr>
          <w:iCs/>
        </w:rPr>
        <w:t xml:space="preserve"> and</w:t>
      </w:r>
      <w:r w:rsidRPr="00B82B86">
        <w:rPr>
          <w:iCs/>
        </w:rPr>
        <w:t xml:space="preserve"> </w:t>
      </w:r>
      <w:r w:rsidR="00F05828" w:rsidRPr="00B82B86">
        <w:rPr>
          <w:iCs/>
        </w:rPr>
        <w:t xml:space="preserve">explained the process they followed in AGE for their Framework agreement, mapping out things they </w:t>
      </w:r>
      <w:r w:rsidR="00F05828" w:rsidRPr="00157B40">
        <w:t>k</w:t>
      </w:r>
      <w:r w:rsidR="00F05828">
        <w:t>now will happen in the following couple of year</w:t>
      </w:r>
      <w:r w:rsidR="00B82B86">
        <w:t>s</w:t>
      </w:r>
      <w:r w:rsidR="00F05828">
        <w:t xml:space="preserve"> and getting prepared to input.</w:t>
      </w:r>
      <w:r w:rsidR="00F05828" w:rsidRPr="00B82B86">
        <w:rPr>
          <w:iCs/>
        </w:rPr>
        <w:t xml:space="preserve"> </w:t>
      </w:r>
      <w:r w:rsidR="00B82B86" w:rsidRPr="00B82B86">
        <w:rPr>
          <w:iCs/>
        </w:rPr>
        <w:t>We should adapt our policy work around</w:t>
      </w:r>
      <w:r w:rsidR="00F05828" w:rsidRPr="00B82B86">
        <w:rPr>
          <w:iCs/>
        </w:rPr>
        <w:t xml:space="preserve"> the European Parliament elections (2024), </w:t>
      </w:r>
      <w:r w:rsidR="00B82B86" w:rsidRPr="00B82B86">
        <w:rPr>
          <w:iCs/>
        </w:rPr>
        <w:t>trying</w:t>
      </w:r>
      <w:r w:rsidR="00F05828" w:rsidRPr="00B82B86">
        <w:rPr>
          <w:iCs/>
        </w:rPr>
        <w:t xml:space="preserve"> to com</w:t>
      </w:r>
      <w:r w:rsidR="00752921">
        <w:rPr>
          <w:iCs/>
        </w:rPr>
        <w:t>e</w:t>
      </w:r>
      <w:r w:rsidR="00F05828" w:rsidRPr="00B82B86">
        <w:rPr>
          <w:iCs/>
        </w:rPr>
        <w:t xml:space="preserve"> up with a manifesto for the elections, demands for new MEPs, briefings for the new Commissioners. After the election: have something on new Commission work program</w:t>
      </w:r>
      <w:r w:rsidR="00585F12">
        <w:rPr>
          <w:iCs/>
        </w:rPr>
        <w:t>me</w:t>
      </w:r>
      <w:r w:rsidR="00F05828" w:rsidRPr="00B82B86">
        <w:rPr>
          <w:iCs/>
        </w:rPr>
        <w:t>s and priorities. This is relevant in light</w:t>
      </w:r>
      <w:r w:rsidR="00F406DD">
        <w:rPr>
          <w:iCs/>
        </w:rPr>
        <w:t xml:space="preserve">, </w:t>
      </w:r>
      <w:r w:rsidR="00F05828" w:rsidRPr="00B82B86">
        <w:rPr>
          <w:iCs/>
        </w:rPr>
        <w:t>for example</w:t>
      </w:r>
      <w:r w:rsidR="00F406DD">
        <w:rPr>
          <w:iCs/>
        </w:rPr>
        <w:t>,</w:t>
      </w:r>
      <w:r w:rsidR="00F05828" w:rsidRPr="00B82B86">
        <w:rPr>
          <w:iCs/>
        </w:rPr>
        <w:t xml:space="preserve"> of the Just transition, </w:t>
      </w:r>
      <w:r w:rsidR="00752921">
        <w:rPr>
          <w:iCs/>
        </w:rPr>
        <w:t>which</w:t>
      </w:r>
      <w:r w:rsidR="00F05828" w:rsidRPr="00B82B86">
        <w:rPr>
          <w:iCs/>
        </w:rPr>
        <w:t xml:space="preserve"> is </w:t>
      </w:r>
      <w:r w:rsidR="00F406DD">
        <w:rPr>
          <w:iCs/>
        </w:rPr>
        <w:t xml:space="preserve">a </w:t>
      </w:r>
      <w:r w:rsidR="00F05828" w:rsidRPr="00B82B86">
        <w:rPr>
          <w:iCs/>
        </w:rPr>
        <w:t xml:space="preserve">priority for the current Commission but there is no guarantee it will remain in place. We should be aware of this and make our deliverables flexible, </w:t>
      </w:r>
      <w:r w:rsidR="00BC2643">
        <w:rPr>
          <w:iCs/>
        </w:rPr>
        <w:t xml:space="preserve">by </w:t>
      </w:r>
      <w:r w:rsidR="00F05828" w:rsidRPr="00B82B86">
        <w:rPr>
          <w:iCs/>
        </w:rPr>
        <w:t xml:space="preserve">giving indications on thematic areas we want to focus on, but </w:t>
      </w:r>
      <w:r w:rsidR="00B82B86">
        <w:t>formulating it in a non-definitive way</w:t>
      </w:r>
      <w:r w:rsidR="00F05828" w:rsidRPr="00B82B86">
        <w:rPr>
          <w:iCs/>
        </w:rPr>
        <w:t xml:space="preserve"> because things could change. Secondly, he suggested not to have too many deliverables. It is fine to mention activities we do, but not necessarily outline </w:t>
      </w:r>
      <w:r w:rsidR="00B82B86" w:rsidRPr="00B82B86">
        <w:rPr>
          <w:iCs/>
        </w:rPr>
        <w:t>all the sub-deliverables</w:t>
      </w:r>
      <w:r w:rsidR="00F05828" w:rsidRPr="00B82B86">
        <w:rPr>
          <w:iCs/>
        </w:rPr>
        <w:t xml:space="preserve"> associated </w:t>
      </w:r>
      <w:r w:rsidR="00752921">
        <w:rPr>
          <w:iCs/>
        </w:rPr>
        <w:t>with</w:t>
      </w:r>
      <w:r w:rsidR="00F05828" w:rsidRPr="00B82B86">
        <w:rPr>
          <w:iCs/>
        </w:rPr>
        <w:t xml:space="preserve"> each event or activity</w:t>
      </w:r>
      <w:r w:rsidR="00B82B86" w:rsidRPr="00B82B86">
        <w:rPr>
          <w:iCs/>
        </w:rPr>
        <w:t>. Pulling all together in an introduction would be easier for reporting</w:t>
      </w:r>
      <w:r w:rsidR="00B82B86">
        <w:rPr>
          <w:iCs/>
        </w:rPr>
        <w:t>.</w:t>
      </w:r>
    </w:p>
    <w:p w14:paraId="76FDF1AE" w14:textId="77777777" w:rsidR="006B319B" w:rsidRDefault="00B82B86" w:rsidP="00B82B86">
      <w:pPr>
        <w:pStyle w:val="ListParagraph"/>
        <w:numPr>
          <w:ilvl w:val="0"/>
          <w:numId w:val="8"/>
        </w:numPr>
        <w:rPr>
          <w:iCs/>
        </w:rPr>
      </w:pPr>
      <w:r>
        <w:rPr>
          <w:iCs/>
        </w:rPr>
        <w:t xml:space="preserve">Judith thanked Graciela for the work and made one remark on MI, claiming it should remain an important focus </w:t>
      </w:r>
      <w:r w:rsidR="00F406DD">
        <w:rPr>
          <w:iCs/>
        </w:rPr>
        <w:t>in</w:t>
      </w:r>
      <w:r>
        <w:rPr>
          <w:iCs/>
        </w:rPr>
        <w:t xml:space="preserve"> </w:t>
      </w:r>
      <w:r w:rsidR="00F406DD">
        <w:rPr>
          <w:iCs/>
        </w:rPr>
        <w:t xml:space="preserve">the </w:t>
      </w:r>
      <w:r>
        <w:rPr>
          <w:iCs/>
        </w:rPr>
        <w:t xml:space="preserve">upcoming years, being a cornerstone for EAPN and </w:t>
      </w:r>
      <w:proofErr w:type="spellStart"/>
      <w:r>
        <w:rPr>
          <w:iCs/>
        </w:rPr>
        <w:t>PeP</w:t>
      </w:r>
      <w:proofErr w:type="spellEnd"/>
      <w:r>
        <w:rPr>
          <w:iCs/>
        </w:rPr>
        <w:t xml:space="preserve">. Good idea suggesting topics for </w:t>
      </w:r>
      <w:proofErr w:type="spellStart"/>
      <w:r>
        <w:rPr>
          <w:iCs/>
        </w:rPr>
        <w:t>PeP</w:t>
      </w:r>
      <w:proofErr w:type="spellEnd"/>
      <w:r>
        <w:rPr>
          <w:iCs/>
        </w:rPr>
        <w:t xml:space="preserve"> meeting but </w:t>
      </w:r>
      <w:r w:rsidR="00082A48">
        <w:rPr>
          <w:iCs/>
        </w:rPr>
        <w:t xml:space="preserve">since </w:t>
      </w:r>
      <w:r>
        <w:rPr>
          <w:iCs/>
        </w:rPr>
        <w:t xml:space="preserve">they like to choose the topics themselves maybe </w:t>
      </w:r>
      <w:r w:rsidR="00082A48">
        <w:rPr>
          <w:iCs/>
        </w:rPr>
        <w:t>there</w:t>
      </w:r>
      <w:r>
        <w:rPr>
          <w:iCs/>
        </w:rPr>
        <w:t xml:space="preserve"> could be </w:t>
      </w:r>
      <w:r w:rsidR="00082A48">
        <w:rPr>
          <w:iCs/>
        </w:rPr>
        <w:t>a discussion on</w:t>
      </w:r>
      <w:r>
        <w:rPr>
          <w:iCs/>
        </w:rPr>
        <w:t xml:space="preserve"> how to make a better alliance with EUISG and </w:t>
      </w:r>
      <w:proofErr w:type="spellStart"/>
      <w:r>
        <w:rPr>
          <w:iCs/>
        </w:rPr>
        <w:t>PeP</w:t>
      </w:r>
      <w:proofErr w:type="spellEnd"/>
      <w:r>
        <w:rPr>
          <w:iCs/>
        </w:rPr>
        <w:t>. There are good opportunities on this side, but we are not yet there at this point.</w:t>
      </w:r>
    </w:p>
    <w:p w14:paraId="072D9687" w14:textId="77777777" w:rsidR="00BC3580" w:rsidRPr="00F406DD" w:rsidRDefault="00BC3580" w:rsidP="00B82B86">
      <w:pPr>
        <w:pStyle w:val="ListParagraph"/>
        <w:numPr>
          <w:ilvl w:val="0"/>
          <w:numId w:val="8"/>
        </w:numPr>
        <w:rPr>
          <w:iCs/>
          <w:color w:val="FF0000"/>
        </w:rPr>
      </w:pPr>
      <w:r w:rsidRPr="00F406DD">
        <w:rPr>
          <w:iCs/>
        </w:rPr>
        <w:t>Graciela</w:t>
      </w:r>
      <w:r>
        <w:rPr>
          <w:iCs/>
        </w:rPr>
        <w:t xml:space="preserve">: agrees on the importance of MI, especially focusing on the problems </w:t>
      </w:r>
      <w:proofErr w:type="spellStart"/>
      <w:r>
        <w:rPr>
          <w:iCs/>
        </w:rPr>
        <w:t>PeP</w:t>
      </w:r>
      <w:proofErr w:type="spellEnd"/>
      <w:r>
        <w:rPr>
          <w:iCs/>
        </w:rPr>
        <w:t xml:space="preserve"> </w:t>
      </w:r>
      <w:r w:rsidR="00C2196A">
        <w:rPr>
          <w:iCs/>
        </w:rPr>
        <w:t>ha</w:t>
      </w:r>
      <w:r w:rsidR="00165222">
        <w:rPr>
          <w:iCs/>
        </w:rPr>
        <w:t>ve</w:t>
      </w:r>
      <w:r>
        <w:rPr>
          <w:iCs/>
        </w:rPr>
        <w:t xml:space="preserve"> in accessing these schemes. Important to take </w:t>
      </w:r>
      <w:proofErr w:type="spellStart"/>
      <w:r>
        <w:rPr>
          <w:iCs/>
        </w:rPr>
        <w:t>PeP’s</w:t>
      </w:r>
      <w:proofErr w:type="spellEnd"/>
      <w:r>
        <w:rPr>
          <w:iCs/>
        </w:rPr>
        <w:t xml:space="preserve"> opinions into account and connect it with policy teams, </w:t>
      </w:r>
      <w:r w:rsidR="00082A48">
        <w:rPr>
          <w:iCs/>
        </w:rPr>
        <w:t xml:space="preserve">working jointly and in the same direction. </w:t>
      </w:r>
    </w:p>
    <w:p w14:paraId="7AF46553" w14:textId="26DC3A85" w:rsidR="00BC3580" w:rsidRPr="00BC3580" w:rsidRDefault="00BC3580" w:rsidP="00BC3580">
      <w:pPr>
        <w:pStyle w:val="ListParagraph"/>
        <w:numPr>
          <w:ilvl w:val="0"/>
          <w:numId w:val="8"/>
        </w:numPr>
        <w:rPr>
          <w:iCs/>
          <w:color w:val="FF0000"/>
        </w:rPr>
      </w:pPr>
      <w:proofErr w:type="spellStart"/>
      <w:r w:rsidRPr="00F406DD">
        <w:rPr>
          <w:iCs/>
        </w:rPr>
        <w:t>Marija</w:t>
      </w:r>
      <w:proofErr w:type="spellEnd"/>
      <w:r w:rsidRPr="00137242">
        <w:rPr>
          <w:iCs/>
        </w:rPr>
        <w:t xml:space="preserve"> agrees with the proposal of having a stronger link between the policy work and </w:t>
      </w:r>
      <w:proofErr w:type="spellStart"/>
      <w:r w:rsidRPr="00137242">
        <w:rPr>
          <w:iCs/>
        </w:rPr>
        <w:t>PePs</w:t>
      </w:r>
      <w:r w:rsidR="00585F12">
        <w:rPr>
          <w:iCs/>
        </w:rPr>
        <w:t>’</w:t>
      </w:r>
      <w:proofErr w:type="spellEnd"/>
      <w:r w:rsidRPr="00137242">
        <w:rPr>
          <w:iCs/>
        </w:rPr>
        <w:t xml:space="preserve"> opinions</w:t>
      </w:r>
      <w:r>
        <w:rPr>
          <w:iCs/>
        </w:rPr>
        <w:t xml:space="preserve">. </w:t>
      </w:r>
      <w:r w:rsidR="00F406DD">
        <w:rPr>
          <w:iCs/>
        </w:rPr>
        <w:t>She suggested having</w:t>
      </w:r>
      <w:r w:rsidRPr="00137242">
        <w:rPr>
          <w:iCs/>
        </w:rPr>
        <w:t xml:space="preserve"> a thematic focus of the year and one part of it </w:t>
      </w:r>
      <w:r w:rsidR="00F406DD">
        <w:rPr>
          <w:iCs/>
        </w:rPr>
        <w:t>being</w:t>
      </w:r>
      <w:r w:rsidRPr="00137242">
        <w:rPr>
          <w:iCs/>
        </w:rPr>
        <w:t xml:space="preserve"> reconsidered by </w:t>
      </w:r>
      <w:proofErr w:type="spellStart"/>
      <w:r w:rsidRPr="00137242">
        <w:rPr>
          <w:iCs/>
        </w:rPr>
        <w:t>PeP</w:t>
      </w:r>
      <w:proofErr w:type="spellEnd"/>
      <w:r w:rsidR="00F406DD">
        <w:rPr>
          <w:iCs/>
        </w:rPr>
        <w:t xml:space="preserve">, </w:t>
      </w:r>
      <w:r w:rsidRPr="00137242">
        <w:rPr>
          <w:iCs/>
        </w:rPr>
        <w:t>input</w:t>
      </w:r>
      <w:r w:rsidR="00F406DD">
        <w:rPr>
          <w:iCs/>
        </w:rPr>
        <w:t>ting</w:t>
      </w:r>
      <w:r>
        <w:rPr>
          <w:iCs/>
        </w:rPr>
        <w:t xml:space="preserve"> on it</w:t>
      </w:r>
      <w:r w:rsidRPr="00137242">
        <w:rPr>
          <w:iCs/>
        </w:rPr>
        <w:t>. Also</w:t>
      </w:r>
      <w:r>
        <w:rPr>
          <w:iCs/>
        </w:rPr>
        <w:t>,</w:t>
      </w:r>
      <w:r w:rsidRPr="00137242">
        <w:rPr>
          <w:iCs/>
        </w:rPr>
        <w:t xml:space="preserve"> </w:t>
      </w:r>
      <w:r w:rsidR="00082A48">
        <w:rPr>
          <w:iCs/>
        </w:rPr>
        <w:t>she suggested</w:t>
      </w:r>
      <w:r w:rsidRPr="00137242">
        <w:rPr>
          <w:iCs/>
        </w:rPr>
        <w:t xml:space="preserve"> open</w:t>
      </w:r>
      <w:r w:rsidR="00082A48">
        <w:rPr>
          <w:iCs/>
        </w:rPr>
        <w:t>ing</w:t>
      </w:r>
      <w:r w:rsidRPr="00137242">
        <w:rPr>
          <w:iCs/>
        </w:rPr>
        <w:t xml:space="preserve"> some lines </w:t>
      </w:r>
      <w:r w:rsidR="00082A48">
        <w:rPr>
          <w:iCs/>
        </w:rPr>
        <w:t xml:space="preserve">of the </w:t>
      </w:r>
      <w:r w:rsidRPr="00137242">
        <w:rPr>
          <w:iCs/>
        </w:rPr>
        <w:t xml:space="preserve">Annual Work on emerging issues faced by </w:t>
      </w:r>
      <w:proofErr w:type="spellStart"/>
      <w:r w:rsidRPr="00137242">
        <w:rPr>
          <w:iCs/>
        </w:rPr>
        <w:t>PeP</w:t>
      </w:r>
      <w:proofErr w:type="spellEnd"/>
      <w:r w:rsidRPr="00137242">
        <w:rPr>
          <w:iCs/>
        </w:rPr>
        <w:t>, and what they place as issue</w:t>
      </w:r>
      <w:r w:rsidR="00082A48">
        <w:rPr>
          <w:iCs/>
        </w:rPr>
        <w:t>s</w:t>
      </w:r>
      <w:r w:rsidRPr="00137242">
        <w:rPr>
          <w:iCs/>
        </w:rPr>
        <w:t>, and add</w:t>
      </w:r>
      <w:r w:rsidR="00165222">
        <w:rPr>
          <w:iCs/>
        </w:rPr>
        <w:t>ing</w:t>
      </w:r>
      <w:r w:rsidRPr="00137242">
        <w:rPr>
          <w:iCs/>
        </w:rPr>
        <w:t xml:space="preserve"> </w:t>
      </w:r>
      <w:r w:rsidR="00082A48">
        <w:rPr>
          <w:iCs/>
        </w:rPr>
        <w:t>them</w:t>
      </w:r>
      <w:r w:rsidRPr="00137242">
        <w:rPr>
          <w:iCs/>
        </w:rPr>
        <w:t xml:space="preserve"> in the policy work for that year. This would allow a stronger exchange. </w:t>
      </w:r>
    </w:p>
    <w:p w14:paraId="0CE00868" w14:textId="3076148B" w:rsidR="00B82B86" w:rsidRDefault="00B82B86" w:rsidP="00F406DD">
      <w:pPr>
        <w:pStyle w:val="ListParagraph"/>
        <w:numPr>
          <w:ilvl w:val="0"/>
          <w:numId w:val="8"/>
        </w:numPr>
        <w:jc w:val="both"/>
        <w:rPr>
          <w:iCs/>
        </w:rPr>
      </w:pPr>
      <w:r>
        <w:rPr>
          <w:iCs/>
        </w:rPr>
        <w:t>Martina: on Poverty Watches</w:t>
      </w:r>
      <w:r w:rsidR="000E32D7">
        <w:rPr>
          <w:iCs/>
        </w:rPr>
        <w:t>,</w:t>
      </w:r>
      <w:r>
        <w:rPr>
          <w:iCs/>
        </w:rPr>
        <w:t xml:space="preserve"> does the </w:t>
      </w:r>
      <w:r w:rsidR="00F406DD">
        <w:rPr>
          <w:iCs/>
        </w:rPr>
        <w:t xml:space="preserve">Commission </w:t>
      </w:r>
      <w:r>
        <w:rPr>
          <w:iCs/>
        </w:rPr>
        <w:t>not want it reflected in the Semester?</w:t>
      </w:r>
    </w:p>
    <w:p w14:paraId="09AF3CF3" w14:textId="0B675F30" w:rsidR="0080676D" w:rsidRPr="00B82B86" w:rsidRDefault="00B82B86" w:rsidP="00F406DD">
      <w:pPr>
        <w:pStyle w:val="ListParagraph"/>
        <w:numPr>
          <w:ilvl w:val="0"/>
          <w:numId w:val="8"/>
        </w:numPr>
        <w:jc w:val="both"/>
        <w:rPr>
          <w:iCs/>
        </w:rPr>
      </w:pPr>
      <w:r w:rsidRPr="00061D5A">
        <w:rPr>
          <w:iCs/>
          <w:u w:val="single"/>
        </w:rPr>
        <w:t>Helder</w:t>
      </w:r>
      <w:r>
        <w:rPr>
          <w:iCs/>
        </w:rPr>
        <w:t xml:space="preserve"> clarified that the Commission simply pointed out that sometimes there have been overlaps between EAPN’s deliverables for the Semester and the Poverty Watch, thus they suggested rethink</w:t>
      </w:r>
      <w:r w:rsidR="00165222">
        <w:rPr>
          <w:iCs/>
        </w:rPr>
        <w:t>ing</w:t>
      </w:r>
      <w:r>
        <w:rPr>
          <w:iCs/>
        </w:rPr>
        <w:t xml:space="preserve"> the structure of both deliverables to avoid repetitions. </w:t>
      </w:r>
      <w:r w:rsidR="004D61E3" w:rsidRPr="004D61E3">
        <w:rPr>
          <w:iCs/>
          <w:u w:val="single"/>
        </w:rPr>
        <w:t>Graciela</w:t>
      </w:r>
      <w:r w:rsidR="004D61E3">
        <w:rPr>
          <w:iCs/>
        </w:rPr>
        <w:t xml:space="preserve"> said the messages are the same but we could avoid repeating the same statistics for example. We should discuss how to link topics between the years as well as reflecting on their relevance in the upcoming years.</w:t>
      </w:r>
    </w:p>
    <w:p w14:paraId="22C1EE7A" w14:textId="31FBCF0C" w:rsidR="0013168C" w:rsidRDefault="0080676D" w:rsidP="00F406DD">
      <w:pPr>
        <w:pStyle w:val="ListParagraph"/>
        <w:numPr>
          <w:ilvl w:val="0"/>
          <w:numId w:val="8"/>
        </w:numPr>
        <w:jc w:val="both"/>
        <w:rPr>
          <w:iCs/>
        </w:rPr>
      </w:pPr>
      <w:r>
        <w:rPr>
          <w:iCs/>
        </w:rPr>
        <w:t xml:space="preserve">Paul: </w:t>
      </w:r>
      <w:r w:rsidR="0013168C">
        <w:rPr>
          <w:iCs/>
        </w:rPr>
        <w:t>an</w:t>
      </w:r>
      <w:r>
        <w:rPr>
          <w:iCs/>
        </w:rPr>
        <w:t xml:space="preserve"> intersectional </w:t>
      </w:r>
      <w:r w:rsidR="0013168C">
        <w:rPr>
          <w:iCs/>
        </w:rPr>
        <w:t xml:space="preserve">and broader </w:t>
      </w:r>
      <w:r>
        <w:rPr>
          <w:iCs/>
        </w:rPr>
        <w:t>approach</w:t>
      </w:r>
      <w:r w:rsidR="0013168C">
        <w:rPr>
          <w:iCs/>
        </w:rPr>
        <w:t xml:space="preserve"> on</w:t>
      </w:r>
      <w:r>
        <w:rPr>
          <w:iCs/>
        </w:rPr>
        <w:t xml:space="preserve"> </w:t>
      </w:r>
      <w:r w:rsidR="004F1E81">
        <w:t xml:space="preserve">social-economically disadvantaged communities </w:t>
      </w:r>
      <w:r w:rsidR="004F1E81">
        <w:rPr>
          <w:iCs/>
        </w:rPr>
        <w:t>and</w:t>
      </w:r>
      <w:r>
        <w:rPr>
          <w:iCs/>
        </w:rPr>
        <w:t xml:space="preserve"> their </w:t>
      </w:r>
      <w:r w:rsidR="004F1E81">
        <w:rPr>
          <w:iCs/>
        </w:rPr>
        <w:t xml:space="preserve">different </w:t>
      </w:r>
      <w:r>
        <w:rPr>
          <w:iCs/>
        </w:rPr>
        <w:t>experience</w:t>
      </w:r>
      <w:r w:rsidR="004F1E81">
        <w:rPr>
          <w:iCs/>
        </w:rPr>
        <w:t>s</w:t>
      </w:r>
      <w:r>
        <w:rPr>
          <w:iCs/>
        </w:rPr>
        <w:t xml:space="preserve"> of poverty</w:t>
      </w:r>
      <w:r w:rsidR="0013168C">
        <w:rPr>
          <w:iCs/>
        </w:rPr>
        <w:t xml:space="preserve"> is missing</w:t>
      </w:r>
      <w:r>
        <w:rPr>
          <w:iCs/>
        </w:rPr>
        <w:t xml:space="preserve">. </w:t>
      </w:r>
      <w:r w:rsidR="0013168C">
        <w:rPr>
          <w:iCs/>
        </w:rPr>
        <w:t>He didn’t agree with the previous modalities of cho</w:t>
      </w:r>
      <w:r w:rsidR="00A6195F">
        <w:rPr>
          <w:iCs/>
        </w:rPr>
        <w:t>o</w:t>
      </w:r>
      <w:r w:rsidR="0013168C">
        <w:rPr>
          <w:iCs/>
        </w:rPr>
        <w:t xml:space="preserve">sing </w:t>
      </w:r>
      <w:proofErr w:type="spellStart"/>
      <w:r w:rsidR="0013168C">
        <w:rPr>
          <w:iCs/>
        </w:rPr>
        <w:t>PeP</w:t>
      </w:r>
      <w:proofErr w:type="spellEnd"/>
      <w:r w:rsidR="0013168C">
        <w:rPr>
          <w:iCs/>
        </w:rPr>
        <w:t xml:space="preserve"> meeting’s topic, but a joint work and balance between the policy and </w:t>
      </w:r>
      <w:proofErr w:type="spellStart"/>
      <w:r w:rsidR="0013168C">
        <w:rPr>
          <w:iCs/>
        </w:rPr>
        <w:t>PeP</w:t>
      </w:r>
      <w:proofErr w:type="spellEnd"/>
      <w:r w:rsidR="0013168C">
        <w:rPr>
          <w:iCs/>
        </w:rPr>
        <w:t xml:space="preserve"> group</w:t>
      </w:r>
      <w:r w:rsidR="004F1E81">
        <w:rPr>
          <w:iCs/>
        </w:rPr>
        <w:t>s</w:t>
      </w:r>
      <w:r w:rsidR="0013168C">
        <w:rPr>
          <w:iCs/>
        </w:rPr>
        <w:t xml:space="preserve"> </w:t>
      </w:r>
      <w:r w:rsidR="00165222">
        <w:rPr>
          <w:iCs/>
        </w:rPr>
        <w:t>are</w:t>
      </w:r>
      <w:r w:rsidR="0013168C">
        <w:rPr>
          <w:iCs/>
        </w:rPr>
        <w:t xml:space="preserve"> needed</w:t>
      </w:r>
      <w:r>
        <w:rPr>
          <w:iCs/>
        </w:rPr>
        <w:t xml:space="preserve">. </w:t>
      </w:r>
      <w:r w:rsidR="0013168C">
        <w:rPr>
          <w:iCs/>
        </w:rPr>
        <w:t xml:space="preserve">He expressed some doubts on giving an over-emphasis on one specific topic each year and </w:t>
      </w:r>
      <w:r w:rsidR="0013168C">
        <w:rPr>
          <w:iCs/>
        </w:rPr>
        <w:lastRenderedPageBreak/>
        <w:t xml:space="preserve">stressed the fact that </w:t>
      </w:r>
      <w:r w:rsidR="00B82B86">
        <w:rPr>
          <w:iCs/>
        </w:rPr>
        <w:t xml:space="preserve">since </w:t>
      </w:r>
      <w:r w:rsidR="0013168C">
        <w:rPr>
          <w:iCs/>
        </w:rPr>
        <w:t>many topics EAPN works on are intertwined</w:t>
      </w:r>
      <w:r w:rsidR="00F406DD">
        <w:rPr>
          <w:iCs/>
        </w:rPr>
        <w:t>,</w:t>
      </w:r>
      <w:r w:rsidR="0013168C">
        <w:rPr>
          <w:iCs/>
        </w:rPr>
        <w:t xml:space="preserve"> </w:t>
      </w:r>
      <w:r w:rsidR="00B82B86">
        <w:rPr>
          <w:iCs/>
        </w:rPr>
        <w:t xml:space="preserve">they should be </w:t>
      </w:r>
      <w:r w:rsidR="006B319B">
        <w:rPr>
          <w:iCs/>
        </w:rPr>
        <w:t xml:space="preserve">considered jointly. </w:t>
      </w:r>
      <w:r w:rsidR="0013168C">
        <w:rPr>
          <w:iCs/>
        </w:rPr>
        <w:t>(e.g. f</w:t>
      </w:r>
      <w:r>
        <w:rPr>
          <w:iCs/>
        </w:rPr>
        <w:t>ood issue</w:t>
      </w:r>
      <w:r w:rsidR="00720D6E">
        <w:rPr>
          <w:iCs/>
        </w:rPr>
        <w:t xml:space="preserve"> is </w:t>
      </w:r>
      <w:r>
        <w:rPr>
          <w:iCs/>
        </w:rPr>
        <w:t>linked to adequate income, food banks and issue of food security</w:t>
      </w:r>
      <w:r w:rsidR="00A6195F">
        <w:rPr>
          <w:iCs/>
        </w:rPr>
        <w:t>).</w:t>
      </w:r>
      <w:r w:rsidR="00B82B86">
        <w:rPr>
          <w:iCs/>
        </w:rPr>
        <w:t xml:space="preserve"> </w:t>
      </w:r>
      <w:r w:rsidR="006B319B">
        <w:rPr>
          <w:iCs/>
        </w:rPr>
        <w:t xml:space="preserve">Good to keep </w:t>
      </w:r>
      <w:r w:rsidR="00165222">
        <w:rPr>
          <w:iCs/>
        </w:rPr>
        <w:t xml:space="preserve">a </w:t>
      </w:r>
      <w:r w:rsidR="006B319B">
        <w:rPr>
          <w:iCs/>
        </w:rPr>
        <w:t xml:space="preserve">broader and integrated approach in addressing poverty, despite </w:t>
      </w:r>
      <w:r w:rsidR="00585F12">
        <w:rPr>
          <w:iCs/>
        </w:rPr>
        <w:t xml:space="preserve">the fact that </w:t>
      </w:r>
      <w:r w:rsidR="006B319B">
        <w:rPr>
          <w:iCs/>
        </w:rPr>
        <w:t>there could be overlapping messages.</w:t>
      </w:r>
    </w:p>
    <w:p w14:paraId="04E67AA4" w14:textId="3DF1467C" w:rsidR="0080676D" w:rsidRDefault="0080676D" w:rsidP="00F406DD">
      <w:pPr>
        <w:pStyle w:val="ListParagraph"/>
        <w:numPr>
          <w:ilvl w:val="0"/>
          <w:numId w:val="8"/>
        </w:numPr>
        <w:jc w:val="both"/>
        <w:rPr>
          <w:iCs/>
        </w:rPr>
      </w:pPr>
      <w:r w:rsidRPr="00A6195F">
        <w:rPr>
          <w:iCs/>
        </w:rPr>
        <w:t>Graciela</w:t>
      </w:r>
      <w:r w:rsidR="0013168C">
        <w:rPr>
          <w:iCs/>
        </w:rPr>
        <w:t xml:space="preserve"> </w:t>
      </w:r>
      <w:r>
        <w:rPr>
          <w:iCs/>
        </w:rPr>
        <w:t xml:space="preserve">agrees </w:t>
      </w:r>
      <w:r w:rsidR="00165222">
        <w:rPr>
          <w:iCs/>
        </w:rPr>
        <w:t>with</w:t>
      </w:r>
      <w:r>
        <w:rPr>
          <w:iCs/>
        </w:rPr>
        <w:t xml:space="preserve"> the comments and clarifications. </w:t>
      </w:r>
    </w:p>
    <w:p w14:paraId="18FBA186" w14:textId="77777777" w:rsidR="0080676D" w:rsidRPr="00715ADA" w:rsidRDefault="0080676D" w:rsidP="003F5DA8">
      <w:pPr>
        <w:rPr>
          <w:b/>
          <w:iCs/>
          <w:color w:val="000000" w:themeColor="text1"/>
        </w:rPr>
      </w:pPr>
      <w:r w:rsidRPr="00715ADA">
        <w:rPr>
          <w:b/>
          <w:iCs/>
          <w:color w:val="000000" w:themeColor="text1"/>
        </w:rPr>
        <w:t>From the chat:</w:t>
      </w:r>
    </w:p>
    <w:p w14:paraId="08705126" w14:textId="17BB6093" w:rsidR="00720D6E" w:rsidRDefault="0080676D" w:rsidP="00720D6E">
      <w:pPr>
        <w:pStyle w:val="ListParagraph"/>
        <w:numPr>
          <w:ilvl w:val="0"/>
          <w:numId w:val="16"/>
        </w:numPr>
        <w:rPr>
          <w:iCs/>
        </w:rPr>
      </w:pPr>
      <w:r w:rsidRPr="00720D6E">
        <w:rPr>
          <w:iCs/>
        </w:rPr>
        <w:t>Honoratte Muhanzi</w:t>
      </w:r>
      <w:r w:rsidR="00720D6E" w:rsidRPr="00720D6E">
        <w:rPr>
          <w:iCs/>
        </w:rPr>
        <w:t xml:space="preserve">: </w:t>
      </w:r>
      <w:r w:rsidRPr="00720D6E">
        <w:rPr>
          <w:iCs/>
        </w:rPr>
        <w:t xml:space="preserve">I agree With Judith about the link between PEP and EUISG. And the fact that PEP should be involved in the </w:t>
      </w:r>
      <w:r w:rsidR="00585F12">
        <w:rPr>
          <w:iCs/>
        </w:rPr>
        <w:t>c</w:t>
      </w:r>
      <w:r w:rsidRPr="00720D6E">
        <w:rPr>
          <w:iCs/>
        </w:rPr>
        <w:t>hoice of topic.</w:t>
      </w:r>
    </w:p>
    <w:p w14:paraId="57E5CC83" w14:textId="77777777" w:rsidR="00720D6E" w:rsidRDefault="0080676D" w:rsidP="00720D6E">
      <w:pPr>
        <w:pStyle w:val="ListParagraph"/>
        <w:numPr>
          <w:ilvl w:val="0"/>
          <w:numId w:val="16"/>
        </w:numPr>
        <w:rPr>
          <w:iCs/>
        </w:rPr>
      </w:pPr>
      <w:r w:rsidRPr="00720D6E">
        <w:rPr>
          <w:iCs/>
        </w:rPr>
        <w:t>Jürgen Schneider</w:t>
      </w:r>
      <w:r w:rsidR="00720D6E" w:rsidRPr="00720D6E">
        <w:rPr>
          <w:iCs/>
        </w:rPr>
        <w:t xml:space="preserve">: </w:t>
      </w:r>
      <w:r w:rsidRPr="00720D6E">
        <w:rPr>
          <w:iCs/>
        </w:rPr>
        <w:t>yes Honoratte</w:t>
      </w:r>
      <w:r w:rsidR="00720D6E">
        <w:rPr>
          <w:iCs/>
        </w:rPr>
        <w:t>:</w:t>
      </w:r>
      <w:r w:rsidRPr="00720D6E">
        <w:rPr>
          <w:iCs/>
        </w:rPr>
        <w:t xml:space="preserve"> </w:t>
      </w:r>
      <w:r w:rsidR="00720D6E">
        <w:rPr>
          <w:iCs/>
        </w:rPr>
        <w:t xml:space="preserve">I </w:t>
      </w:r>
      <w:r w:rsidRPr="00720D6E">
        <w:rPr>
          <w:iCs/>
        </w:rPr>
        <w:t>am agree Judith and you</w:t>
      </w:r>
    </w:p>
    <w:p w14:paraId="25E38FCA" w14:textId="36525C51" w:rsidR="00715ADA" w:rsidRDefault="0080676D" w:rsidP="0080676D">
      <w:pPr>
        <w:pStyle w:val="ListParagraph"/>
        <w:numPr>
          <w:ilvl w:val="0"/>
          <w:numId w:val="16"/>
        </w:numPr>
        <w:rPr>
          <w:iCs/>
        </w:rPr>
      </w:pPr>
      <w:r w:rsidRPr="00720D6E">
        <w:rPr>
          <w:iCs/>
        </w:rPr>
        <w:t>Judith Tobac</w:t>
      </w:r>
      <w:r w:rsidR="00720D6E">
        <w:rPr>
          <w:iCs/>
        </w:rPr>
        <w:t xml:space="preserve">: </w:t>
      </w:r>
      <w:proofErr w:type="spellStart"/>
      <w:r w:rsidRPr="00720D6E">
        <w:rPr>
          <w:iCs/>
        </w:rPr>
        <w:t>i</w:t>
      </w:r>
      <w:proofErr w:type="spellEnd"/>
      <w:r w:rsidRPr="00720D6E">
        <w:rPr>
          <w:iCs/>
        </w:rPr>
        <w:t xml:space="preserve"> agree that food security is linked strongly with MI and we need to ad</w:t>
      </w:r>
      <w:r w:rsidR="004D61E3">
        <w:rPr>
          <w:iCs/>
        </w:rPr>
        <w:t>d</w:t>
      </w:r>
      <w:r w:rsidRPr="00720D6E">
        <w:rPr>
          <w:iCs/>
        </w:rPr>
        <w:t>ress it car</w:t>
      </w:r>
      <w:r w:rsidR="004D61E3">
        <w:rPr>
          <w:iCs/>
        </w:rPr>
        <w:t>e</w:t>
      </w:r>
      <w:r w:rsidRPr="00720D6E">
        <w:rPr>
          <w:iCs/>
        </w:rPr>
        <w:t>fully</w:t>
      </w:r>
    </w:p>
    <w:p w14:paraId="260FF5D3" w14:textId="77777777" w:rsidR="007D70CE" w:rsidRDefault="007D70CE" w:rsidP="00715ADA">
      <w:pPr>
        <w:rPr>
          <w:iCs/>
        </w:rPr>
      </w:pPr>
    </w:p>
    <w:p w14:paraId="4D567765" w14:textId="671E9A96" w:rsidR="0080676D" w:rsidRPr="007D70CE" w:rsidRDefault="0080676D" w:rsidP="007D70CE">
      <w:pPr>
        <w:rPr>
          <w:iCs/>
        </w:rPr>
      </w:pPr>
      <w:proofErr w:type="spellStart"/>
      <w:r w:rsidRPr="00715ADA">
        <w:rPr>
          <w:iCs/>
        </w:rPr>
        <w:t>Marija</w:t>
      </w:r>
      <w:proofErr w:type="spellEnd"/>
      <w:r w:rsidR="009B7434" w:rsidRPr="00715ADA">
        <w:rPr>
          <w:iCs/>
        </w:rPr>
        <w:t xml:space="preserve"> </w:t>
      </w:r>
      <w:hyperlink r:id="rId18" w:history="1">
        <w:r w:rsidR="009B7434" w:rsidRPr="00D6050F">
          <w:rPr>
            <w:rStyle w:val="Hyperlink"/>
            <w:iCs/>
          </w:rPr>
          <w:t>presented</w:t>
        </w:r>
      </w:hyperlink>
      <w:r w:rsidR="009B7434">
        <w:rPr>
          <w:iCs/>
        </w:rPr>
        <w:t xml:space="preserve"> </w:t>
      </w:r>
      <w:r w:rsidR="00720D6E" w:rsidRPr="00715ADA">
        <w:rPr>
          <w:iCs/>
        </w:rPr>
        <w:t xml:space="preserve">the voting methodology </w:t>
      </w:r>
      <w:r w:rsidR="00085F80">
        <w:rPr>
          <w:iCs/>
        </w:rPr>
        <w:t>for</w:t>
      </w:r>
      <w:r w:rsidR="00720D6E" w:rsidRPr="00715ADA">
        <w:rPr>
          <w:iCs/>
        </w:rPr>
        <w:t xml:space="preserve"> Graciela’s proposal, </w:t>
      </w:r>
      <w:r w:rsidR="00085F80">
        <w:rPr>
          <w:iCs/>
        </w:rPr>
        <w:t xml:space="preserve">then </w:t>
      </w:r>
      <w:r w:rsidRPr="00715ADA">
        <w:rPr>
          <w:iCs/>
        </w:rPr>
        <w:t>announce</w:t>
      </w:r>
      <w:r w:rsidR="00720D6E" w:rsidRPr="00715ADA">
        <w:rPr>
          <w:iCs/>
        </w:rPr>
        <w:t>d</w:t>
      </w:r>
      <w:r w:rsidRPr="00715ADA">
        <w:rPr>
          <w:iCs/>
        </w:rPr>
        <w:t xml:space="preserve"> </w:t>
      </w:r>
      <w:r w:rsidR="00085F80">
        <w:rPr>
          <w:iCs/>
        </w:rPr>
        <w:t xml:space="preserve">the </w:t>
      </w:r>
      <w:r w:rsidRPr="00715ADA">
        <w:rPr>
          <w:iCs/>
        </w:rPr>
        <w:t>breakout room</w:t>
      </w:r>
      <w:r w:rsidR="00720D6E" w:rsidRPr="00715ADA">
        <w:rPr>
          <w:iCs/>
        </w:rPr>
        <w:t>s</w:t>
      </w:r>
      <w:r w:rsidRPr="00715ADA">
        <w:rPr>
          <w:iCs/>
        </w:rPr>
        <w:t xml:space="preserve"> and questions to be discussed</w:t>
      </w:r>
      <w:r w:rsidR="00720D6E" w:rsidRPr="00715ADA">
        <w:rPr>
          <w:iCs/>
        </w:rPr>
        <w:t>.</w:t>
      </w:r>
    </w:p>
    <w:p w14:paraId="092F2C12" w14:textId="77777777" w:rsidR="007F7CAC" w:rsidRPr="003F5DA8" w:rsidRDefault="007F7CAC" w:rsidP="007F7CAC">
      <w:pPr>
        <w:pStyle w:val="ListParagraph"/>
        <w:numPr>
          <w:ilvl w:val="0"/>
          <w:numId w:val="17"/>
        </w:numPr>
        <w:rPr>
          <w:b/>
          <w:i/>
          <w:iCs/>
        </w:rPr>
      </w:pPr>
      <w:r w:rsidRPr="003F5DA8">
        <w:rPr>
          <w:b/>
        </w:rPr>
        <w:t xml:space="preserve">Exchange in break-out rooms – detailed notes: </w:t>
      </w:r>
    </w:p>
    <w:p w14:paraId="71BA61DD" w14:textId="582B6A24" w:rsidR="007F7CAC" w:rsidRPr="00B33FFC" w:rsidRDefault="007F7CAC" w:rsidP="007F7CAC">
      <w:pPr>
        <w:rPr>
          <w:i/>
          <w:iCs/>
        </w:rPr>
      </w:pPr>
      <w:r w:rsidRPr="00CF6A00">
        <w:rPr>
          <w:b/>
          <w:iCs/>
          <w:u w:val="single"/>
        </w:rPr>
        <w:t>Break-out room 1</w:t>
      </w:r>
      <w:r>
        <w:rPr>
          <w:b/>
          <w:iCs/>
          <w:u w:val="single"/>
        </w:rPr>
        <w:br/>
      </w:r>
      <w:r w:rsidRPr="00CF6A00">
        <w:rPr>
          <w:b/>
          <w:bCs/>
        </w:rPr>
        <w:t>Participants</w:t>
      </w:r>
      <w:r w:rsidRPr="00901172">
        <w:t xml:space="preserve">: </w:t>
      </w:r>
      <w:r w:rsidRPr="00B33FFC">
        <w:rPr>
          <w:i/>
        </w:rPr>
        <w:t>Philippe Sei</w:t>
      </w:r>
      <w:r w:rsidR="00A7329B" w:rsidRPr="00B33FFC">
        <w:rPr>
          <w:i/>
        </w:rPr>
        <w:t>d</w:t>
      </w:r>
      <w:r w:rsidRPr="00B33FFC">
        <w:rPr>
          <w:i/>
        </w:rPr>
        <w:t>el</w:t>
      </w:r>
      <w:r w:rsidR="00D528B2">
        <w:rPr>
          <w:i/>
        </w:rPr>
        <w:t xml:space="preserve"> (AGE)</w:t>
      </w:r>
      <w:r w:rsidRPr="00B33FFC">
        <w:rPr>
          <w:i/>
        </w:rPr>
        <w:t xml:space="preserve">, </w:t>
      </w:r>
      <w:r w:rsidR="00A7329B" w:rsidRPr="00B33FFC">
        <w:rPr>
          <w:i/>
        </w:rPr>
        <w:t>Jeanne Dietrich</w:t>
      </w:r>
      <w:r w:rsidR="00D528B2">
        <w:rPr>
          <w:i/>
        </w:rPr>
        <w:t xml:space="preserve"> (FR)</w:t>
      </w:r>
      <w:r w:rsidRPr="00B33FFC">
        <w:rPr>
          <w:i/>
        </w:rPr>
        <w:t xml:space="preserve">, </w:t>
      </w:r>
      <w:r w:rsidR="00A7329B" w:rsidRPr="00B33FFC">
        <w:rPr>
          <w:i/>
        </w:rPr>
        <w:t>Dina Vardaramatou</w:t>
      </w:r>
      <w:r w:rsidR="00D528B2">
        <w:rPr>
          <w:i/>
        </w:rPr>
        <w:t xml:space="preserve"> (EL)</w:t>
      </w:r>
      <w:r w:rsidRPr="00B33FFC">
        <w:rPr>
          <w:i/>
        </w:rPr>
        <w:t xml:space="preserve">, </w:t>
      </w:r>
      <w:proofErr w:type="spellStart"/>
      <w:r w:rsidR="00A7329B" w:rsidRPr="00B33FFC">
        <w:rPr>
          <w:i/>
        </w:rPr>
        <w:t>Egils</w:t>
      </w:r>
      <w:proofErr w:type="spellEnd"/>
      <w:r w:rsidR="00A7329B" w:rsidRPr="00B33FFC">
        <w:rPr>
          <w:i/>
        </w:rPr>
        <w:t xml:space="preserve"> </w:t>
      </w:r>
      <w:proofErr w:type="spellStart"/>
      <w:r w:rsidR="00A7329B" w:rsidRPr="00B33FFC">
        <w:rPr>
          <w:i/>
        </w:rPr>
        <w:t>Rupeks</w:t>
      </w:r>
      <w:proofErr w:type="spellEnd"/>
      <w:r w:rsidR="00D528B2">
        <w:rPr>
          <w:i/>
        </w:rPr>
        <w:t xml:space="preserve"> (LV)</w:t>
      </w:r>
      <w:r w:rsidR="00C106AD" w:rsidRPr="00B33FFC">
        <w:rPr>
          <w:i/>
        </w:rPr>
        <w:t xml:space="preserve">, </w:t>
      </w:r>
      <w:r w:rsidR="00A7329B" w:rsidRPr="00D528B2">
        <w:rPr>
          <w:i/>
        </w:rPr>
        <w:t xml:space="preserve">Aleksandra </w:t>
      </w:r>
      <w:proofErr w:type="spellStart"/>
      <w:r w:rsidR="00A7329B" w:rsidRPr="00D528B2">
        <w:rPr>
          <w:i/>
        </w:rPr>
        <w:t>Selak</w:t>
      </w:r>
      <w:proofErr w:type="spellEnd"/>
      <w:r w:rsidR="00A7329B" w:rsidRPr="00D528B2">
        <w:rPr>
          <w:i/>
        </w:rPr>
        <w:t xml:space="preserve"> </w:t>
      </w:r>
      <w:proofErr w:type="spellStart"/>
      <w:r w:rsidR="00A7329B" w:rsidRPr="00D528B2">
        <w:rPr>
          <w:i/>
        </w:rPr>
        <w:t>Zivkovic</w:t>
      </w:r>
      <w:proofErr w:type="spellEnd"/>
      <w:r w:rsidR="00D528B2">
        <w:rPr>
          <w:i/>
        </w:rPr>
        <w:t xml:space="preserve"> (HR)</w:t>
      </w:r>
      <w:r w:rsidR="00F9438E" w:rsidRPr="00D528B2">
        <w:rPr>
          <w:i/>
        </w:rPr>
        <w:t>,</w:t>
      </w:r>
      <w:r w:rsidR="00F9438E" w:rsidRPr="00B33FFC">
        <w:rPr>
          <w:i/>
        </w:rPr>
        <w:t xml:space="preserve"> </w:t>
      </w:r>
      <w:r w:rsidR="00A7329B" w:rsidRPr="00B33FFC">
        <w:rPr>
          <w:i/>
        </w:rPr>
        <w:t xml:space="preserve">Damjan </w:t>
      </w:r>
      <w:proofErr w:type="spellStart"/>
      <w:r w:rsidR="00A7329B" w:rsidRPr="00B33FFC">
        <w:rPr>
          <w:i/>
        </w:rPr>
        <w:t>Nikolovski</w:t>
      </w:r>
      <w:proofErr w:type="spellEnd"/>
      <w:r w:rsidR="00D528B2">
        <w:rPr>
          <w:i/>
        </w:rPr>
        <w:t xml:space="preserve"> (MK)</w:t>
      </w:r>
      <w:r w:rsidR="00F9438E" w:rsidRPr="00B33FFC">
        <w:rPr>
          <w:i/>
        </w:rPr>
        <w:t xml:space="preserve">, </w:t>
      </w:r>
      <w:r w:rsidR="00C106AD" w:rsidRPr="00B33FFC">
        <w:rPr>
          <w:i/>
        </w:rPr>
        <w:t>Magda, Giulia</w:t>
      </w:r>
      <w:r w:rsidR="00D528B2">
        <w:rPr>
          <w:i/>
        </w:rPr>
        <w:t>,</w:t>
      </w:r>
      <w:r w:rsidR="00D528B2" w:rsidRPr="00D528B2">
        <w:rPr>
          <w:i/>
        </w:rPr>
        <w:t xml:space="preserve"> </w:t>
      </w:r>
      <w:r w:rsidR="00D528B2" w:rsidRPr="00B33FFC">
        <w:rPr>
          <w:i/>
        </w:rPr>
        <w:t xml:space="preserve">Helder </w:t>
      </w:r>
    </w:p>
    <w:p w14:paraId="16494563" w14:textId="77777777" w:rsidR="00203CCC" w:rsidRDefault="00203CCC" w:rsidP="00203CCC">
      <w:pPr>
        <w:jc w:val="both"/>
      </w:pPr>
      <w:r w:rsidRPr="00792F86">
        <w:rPr>
          <w:b/>
        </w:rPr>
        <w:t>Philippe</w:t>
      </w:r>
      <w:r>
        <w:t>: he de-prioritized good practices and making health care more accessible (Item 2 and 3 of Y1) since item 1 Y1 already covers them. They are quite important and need to be integrated, either in item 1 on the importance of Covid-19 or have them as main topics</w:t>
      </w:r>
      <w:r w:rsidR="003F5DA8">
        <w:t>,</w:t>
      </w:r>
      <w:r>
        <w:t xml:space="preserve"> but with different timing to avoid overlaps.</w:t>
      </w:r>
    </w:p>
    <w:p w14:paraId="13F7A23C" w14:textId="77777777" w:rsidR="00203CCC" w:rsidRDefault="00B33FFC" w:rsidP="00203CCC">
      <w:pPr>
        <w:jc w:val="both"/>
      </w:pPr>
      <w:r w:rsidRPr="00B33FFC">
        <w:rPr>
          <w:b/>
        </w:rPr>
        <w:t>Jeanne</w:t>
      </w:r>
      <w:r w:rsidRPr="00B33FFC">
        <w:rPr>
          <w:i/>
        </w:rPr>
        <w:t xml:space="preserve"> </w:t>
      </w:r>
      <w:r w:rsidR="00203CCC" w:rsidRPr="00792F86">
        <w:rPr>
          <w:b/>
        </w:rPr>
        <w:t>FR</w:t>
      </w:r>
      <w:r w:rsidR="00203CCC">
        <w:t xml:space="preserve">: she prioritized the right to food security (item 4 Y1), because they are working a lot on it in France. They had </w:t>
      </w:r>
      <w:r w:rsidR="00165222">
        <w:t xml:space="preserve">a </w:t>
      </w:r>
      <w:r w:rsidR="00203CCC">
        <w:t xml:space="preserve">position in EAPN FR on this topic, made </w:t>
      </w:r>
      <w:r w:rsidR="00165222">
        <w:t xml:space="preserve">an </w:t>
      </w:r>
      <w:r w:rsidR="00203CCC">
        <w:t xml:space="preserve">event in South France and want to continue focusing on it during </w:t>
      </w:r>
      <w:r w:rsidR="003F5DA8">
        <w:t xml:space="preserve">the </w:t>
      </w:r>
      <w:r w:rsidR="00203CCC">
        <w:t xml:space="preserve">French Presidency. Real effort and willingness to work on it. Even other national networks have worked on it so it could be interesting for them as well. </w:t>
      </w:r>
      <w:r w:rsidR="003F5DA8">
        <w:t xml:space="preserve">Despite </w:t>
      </w:r>
      <w:r w:rsidR="00355AD6">
        <w:t>acknowledging</w:t>
      </w:r>
      <w:r w:rsidR="003F5DA8">
        <w:t xml:space="preserve"> </w:t>
      </w:r>
      <w:r w:rsidR="00355AD6">
        <w:t>its importance</w:t>
      </w:r>
      <w:r w:rsidR="003F5DA8">
        <w:t>, she</w:t>
      </w:r>
      <w:r w:rsidR="00203CCC">
        <w:t xml:space="preserve"> de-prioritized mental health (Item 2 Y1), because there is one EU network working on it but in </w:t>
      </w:r>
      <w:r w:rsidR="00355AD6">
        <w:t>France</w:t>
      </w:r>
      <w:r w:rsidR="00165222">
        <w:t>,</w:t>
      </w:r>
      <w:r w:rsidR="00203CCC">
        <w:t xml:space="preserve"> no member has real expertise on it</w:t>
      </w:r>
      <w:r w:rsidR="003F5DA8">
        <w:t>.</w:t>
      </w:r>
    </w:p>
    <w:p w14:paraId="1E17A546" w14:textId="77777777" w:rsidR="00203CCC" w:rsidRDefault="00203CCC" w:rsidP="00203CCC">
      <w:pPr>
        <w:jc w:val="both"/>
      </w:pPr>
      <w:r w:rsidRPr="00792F86">
        <w:rPr>
          <w:b/>
        </w:rPr>
        <w:t>Dina</w:t>
      </w:r>
      <w:r>
        <w:t xml:space="preserve">: difficult process since all subjects are important. She took </w:t>
      </w:r>
      <w:r w:rsidR="00165222">
        <w:t xml:space="preserve">the </w:t>
      </w:r>
      <w:r>
        <w:t>national situation in Greece as a stepping stone to have the framework of gender approach and human rights approach. They have been facing unfriendly legislation on women, human rights. Safeguards of our social and civic rights should be a priority.</w:t>
      </w:r>
    </w:p>
    <w:p w14:paraId="0C2C413B" w14:textId="77777777" w:rsidR="00203CCC" w:rsidRDefault="00203CCC" w:rsidP="00203CCC">
      <w:pPr>
        <w:jc w:val="both"/>
      </w:pPr>
      <w:r w:rsidRPr="00792F86">
        <w:rPr>
          <w:b/>
        </w:rPr>
        <w:t>Helder</w:t>
      </w:r>
      <w:r>
        <w:t xml:space="preserve">: Graciela’s proposal included </w:t>
      </w:r>
      <w:r w:rsidR="00165222">
        <w:t xml:space="preserve">a </w:t>
      </w:r>
      <w:r>
        <w:t xml:space="preserve">transversal approach and cross-cutting issues to be considered and both the gender mainstreaming and human rights approach are included. We need to check how to include them and prioritize them. </w:t>
      </w:r>
    </w:p>
    <w:p w14:paraId="18CF1CE6" w14:textId="77777777" w:rsidR="00203CCC" w:rsidRDefault="00203CCC" w:rsidP="00203CCC">
      <w:pPr>
        <w:jc w:val="both"/>
      </w:pPr>
      <w:r w:rsidRPr="00792F86">
        <w:rPr>
          <w:b/>
        </w:rPr>
        <w:t>Philippe</w:t>
      </w:r>
      <w:r>
        <w:t xml:space="preserve">: on the EPSR AP and its targets: it could be </w:t>
      </w:r>
      <w:r w:rsidR="00165222">
        <w:t xml:space="preserve">a </w:t>
      </w:r>
      <w:r>
        <w:t xml:space="preserve">priority for Y5 as </w:t>
      </w:r>
      <w:r w:rsidR="00165222">
        <w:t xml:space="preserve">a </w:t>
      </w:r>
      <w:r>
        <w:t xml:space="preserve">mid-term assessment. </w:t>
      </w:r>
    </w:p>
    <w:p w14:paraId="5C945A53" w14:textId="77777777" w:rsidR="00203CCC" w:rsidRDefault="00203CCC" w:rsidP="00203CCC">
      <w:pPr>
        <w:jc w:val="both"/>
      </w:pPr>
      <w:r w:rsidRPr="00792F86">
        <w:rPr>
          <w:b/>
        </w:rPr>
        <w:t>Philippe</w:t>
      </w:r>
      <w:r>
        <w:t xml:space="preserve">: Good to have ranking and voting exercise but important to have </w:t>
      </w:r>
      <w:r w:rsidR="00165222">
        <w:t xml:space="preserve">a </w:t>
      </w:r>
      <w:r>
        <w:t>final overview of priority topics selected to ensure no overlaps and no missing of big topics.</w:t>
      </w:r>
    </w:p>
    <w:p w14:paraId="425A19E3" w14:textId="77777777" w:rsidR="00203CCC" w:rsidRDefault="00203CCC" w:rsidP="00203CCC">
      <w:pPr>
        <w:jc w:val="both"/>
      </w:pPr>
      <w:r w:rsidRPr="0096530A">
        <w:rPr>
          <w:b/>
        </w:rPr>
        <w:t>Magda</w:t>
      </w:r>
      <w:r>
        <w:t>: Reflect on why items in Y5 scored so high. Maybe work on them earlier.</w:t>
      </w:r>
    </w:p>
    <w:p w14:paraId="159FFD59" w14:textId="0D4A69BB" w:rsidR="00203CCC" w:rsidRDefault="00203CCC" w:rsidP="00203CCC">
      <w:pPr>
        <w:jc w:val="both"/>
      </w:pPr>
      <w:r w:rsidRPr="0096530A">
        <w:rPr>
          <w:b/>
        </w:rPr>
        <w:t>Helder</w:t>
      </w:r>
      <w:r>
        <w:t xml:space="preserve">: Y5 is related to </w:t>
      </w:r>
      <w:r w:rsidR="00165222">
        <w:t xml:space="preserve">the </w:t>
      </w:r>
      <w:r>
        <w:t>digital divide. We assumed this would become an important topic and asked the Commission how important would be for EAPN to tackle both transitions and how early. They suggested stay</w:t>
      </w:r>
      <w:r w:rsidR="00165222">
        <w:t>ing</w:t>
      </w:r>
      <w:r>
        <w:t xml:space="preserve"> attentive to the transitions and position EAPN on them. EAPN could schedule its </w:t>
      </w:r>
      <w:r w:rsidR="004D61E3">
        <w:t>in</w:t>
      </w:r>
      <w:r>
        <w:t>volvement and deliverables on the twin transitions across the 4 years framework. We could consider start</w:t>
      </w:r>
      <w:r w:rsidR="00165222">
        <w:t>ing</w:t>
      </w:r>
      <w:r>
        <w:t xml:space="preserve"> working on </w:t>
      </w:r>
      <w:r>
        <w:lastRenderedPageBreak/>
        <w:t>early positioning (e.g. on green transition with coalition work or start working on the digital transition), and have a progressive approach starting with narrow and more reactive inputs, and then expanding to a more comprehensive approach in</w:t>
      </w:r>
      <w:r w:rsidR="004D61E3">
        <w:t xml:space="preserve"> the</w:t>
      </w:r>
      <w:r>
        <w:t xml:space="preserve"> form of a report. The work on the impact distributional assessment should also continue due to its policy work implications. We could integrate one section focusing more concisely on the transitions and then develop it more extensively, including it transversally into the deliverables and deepen the work in the further period. Being able to follow the transition is important and the </w:t>
      </w:r>
      <w:r w:rsidR="00345C66">
        <w:t>i</w:t>
      </w:r>
      <w:r>
        <w:t xml:space="preserve">nvestment in terms of work dedicated to it should be scaled progressively across the 4 years. </w:t>
      </w:r>
    </w:p>
    <w:p w14:paraId="35C6F7AE" w14:textId="676D064D" w:rsidR="00203CCC" w:rsidRDefault="00B33FFC" w:rsidP="00203CCC">
      <w:pPr>
        <w:jc w:val="both"/>
      </w:pPr>
      <w:r w:rsidRPr="00B33FFC">
        <w:rPr>
          <w:b/>
        </w:rPr>
        <w:t>Jeanne</w:t>
      </w:r>
      <w:r w:rsidR="00203CCC" w:rsidRPr="00A92D9F">
        <w:rPr>
          <w:b/>
        </w:rPr>
        <w:t>:</w:t>
      </w:r>
      <w:r w:rsidR="00203CCC">
        <w:t xml:space="preserve"> better to have </w:t>
      </w:r>
      <w:r w:rsidR="00165222">
        <w:t xml:space="preserve">the </w:t>
      </w:r>
      <w:r w:rsidR="00675B98">
        <w:t>G</w:t>
      </w:r>
      <w:r w:rsidR="00203CCC">
        <w:t xml:space="preserve">reen </w:t>
      </w:r>
      <w:r w:rsidR="00675B98">
        <w:t>D</w:t>
      </w:r>
      <w:r w:rsidR="00203CCC">
        <w:t xml:space="preserve">eal </w:t>
      </w:r>
      <w:r w:rsidR="00165222">
        <w:t xml:space="preserve">theme </w:t>
      </w:r>
      <w:r w:rsidR="00203CCC">
        <w:t xml:space="preserve">earlier but she understands the reasoning </w:t>
      </w:r>
      <w:r w:rsidR="00165222">
        <w:t>for</w:t>
      </w:r>
      <w:r w:rsidR="00203CCC">
        <w:t xml:space="preserve"> postponing it and the need to first collect expertise.</w:t>
      </w:r>
    </w:p>
    <w:p w14:paraId="5C97AAD6" w14:textId="77777777" w:rsidR="003B5842" w:rsidRDefault="003B5842" w:rsidP="00203CCC">
      <w:pPr>
        <w:jc w:val="both"/>
      </w:pPr>
    </w:p>
    <w:p w14:paraId="2D189877" w14:textId="3C0ED4AC" w:rsidR="00107103" w:rsidRDefault="003B5842" w:rsidP="003B5842">
      <w:pPr>
        <w:jc w:val="center"/>
        <w:rPr>
          <w:rFonts w:cstheme="minorHAnsi"/>
          <w:b/>
          <w:iCs/>
          <w:u w:val="single"/>
        </w:rPr>
      </w:pPr>
      <w:r>
        <w:rPr>
          <w:noProof/>
        </w:rPr>
        <w:drawing>
          <wp:inline distT="0" distB="0" distL="0" distR="0" wp14:anchorId="1246611D" wp14:editId="73EAE56F">
            <wp:extent cx="4237149" cy="2564783"/>
            <wp:effectExtent l="0" t="0" r="17780" b="13335"/>
            <wp:docPr id="5" name="Grafico 5">
              <a:extLst xmlns:a="http://schemas.openxmlformats.org/drawingml/2006/main">
                <a:ext uri="{FF2B5EF4-FFF2-40B4-BE49-F238E27FC236}">
                  <a16:creationId xmlns:a16="http://schemas.microsoft.com/office/drawing/2014/main" id="{4AEAD776-B345-1F4D-A247-3B71F31A83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01A9F2" w14:textId="06AAB1E4" w:rsidR="00E416C8" w:rsidRPr="003B4FE3" w:rsidRDefault="00D03003" w:rsidP="00D03003">
      <w:pPr>
        <w:rPr>
          <w:rFonts w:cstheme="minorHAnsi"/>
          <w:b/>
          <w:iCs/>
          <w:sz w:val="20"/>
          <w:szCs w:val="20"/>
          <w:u w:val="single"/>
        </w:rPr>
      </w:pPr>
      <w:r w:rsidRPr="003B4FE3">
        <w:rPr>
          <w:rFonts w:cstheme="minorHAnsi"/>
          <w:b/>
          <w:iCs/>
          <w:sz w:val="20"/>
          <w:szCs w:val="20"/>
          <w:u w:val="single"/>
        </w:rPr>
        <w:t>Year 1:</w:t>
      </w:r>
    </w:p>
    <w:p w14:paraId="45AE70E9" w14:textId="77777777" w:rsidR="003031E4" w:rsidRPr="003B4FE3" w:rsidRDefault="00A73709" w:rsidP="00D03003">
      <w:pPr>
        <w:pStyle w:val="ListParagraph"/>
        <w:numPr>
          <w:ilvl w:val="0"/>
          <w:numId w:val="17"/>
        </w:numPr>
        <w:rPr>
          <w:rFonts w:cstheme="minorHAnsi"/>
          <w:iCs/>
          <w:sz w:val="20"/>
          <w:szCs w:val="20"/>
        </w:rPr>
      </w:pPr>
      <w:r w:rsidRPr="003B4FE3">
        <w:rPr>
          <w:rFonts w:cstheme="minorHAnsi"/>
          <w:iCs/>
          <w:sz w:val="20"/>
          <w:szCs w:val="20"/>
        </w:rPr>
        <w:t>Item 1:</w:t>
      </w:r>
      <w:r w:rsidRPr="003B4FE3">
        <w:rPr>
          <w:sz w:val="20"/>
          <w:szCs w:val="20"/>
        </w:rPr>
        <w:t xml:space="preserve"> </w:t>
      </w:r>
      <w:r w:rsidRPr="003B4FE3">
        <w:rPr>
          <w:rFonts w:cstheme="minorHAnsi"/>
          <w:iCs/>
          <w:sz w:val="20"/>
          <w:szCs w:val="20"/>
        </w:rPr>
        <w:t>.Health and social consequences of Covid-19, focusing on intersectional poverty (Gender, Roma and black minorities, migrants, refugees, with disabilities, single-parent parents. LGTBI*). Capacity building.</w:t>
      </w:r>
    </w:p>
    <w:p w14:paraId="70B6FE57" w14:textId="77777777" w:rsidR="003031E4" w:rsidRPr="003B4FE3" w:rsidRDefault="003031E4" w:rsidP="00D03003">
      <w:pPr>
        <w:pStyle w:val="ListParagraph"/>
        <w:numPr>
          <w:ilvl w:val="0"/>
          <w:numId w:val="17"/>
        </w:numPr>
        <w:rPr>
          <w:rFonts w:cstheme="minorHAnsi"/>
          <w:iCs/>
          <w:sz w:val="20"/>
          <w:szCs w:val="20"/>
        </w:rPr>
      </w:pPr>
      <w:r w:rsidRPr="003B4FE3">
        <w:rPr>
          <w:rFonts w:cstheme="minorHAnsi"/>
          <w:iCs/>
          <w:sz w:val="20"/>
          <w:szCs w:val="20"/>
        </w:rPr>
        <w:t xml:space="preserve">Item </w:t>
      </w:r>
      <w:r w:rsidR="00A73709" w:rsidRPr="003B4FE3">
        <w:rPr>
          <w:rFonts w:cstheme="minorHAnsi"/>
          <w:iCs/>
          <w:sz w:val="20"/>
          <w:szCs w:val="20"/>
        </w:rPr>
        <w:t>2</w:t>
      </w:r>
      <w:r w:rsidRPr="003B4FE3">
        <w:rPr>
          <w:rFonts w:cstheme="minorHAnsi"/>
          <w:iCs/>
          <w:sz w:val="20"/>
          <w:szCs w:val="20"/>
        </w:rPr>
        <w:t xml:space="preserve">: </w:t>
      </w:r>
      <w:r w:rsidR="00A73709" w:rsidRPr="003B4FE3">
        <w:rPr>
          <w:rFonts w:cstheme="minorHAnsi"/>
          <w:iCs/>
          <w:sz w:val="20"/>
          <w:szCs w:val="20"/>
        </w:rPr>
        <w:t>Mental health problems and People Experiencing Poverty. The situation of persons with disabilities, in unvoluntary isolation, irregular migrants, homeless persons and single-parent families.</w:t>
      </w:r>
    </w:p>
    <w:p w14:paraId="306D36DA" w14:textId="77777777" w:rsidR="003031E4" w:rsidRPr="003B4FE3" w:rsidRDefault="003031E4" w:rsidP="00D03003">
      <w:pPr>
        <w:pStyle w:val="ListParagraph"/>
        <w:numPr>
          <w:ilvl w:val="0"/>
          <w:numId w:val="17"/>
        </w:numPr>
        <w:rPr>
          <w:rFonts w:cstheme="minorHAnsi"/>
          <w:iCs/>
          <w:sz w:val="20"/>
          <w:szCs w:val="20"/>
        </w:rPr>
      </w:pPr>
      <w:r w:rsidRPr="003B4FE3">
        <w:rPr>
          <w:rFonts w:cstheme="minorHAnsi"/>
          <w:iCs/>
          <w:sz w:val="20"/>
          <w:szCs w:val="20"/>
        </w:rPr>
        <w:t xml:space="preserve">Item </w:t>
      </w:r>
      <w:r w:rsidR="00A73709" w:rsidRPr="003B4FE3">
        <w:rPr>
          <w:rFonts w:cstheme="minorHAnsi"/>
          <w:iCs/>
          <w:sz w:val="20"/>
          <w:szCs w:val="20"/>
        </w:rPr>
        <w:t>3</w:t>
      </w:r>
      <w:r w:rsidRPr="003B4FE3">
        <w:rPr>
          <w:rFonts w:cstheme="minorHAnsi"/>
          <w:iCs/>
          <w:sz w:val="20"/>
          <w:szCs w:val="20"/>
        </w:rPr>
        <w:t xml:space="preserve">: </w:t>
      </w:r>
      <w:r w:rsidR="00A73709" w:rsidRPr="003B4FE3">
        <w:rPr>
          <w:rFonts w:cstheme="minorHAnsi"/>
          <w:iCs/>
          <w:sz w:val="20"/>
          <w:szCs w:val="20"/>
        </w:rPr>
        <w:t>Detection and exchange of good practices in making healthcare more accessible and affordable to people in poverty</w:t>
      </w:r>
    </w:p>
    <w:p w14:paraId="3D8263A2" w14:textId="77777777" w:rsidR="003B4FE3" w:rsidRDefault="003031E4" w:rsidP="003B4FE3">
      <w:pPr>
        <w:pStyle w:val="ListParagraph"/>
        <w:numPr>
          <w:ilvl w:val="0"/>
          <w:numId w:val="17"/>
        </w:numPr>
        <w:rPr>
          <w:rFonts w:cstheme="minorHAnsi"/>
          <w:iCs/>
          <w:sz w:val="20"/>
          <w:szCs w:val="20"/>
        </w:rPr>
      </w:pPr>
      <w:r w:rsidRPr="003B4FE3">
        <w:rPr>
          <w:rFonts w:cstheme="minorHAnsi"/>
          <w:iCs/>
          <w:sz w:val="20"/>
          <w:szCs w:val="20"/>
        </w:rPr>
        <w:t xml:space="preserve">Item </w:t>
      </w:r>
      <w:r w:rsidR="00A73709" w:rsidRPr="003B4FE3">
        <w:rPr>
          <w:rFonts w:cstheme="minorHAnsi"/>
          <w:iCs/>
          <w:sz w:val="20"/>
          <w:szCs w:val="20"/>
        </w:rPr>
        <w:t>4</w:t>
      </w:r>
      <w:r w:rsidRPr="003B4FE3">
        <w:rPr>
          <w:rFonts w:cstheme="minorHAnsi"/>
          <w:iCs/>
          <w:sz w:val="20"/>
          <w:szCs w:val="20"/>
        </w:rPr>
        <w:t xml:space="preserve">: </w:t>
      </w:r>
      <w:r w:rsidR="00A73709" w:rsidRPr="003B4FE3">
        <w:rPr>
          <w:rFonts w:cstheme="minorHAnsi"/>
          <w:iCs/>
          <w:sz w:val="20"/>
          <w:szCs w:val="20"/>
        </w:rPr>
        <w:t>Right to Food Security: quality, sustainable, and affordable nutrition (related to the French Presidency of the EU during the second part of 2022).</w:t>
      </w:r>
    </w:p>
    <w:p w14:paraId="36C4E256" w14:textId="334A1E8A" w:rsidR="00A73709" w:rsidRPr="003B4FE3" w:rsidRDefault="00A73709" w:rsidP="003B4FE3">
      <w:pPr>
        <w:rPr>
          <w:rFonts w:cstheme="minorHAnsi"/>
          <w:iCs/>
          <w:sz w:val="20"/>
          <w:szCs w:val="20"/>
        </w:rPr>
      </w:pPr>
      <w:r w:rsidRPr="003B4FE3">
        <w:rPr>
          <w:rFonts w:cstheme="minorHAnsi"/>
          <w:b/>
          <w:iCs/>
          <w:sz w:val="20"/>
          <w:szCs w:val="20"/>
          <w:u w:val="single"/>
        </w:rPr>
        <w:t>Year 2:</w:t>
      </w:r>
    </w:p>
    <w:p w14:paraId="66F0DABE" w14:textId="77777777" w:rsidR="003031E4" w:rsidRPr="003B4FE3" w:rsidRDefault="003031E4" w:rsidP="00D03003">
      <w:pPr>
        <w:pStyle w:val="ListParagraph"/>
        <w:numPr>
          <w:ilvl w:val="0"/>
          <w:numId w:val="29"/>
        </w:numPr>
        <w:rPr>
          <w:rFonts w:cstheme="minorHAnsi"/>
          <w:iCs/>
          <w:sz w:val="20"/>
          <w:szCs w:val="20"/>
        </w:rPr>
      </w:pPr>
      <w:r w:rsidRPr="003B4FE3">
        <w:rPr>
          <w:rFonts w:cstheme="minorHAnsi"/>
          <w:iCs/>
          <w:sz w:val="20"/>
          <w:szCs w:val="20"/>
        </w:rPr>
        <w:t xml:space="preserve">Item </w:t>
      </w:r>
      <w:r w:rsidR="00A73709" w:rsidRPr="003B4FE3">
        <w:rPr>
          <w:rFonts w:cstheme="minorHAnsi"/>
          <w:iCs/>
          <w:sz w:val="20"/>
          <w:szCs w:val="20"/>
        </w:rPr>
        <w:t>1</w:t>
      </w:r>
      <w:r w:rsidRPr="003B4FE3">
        <w:rPr>
          <w:rFonts w:cstheme="minorHAnsi"/>
          <w:iCs/>
          <w:sz w:val="20"/>
          <w:szCs w:val="20"/>
        </w:rPr>
        <w:t xml:space="preserve">: </w:t>
      </w:r>
      <w:r w:rsidR="00A73709" w:rsidRPr="003B4FE3">
        <w:rPr>
          <w:rFonts w:cstheme="minorHAnsi"/>
          <w:iCs/>
          <w:sz w:val="20"/>
          <w:szCs w:val="20"/>
        </w:rPr>
        <w:t>EU position on Minimum Income. Update.</w:t>
      </w:r>
    </w:p>
    <w:p w14:paraId="75DA72D9" w14:textId="77777777" w:rsidR="003031E4" w:rsidRPr="003B4FE3" w:rsidRDefault="003031E4" w:rsidP="00D03003">
      <w:pPr>
        <w:pStyle w:val="ListParagraph"/>
        <w:numPr>
          <w:ilvl w:val="0"/>
          <w:numId w:val="29"/>
        </w:numPr>
        <w:rPr>
          <w:rFonts w:cstheme="minorHAnsi"/>
          <w:iCs/>
          <w:sz w:val="20"/>
          <w:szCs w:val="20"/>
        </w:rPr>
      </w:pPr>
      <w:r w:rsidRPr="003B4FE3">
        <w:rPr>
          <w:rFonts w:cstheme="minorHAnsi"/>
          <w:iCs/>
          <w:sz w:val="20"/>
          <w:szCs w:val="20"/>
        </w:rPr>
        <w:t xml:space="preserve">Item </w:t>
      </w:r>
      <w:r w:rsidR="00A73709" w:rsidRPr="003B4FE3">
        <w:rPr>
          <w:rFonts w:cstheme="minorHAnsi"/>
          <w:iCs/>
          <w:sz w:val="20"/>
          <w:szCs w:val="20"/>
        </w:rPr>
        <w:t>2</w:t>
      </w:r>
      <w:r w:rsidRPr="003B4FE3">
        <w:rPr>
          <w:rFonts w:cstheme="minorHAnsi"/>
          <w:iCs/>
          <w:sz w:val="20"/>
          <w:szCs w:val="20"/>
        </w:rPr>
        <w:t xml:space="preserve">: </w:t>
      </w:r>
      <w:r w:rsidR="00A73709" w:rsidRPr="003B4FE3">
        <w:rPr>
          <w:rFonts w:cstheme="minorHAnsi"/>
          <w:iCs/>
          <w:sz w:val="20"/>
          <w:szCs w:val="20"/>
        </w:rPr>
        <w:t>EU position on Minimum Wage</w:t>
      </w:r>
    </w:p>
    <w:p w14:paraId="34D0BCC2" w14:textId="77777777" w:rsidR="003031E4" w:rsidRPr="003B4FE3" w:rsidRDefault="003031E4" w:rsidP="00D03003">
      <w:pPr>
        <w:pStyle w:val="ListParagraph"/>
        <w:numPr>
          <w:ilvl w:val="0"/>
          <w:numId w:val="29"/>
        </w:numPr>
        <w:rPr>
          <w:rFonts w:cstheme="minorHAnsi"/>
          <w:iCs/>
          <w:sz w:val="20"/>
          <w:szCs w:val="20"/>
        </w:rPr>
      </w:pPr>
      <w:r w:rsidRPr="003B4FE3">
        <w:rPr>
          <w:rFonts w:cstheme="minorHAnsi"/>
          <w:iCs/>
          <w:sz w:val="20"/>
          <w:szCs w:val="20"/>
        </w:rPr>
        <w:t xml:space="preserve">Item </w:t>
      </w:r>
      <w:r w:rsidR="00A73709" w:rsidRPr="003B4FE3">
        <w:rPr>
          <w:rFonts w:cstheme="minorHAnsi"/>
          <w:iCs/>
          <w:sz w:val="20"/>
          <w:szCs w:val="20"/>
        </w:rPr>
        <w:t>3</w:t>
      </w:r>
      <w:r w:rsidRPr="003B4FE3">
        <w:rPr>
          <w:rFonts w:cstheme="minorHAnsi"/>
          <w:iCs/>
          <w:sz w:val="20"/>
          <w:szCs w:val="20"/>
        </w:rPr>
        <w:t xml:space="preserve">: </w:t>
      </w:r>
      <w:r w:rsidR="00A73709" w:rsidRPr="003B4FE3">
        <w:rPr>
          <w:rFonts w:cstheme="minorHAnsi"/>
          <w:iCs/>
          <w:sz w:val="20"/>
          <w:szCs w:val="20"/>
        </w:rPr>
        <w:t>The Pay Transparency Act. Implementation and update. Capacity building.</w:t>
      </w:r>
    </w:p>
    <w:p w14:paraId="6DB31065" w14:textId="46E6340B" w:rsidR="00A73709" w:rsidRPr="003B4FE3" w:rsidRDefault="003031E4" w:rsidP="00D03003">
      <w:pPr>
        <w:pStyle w:val="ListParagraph"/>
        <w:numPr>
          <w:ilvl w:val="0"/>
          <w:numId w:val="29"/>
        </w:numPr>
        <w:rPr>
          <w:rFonts w:cstheme="minorHAnsi"/>
          <w:iCs/>
          <w:sz w:val="20"/>
          <w:szCs w:val="20"/>
        </w:rPr>
      </w:pPr>
      <w:r w:rsidRPr="003B4FE3">
        <w:rPr>
          <w:rFonts w:cstheme="minorHAnsi"/>
          <w:iCs/>
          <w:sz w:val="20"/>
          <w:szCs w:val="20"/>
        </w:rPr>
        <w:t xml:space="preserve">Item 4: </w:t>
      </w:r>
      <w:r w:rsidR="00A73709" w:rsidRPr="003B4FE3">
        <w:rPr>
          <w:rFonts w:cstheme="minorHAnsi"/>
          <w:iCs/>
          <w:sz w:val="20"/>
          <w:szCs w:val="20"/>
        </w:rPr>
        <w:t>Detection and exchange of good practices in addressing child poverty and guaranteeing children’s access to services, from an integrated approach, centred in the person.</w:t>
      </w:r>
    </w:p>
    <w:p w14:paraId="505CD688" w14:textId="02EFBBE3" w:rsidR="00A73709" w:rsidRPr="003B4FE3" w:rsidRDefault="00A73709" w:rsidP="00D03003">
      <w:pPr>
        <w:rPr>
          <w:rFonts w:cstheme="minorHAnsi"/>
          <w:b/>
          <w:iCs/>
          <w:sz w:val="20"/>
          <w:szCs w:val="20"/>
          <w:u w:val="single"/>
        </w:rPr>
      </w:pPr>
      <w:r w:rsidRPr="003B4FE3">
        <w:rPr>
          <w:rFonts w:cstheme="minorHAnsi"/>
          <w:b/>
          <w:iCs/>
          <w:sz w:val="20"/>
          <w:szCs w:val="20"/>
          <w:u w:val="single"/>
        </w:rPr>
        <w:t>Year 3</w:t>
      </w:r>
    </w:p>
    <w:p w14:paraId="327FE7B8" w14:textId="77777777" w:rsidR="003031E4" w:rsidRPr="003B4FE3" w:rsidRDefault="003A3C88" w:rsidP="00D03003">
      <w:pPr>
        <w:pStyle w:val="ListParagraph"/>
        <w:numPr>
          <w:ilvl w:val="0"/>
          <w:numId w:val="30"/>
        </w:numPr>
        <w:rPr>
          <w:rFonts w:cstheme="minorHAnsi"/>
          <w:iCs/>
          <w:sz w:val="20"/>
          <w:szCs w:val="20"/>
        </w:rPr>
      </w:pPr>
      <w:r w:rsidRPr="003B4FE3">
        <w:rPr>
          <w:rFonts w:cstheme="minorHAnsi"/>
          <w:iCs/>
          <w:sz w:val="20"/>
          <w:szCs w:val="20"/>
        </w:rPr>
        <w:t xml:space="preserve">Item </w:t>
      </w:r>
      <w:r w:rsidR="00A73709" w:rsidRPr="003B4FE3">
        <w:rPr>
          <w:rFonts w:cstheme="minorHAnsi"/>
          <w:iCs/>
          <w:sz w:val="20"/>
          <w:szCs w:val="20"/>
        </w:rPr>
        <w:t>1</w:t>
      </w:r>
      <w:r w:rsidRPr="003B4FE3">
        <w:rPr>
          <w:rFonts w:cstheme="minorHAnsi"/>
          <w:iCs/>
          <w:sz w:val="20"/>
          <w:szCs w:val="20"/>
        </w:rPr>
        <w:t xml:space="preserve">: </w:t>
      </w:r>
      <w:r w:rsidR="00A73709" w:rsidRPr="003B4FE3">
        <w:rPr>
          <w:rFonts w:cstheme="minorHAnsi"/>
          <w:iCs/>
          <w:sz w:val="20"/>
          <w:szCs w:val="20"/>
        </w:rPr>
        <w:t>Minimum Income and the issue of non-take up of people in poverty.</w:t>
      </w:r>
    </w:p>
    <w:p w14:paraId="4CABAE5C" w14:textId="77777777" w:rsidR="003031E4" w:rsidRPr="003B4FE3" w:rsidRDefault="003A3C88" w:rsidP="00D03003">
      <w:pPr>
        <w:pStyle w:val="ListParagraph"/>
        <w:numPr>
          <w:ilvl w:val="0"/>
          <w:numId w:val="30"/>
        </w:numPr>
        <w:rPr>
          <w:rFonts w:cstheme="minorHAnsi"/>
          <w:iCs/>
          <w:sz w:val="20"/>
          <w:szCs w:val="20"/>
        </w:rPr>
      </w:pPr>
      <w:r w:rsidRPr="003B4FE3">
        <w:rPr>
          <w:rFonts w:cstheme="minorHAnsi"/>
          <w:iCs/>
          <w:sz w:val="20"/>
          <w:szCs w:val="20"/>
        </w:rPr>
        <w:t xml:space="preserve">Item </w:t>
      </w:r>
      <w:r w:rsidR="00A73709" w:rsidRPr="003B4FE3">
        <w:rPr>
          <w:rFonts w:cstheme="minorHAnsi"/>
          <w:iCs/>
          <w:sz w:val="20"/>
          <w:szCs w:val="20"/>
        </w:rPr>
        <w:t>2</w:t>
      </w:r>
      <w:r w:rsidRPr="003B4FE3">
        <w:rPr>
          <w:rFonts w:cstheme="minorHAnsi"/>
          <w:iCs/>
          <w:sz w:val="20"/>
          <w:szCs w:val="20"/>
        </w:rPr>
        <w:t xml:space="preserve">: </w:t>
      </w:r>
      <w:r w:rsidR="00A73709" w:rsidRPr="003B4FE3">
        <w:rPr>
          <w:rFonts w:cstheme="minorHAnsi"/>
          <w:iCs/>
          <w:sz w:val="20"/>
          <w:szCs w:val="20"/>
        </w:rPr>
        <w:t>EU position on the Renewed Youth Guarantee</w:t>
      </w:r>
    </w:p>
    <w:p w14:paraId="7C099C90" w14:textId="77777777" w:rsidR="003031E4" w:rsidRPr="003B4FE3" w:rsidRDefault="003A3C88" w:rsidP="00D03003">
      <w:pPr>
        <w:pStyle w:val="ListParagraph"/>
        <w:numPr>
          <w:ilvl w:val="0"/>
          <w:numId w:val="30"/>
        </w:numPr>
        <w:rPr>
          <w:rFonts w:cstheme="minorHAnsi"/>
          <w:iCs/>
          <w:sz w:val="20"/>
          <w:szCs w:val="20"/>
        </w:rPr>
      </w:pPr>
      <w:r w:rsidRPr="003B4FE3">
        <w:rPr>
          <w:rFonts w:cstheme="minorHAnsi"/>
          <w:iCs/>
          <w:sz w:val="20"/>
          <w:szCs w:val="20"/>
        </w:rPr>
        <w:t xml:space="preserve">Item </w:t>
      </w:r>
      <w:r w:rsidR="00A73709" w:rsidRPr="003B4FE3">
        <w:rPr>
          <w:rFonts w:cstheme="minorHAnsi"/>
          <w:iCs/>
          <w:sz w:val="20"/>
          <w:szCs w:val="20"/>
        </w:rPr>
        <w:t>3</w:t>
      </w:r>
      <w:r w:rsidRPr="003B4FE3">
        <w:rPr>
          <w:rFonts w:cstheme="minorHAnsi"/>
          <w:iCs/>
          <w:sz w:val="20"/>
          <w:szCs w:val="20"/>
        </w:rPr>
        <w:t xml:space="preserve">: </w:t>
      </w:r>
      <w:r w:rsidR="00A73709" w:rsidRPr="003B4FE3">
        <w:rPr>
          <w:rFonts w:cstheme="minorHAnsi"/>
          <w:iCs/>
          <w:sz w:val="20"/>
          <w:szCs w:val="20"/>
        </w:rPr>
        <w:t>EU position on Discrimination, Racism and Poverty. Capacity building.</w:t>
      </w:r>
      <w:r w:rsidR="00A73709" w:rsidRPr="003B4FE3">
        <w:rPr>
          <w:sz w:val="20"/>
          <w:szCs w:val="20"/>
        </w:rPr>
        <w:t xml:space="preserve"> </w:t>
      </w:r>
    </w:p>
    <w:p w14:paraId="50CC0988" w14:textId="750C82FA" w:rsidR="00A73709" w:rsidRPr="003B4FE3" w:rsidRDefault="003A3C88" w:rsidP="00D03003">
      <w:pPr>
        <w:pStyle w:val="ListParagraph"/>
        <w:numPr>
          <w:ilvl w:val="0"/>
          <w:numId w:val="30"/>
        </w:numPr>
        <w:rPr>
          <w:rFonts w:cstheme="minorHAnsi"/>
          <w:iCs/>
          <w:sz w:val="20"/>
          <w:szCs w:val="20"/>
        </w:rPr>
      </w:pPr>
      <w:r w:rsidRPr="003B4FE3">
        <w:rPr>
          <w:rFonts w:cstheme="minorHAnsi"/>
          <w:iCs/>
          <w:sz w:val="20"/>
          <w:szCs w:val="20"/>
        </w:rPr>
        <w:t xml:space="preserve">Item </w:t>
      </w:r>
      <w:r w:rsidR="00A73709" w:rsidRPr="003B4FE3">
        <w:rPr>
          <w:rFonts w:cstheme="minorHAnsi"/>
          <w:iCs/>
          <w:sz w:val="20"/>
          <w:szCs w:val="20"/>
        </w:rPr>
        <w:t>4</w:t>
      </w:r>
      <w:r w:rsidRPr="003B4FE3">
        <w:rPr>
          <w:rFonts w:cstheme="minorHAnsi"/>
          <w:iCs/>
          <w:sz w:val="20"/>
          <w:szCs w:val="20"/>
        </w:rPr>
        <w:t xml:space="preserve">: </w:t>
      </w:r>
      <w:r w:rsidR="00A73709" w:rsidRPr="003B4FE3">
        <w:rPr>
          <w:rFonts w:cstheme="minorHAnsi"/>
          <w:iCs/>
          <w:sz w:val="20"/>
          <w:szCs w:val="20"/>
        </w:rPr>
        <w:t>Detection and exchange of good practices in addressing youth poverty (particularly NEETS) and granting youth rights to social inclusion, from an integrated approach centred in the person.</w:t>
      </w:r>
    </w:p>
    <w:p w14:paraId="34FDDED8" w14:textId="6F6C9BDC" w:rsidR="00E416C8" w:rsidRPr="003B4FE3" w:rsidRDefault="00A73709" w:rsidP="00A73709">
      <w:pPr>
        <w:rPr>
          <w:rFonts w:cstheme="minorHAnsi"/>
          <w:b/>
          <w:iCs/>
          <w:sz w:val="20"/>
          <w:szCs w:val="20"/>
          <w:u w:val="single"/>
        </w:rPr>
      </w:pPr>
      <w:r w:rsidRPr="003B4FE3">
        <w:rPr>
          <w:rFonts w:cstheme="minorHAnsi"/>
          <w:b/>
          <w:iCs/>
          <w:sz w:val="20"/>
          <w:szCs w:val="20"/>
          <w:u w:val="single"/>
        </w:rPr>
        <w:lastRenderedPageBreak/>
        <w:t>Year 4</w:t>
      </w:r>
    </w:p>
    <w:p w14:paraId="57737F8F" w14:textId="77777777" w:rsidR="003031E4" w:rsidRPr="003B4FE3" w:rsidRDefault="00A73709" w:rsidP="00A73709">
      <w:pPr>
        <w:pStyle w:val="ListParagraph"/>
        <w:numPr>
          <w:ilvl w:val="0"/>
          <w:numId w:val="31"/>
        </w:numPr>
        <w:rPr>
          <w:rFonts w:cstheme="minorHAnsi"/>
          <w:iCs/>
          <w:sz w:val="20"/>
          <w:szCs w:val="20"/>
        </w:rPr>
      </w:pPr>
      <w:r w:rsidRPr="003B4FE3">
        <w:rPr>
          <w:rFonts w:cstheme="minorHAnsi"/>
          <w:iCs/>
          <w:sz w:val="20"/>
          <w:szCs w:val="20"/>
        </w:rPr>
        <w:t>Item 1: Green Deal: implications for low-income families and groups. Capacity building.</w:t>
      </w:r>
    </w:p>
    <w:p w14:paraId="31B26A87" w14:textId="77777777" w:rsidR="003031E4" w:rsidRPr="003B4FE3" w:rsidRDefault="00A73709" w:rsidP="00A73709">
      <w:pPr>
        <w:pStyle w:val="ListParagraph"/>
        <w:numPr>
          <w:ilvl w:val="0"/>
          <w:numId w:val="31"/>
        </w:numPr>
        <w:rPr>
          <w:rFonts w:cstheme="minorHAnsi"/>
          <w:iCs/>
          <w:sz w:val="20"/>
          <w:szCs w:val="20"/>
        </w:rPr>
      </w:pPr>
      <w:r w:rsidRPr="003B4FE3">
        <w:rPr>
          <w:rFonts w:cstheme="minorHAnsi"/>
          <w:iCs/>
          <w:sz w:val="20"/>
          <w:szCs w:val="20"/>
        </w:rPr>
        <w:t>Item 2: Social Economy and the 2030 Agenda: programmes in the new business areas, revamping of deteriorated habitats and buildings, upcycling, energy efficiency, foresting, long-term care.</w:t>
      </w:r>
    </w:p>
    <w:p w14:paraId="0020A3F3" w14:textId="77777777" w:rsidR="003031E4" w:rsidRPr="003B4FE3" w:rsidRDefault="00A73709" w:rsidP="00A73709">
      <w:pPr>
        <w:pStyle w:val="ListParagraph"/>
        <w:numPr>
          <w:ilvl w:val="0"/>
          <w:numId w:val="31"/>
        </w:numPr>
        <w:rPr>
          <w:rFonts w:cstheme="minorHAnsi"/>
          <w:iCs/>
          <w:sz w:val="20"/>
          <w:szCs w:val="20"/>
        </w:rPr>
      </w:pPr>
      <w:r w:rsidRPr="003B4FE3">
        <w:rPr>
          <w:rFonts w:cstheme="minorHAnsi"/>
          <w:iCs/>
          <w:sz w:val="20"/>
          <w:szCs w:val="20"/>
        </w:rPr>
        <w:t>Item 3: Sustainable and affordable housing: how the new strategies are affecting people experiencing poverty’s access and affordability of housing in the cities, and in rural areas.</w:t>
      </w:r>
    </w:p>
    <w:p w14:paraId="5B16A56B" w14:textId="06F1AA58" w:rsidR="00A73709" w:rsidRPr="003B4FE3" w:rsidRDefault="00A73709" w:rsidP="00A73709">
      <w:pPr>
        <w:pStyle w:val="ListParagraph"/>
        <w:numPr>
          <w:ilvl w:val="0"/>
          <w:numId w:val="31"/>
        </w:numPr>
        <w:rPr>
          <w:rFonts w:cstheme="minorHAnsi"/>
          <w:iCs/>
          <w:sz w:val="20"/>
          <w:szCs w:val="20"/>
        </w:rPr>
      </w:pPr>
      <w:r w:rsidRPr="003B4FE3">
        <w:rPr>
          <w:rFonts w:cstheme="minorHAnsi"/>
          <w:iCs/>
          <w:sz w:val="20"/>
          <w:szCs w:val="20"/>
        </w:rPr>
        <w:t>Item 4:</w:t>
      </w:r>
      <w:r w:rsidR="00801658" w:rsidRPr="003B4FE3">
        <w:rPr>
          <w:rFonts w:cstheme="minorHAnsi"/>
          <w:iCs/>
          <w:sz w:val="20"/>
          <w:szCs w:val="20"/>
        </w:rPr>
        <w:t xml:space="preserve"> </w:t>
      </w:r>
      <w:r w:rsidRPr="003B4FE3">
        <w:rPr>
          <w:rFonts w:cstheme="minorHAnsi"/>
          <w:iCs/>
          <w:sz w:val="20"/>
          <w:szCs w:val="20"/>
        </w:rPr>
        <w:t>Detection and exchange of good practices in addressing Energy Poverty</w:t>
      </w:r>
    </w:p>
    <w:p w14:paraId="62E6C8FA" w14:textId="333A6467" w:rsidR="00A73709" w:rsidRPr="003B4FE3" w:rsidRDefault="00A73709" w:rsidP="00A73709">
      <w:pPr>
        <w:rPr>
          <w:rFonts w:cstheme="minorHAnsi"/>
          <w:b/>
          <w:iCs/>
          <w:sz w:val="20"/>
          <w:szCs w:val="20"/>
          <w:u w:val="single"/>
        </w:rPr>
      </w:pPr>
      <w:r w:rsidRPr="003B4FE3">
        <w:rPr>
          <w:rFonts w:cstheme="minorHAnsi"/>
          <w:b/>
          <w:iCs/>
          <w:sz w:val="20"/>
          <w:szCs w:val="20"/>
          <w:u w:val="single"/>
        </w:rPr>
        <w:t>Year 5</w:t>
      </w:r>
    </w:p>
    <w:p w14:paraId="42AF28F7" w14:textId="77777777" w:rsidR="003031E4" w:rsidRPr="003B4FE3" w:rsidRDefault="00A73709" w:rsidP="00A73709">
      <w:pPr>
        <w:pStyle w:val="ListParagraph"/>
        <w:numPr>
          <w:ilvl w:val="0"/>
          <w:numId w:val="32"/>
        </w:numPr>
        <w:rPr>
          <w:rFonts w:cstheme="minorHAnsi"/>
          <w:iCs/>
          <w:sz w:val="20"/>
          <w:szCs w:val="20"/>
        </w:rPr>
      </w:pPr>
      <w:r w:rsidRPr="003B4FE3">
        <w:rPr>
          <w:rFonts w:cstheme="minorHAnsi"/>
          <w:iCs/>
          <w:sz w:val="20"/>
          <w:szCs w:val="20"/>
        </w:rPr>
        <w:t>Item 1: Implications of Digitalisation with regards the Fundamental Rights. Capacity building.</w:t>
      </w:r>
    </w:p>
    <w:p w14:paraId="64D84DAA" w14:textId="77777777" w:rsidR="003031E4" w:rsidRPr="003B4FE3" w:rsidRDefault="00A73709" w:rsidP="00A73709">
      <w:pPr>
        <w:pStyle w:val="ListParagraph"/>
        <w:numPr>
          <w:ilvl w:val="0"/>
          <w:numId w:val="32"/>
        </w:numPr>
        <w:rPr>
          <w:rFonts w:cstheme="minorHAnsi"/>
          <w:iCs/>
          <w:sz w:val="20"/>
          <w:szCs w:val="20"/>
        </w:rPr>
      </w:pPr>
      <w:r w:rsidRPr="003B4FE3">
        <w:rPr>
          <w:rFonts w:cstheme="minorHAnsi"/>
          <w:iCs/>
          <w:sz w:val="20"/>
          <w:szCs w:val="20"/>
        </w:rPr>
        <w:t>Item 2: Social Economy and Digitalisation. Challenges and Opportunities for CSOs’ work with people experiencing poverty and vulnerability.</w:t>
      </w:r>
    </w:p>
    <w:p w14:paraId="78DEC31A" w14:textId="77777777" w:rsidR="003031E4" w:rsidRPr="003B4FE3" w:rsidRDefault="00A73709" w:rsidP="00A73709">
      <w:pPr>
        <w:pStyle w:val="ListParagraph"/>
        <w:numPr>
          <w:ilvl w:val="0"/>
          <w:numId w:val="32"/>
        </w:numPr>
        <w:rPr>
          <w:rFonts w:cstheme="minorHAnsi"/>
          <w:iCs/>
          <w:sz w:val="20"/>
          <w:szCs w:val="20"/>
        </w:rPr>
      </w:pPr>
      <w:r w:rsidRPr="003B4FE3">
        <w:rPr>
          <w:rFonts w:cstheme="minorHAnsi"/>
          <w:iCs/>
          <w:sz w:val="20"/>
          <w:szCs w:val="20"/>
        </w:rPr>
        <w:t>Item 3: Poverty reduction assisted through digitalisation and technological innovation.</w:t>
      </w:r>
    </w:p>
    <w:p w14:paraId="7E4CA9ED" w14:textId="0CB0E21A" w:rsidR="00A73709" w:rsidRPr="003B4FE3" w:rsidRDefault="00A73709" w:rsidP="00A73709">
      <w:pPr>
        <w:pStyle w:val="ListParagraph"/>
        <w:numPr>
          <w:ilvl w:val="0"/>
          <w:numId w:val="32"/>
        </w:numPr>
        <w:rPr>
          <w:rFonts w:cstheme="minorHAnsi"/>
          <w:iCs/>
          <w:sz w:val="20"/>
          <w:szCs w:val="20"/>
        </w:rPr>
      </w:pPr>
      <w:r w:rsidRPr="003B4FE3">
        <w:rPr>
          <w:rFonts w:cstheme="minorHAnsi"/>
          <w:iCs/>
          <w:sz w:val="20"/>
          <w:szCs w:val="20"/>
        </w:rPr>
        <w:t>Item 4: Detection and exchange of good practices in addressing the Intergenerational, Rural-Urban and Gendered Digital Divide</w:t>
      </w:r>
    </w:p>
    <w:p w14:paraId="4DB65879" w14:textId="77777777" w:rsidR="003B5842" w:rsidRDefault="003B5842" w:rsidP="003B5842">
      <w:pPr>
        <w:jc w:val="center"/>
        <w:rPr>
          <w:rFonts w:cstheme="minorHAnsi"/>
          <w:b/>
          <w:iCs/>
          <w:u w:val="single"/>
        </w:rPr>
      </w:pPr>
    </w:p>
    <w:p w14:paraId="239DE74C" w14:textId="425F15BA" w:rsidR="0069047F" w:rsidRDefault="00C106AD" w:rsidP="0069047F">
      <w:pPr>
        <w:rPr>
          <w:rFonts w:cstheme="minorHAnsi"/>
          <w:i/>
          <w:iCs/>
        </w:rPr>
      </w:pPr>
      <w:r w:rsidRPr="00986772">
        <w:rPr>
          <w:rFonts w:cstheme="minorHAnsi"/>
          <w:b/>
          <w:iCs/>
          <w:u w:val="single"/>
        </w:rPr>
        <w:t>Break-out room 2</w:t>
      </w:r>
      <w:r w:rsidRPr="00495EDD">
        <w:rPr>
          <w:rFonts w:cstheme="minorHAnsi"/>
          <w:b/>
          <w:iCs/>
          <w:u w:val="single"/>
        </w:rPr>
        <w:br/>
      </w:r>
      <w:r w:rsidR="0069047F" w:rsidRPr="00495EDD">
        <w:rPr>
          <w:rFonts w:cstheme="minorHAnsi"/>
          <w:b/>
        </w:rPr>
        <w:t>Participants</w:t>
      </w:r>
      <w:r w:rsidR="0069047F" w:rsidRPr="00495EDD">
        <w:rPr>
          <w:rFonts w:cstheme="minorHAnsi"/>
        </w:rPr>
        <w:t xml:space="preserve">: </w:t>
      </w:r>
      <w:proofErr w:type="spellStart"/>
      <w:r w:rsidR="0069047F" w:rsidRPr="00495EDD">
        <w:rPr>
          <w:rFonts w:cstheme="minorHAnsi"/>
          <w:i/>
          <w:iCs/>
        </w:rPr>
        <w:t>Laufey</w:t>
      </w:r>
      <w:proofErr w:type="spellEnd"/>
      <w:r w:rsidR="0069047F" w:rsidRPr="00495EDD">
        <w:rPr>
          <w:rFonts w:cstheme="minorHAnsi"/>
          <w:i/>
          <w:iCs/>
        </w:rPr>
        <w:t xml:space="preserve"> Lindal </w:t>
      </w:r>
      <w:proofErr w:type="spellStart"/>
      <w:r w:rsidR="0069047F" w:rsidRPr="00495EDD">
        <w:rPr>
          <w:rFonts w:cstheme="minorHAnsi"/>
          <w:i/>
          <w:iCs/>
        </w:rPr>
        <w:t>Olafsdottir</w:t>
      </w:r>
      <w:proofErr w:type="spellEnd"/>
      <w:r w:rsidR="00D528B2">
        <w:rPr>
          <w:rFonts w:cstheme="minorHAnsi"/>
          <w:i/>
          <w:iCs/>
        </w:rPr>
        <w:t xml:space="preserve"> (IC)</w:t>
      </w:r>
      <w:r w:rsidR="0069047F" w:rsidRPr="00495EDD">
        <w:rPr>
          <w:rFonts w:cstheme="minorHAnsi"/>
          <w:i/>
          <w:iCs/>
        </w:rPr>
        <w:t>, Jurgen Schneider</w:t>
      </w:r>
      <w:r w:rsidR="00D528B2">
        <w:rPr>
          <w:rFonts w:cstheme="minorHAnsi"/>
          <w:i/>
          <w:iCs/>
        </w:rPr>
        <w:t xml:space="preserve"> (DE)</w:t>
      </w:r>
      <w:r w:rsidR="0069047F" w:rsidRPr="00495EDD">
        <w:rPr>
          <w:rFonts w:cstheme="minorHAnsi"/>
          <w:i/>
          <w:iCs/>
        </w:rPr>
        <w:t>, Krisztina Jasz</w:t>
      </w:r>
      <w:r w:rsidR="00D528B2">
        <w:rPr>
          <w:rFonts w:cstheme="minorHAnsi"/>
          <w:i/>
          <w:iCs/>
        </w:rPr>
        <w:t xml:space="preserve"> (HU)</w:t>
      </w:r>
      <w:r w:rsidR="0069047F" w:rsidRPr="00495EDD">
        <w:rPr>
          <w:rFonts w:cstheme="minorHAnsi"/>
          <w:i/>
          <w:iCs/>
        </w:rPr>
        <w:t xml:space="preserve">, </w:t>
      </w:r>
      <w:r w:rsidR="0069047F" w:rsidRPr="00FC0999">
        <w:rPr>
          <w:rFonts w:cstheme="minorHAnsi"/>
          <w:i/>
          <w:iCs/>
        </w:rPr>
        <w:t>Graciela Malgesini</w:t>
      </w:r>
      <w:r w:rsidR="00D528B2">
        <w:rPr>
          <w:rFonts w:cstheme="minorHAnsi"/>
          <w:i/>
          <w:iCs/>
        </w:rPr>
        <w:t xml:space="preserve"> (ES)</w:t>
      </w:r>
      <w:r w:rsidR="0069047F" w:rsidRPr="00495EDD">
        <w:rPr>
          <w:rFonts w:cstheme="minorHAnsi"/>
          <w:i/>
          <w:iCs/>
        </w:rPr>
        <w:t xml:space="preserve">, </w:t>
      </w:r>
      <w:r w:rsidR="0069047F" w:rsidRPr="00FC0999">
        <w:rPr>
          <w:rFonts w:cstheme="minorHAnsi"/>
          <w:i/>
          <w:iCs/>
        </w:rPr>
        <w:t xml:space="preserve">Paul </w:t>
      </w:r>
      <w:proofErr w:type="spellStart"/>
      <w:r w:rsidR="0069047F" w:rsidRPr="00FC0999">
        <w:rPr>
          <w:rFonts w:cstheme="minorHAnsi"/>
          <w:i/>
          <w:iCs/>
        </w:rPr>
        <w:t>Ginnell</w:t>
      </w:r>
      <w:proofErr w:type="spellEnd"/>
      <w:r w:rsidR="00D528B2">
        <w:rPr>
          <w:rFonts w:cstheme="minorHAnsi"/>
          <w:i/>
          <w:iCs/>
        </w:rPr>
        <w:t xml:space="preserve"> (IE)</w:t>
      </w:r>
      <w:r w:rsidR="0069047F" w:rsidRPr="00495EDD">
        <w:rPr>
          <w:rFonts w:cstheme="minorHAnsi"/>
          <w:i/>
          <w:iCs/>
        </w:rPr>
        <w:t xml:space="preserve">, </w:t>
      </w:r>
      <w:r w:rsidR="0069047F" w:rsidRPr="00FC0999">
        <w:rPr>
          <w:rFonts w:cstheme="minorHAnsi"/>
          <w:i/>
          <w:iCs/>
        </w:rPr>
        <w:t>Judith Tobac</w:t>
      </w:r>
      <w:r w:rsidR="00D528B2">
        <w:rPr>
          <w:rFonts w:cstheme="minorHAnsi"/>
          <w:i/>
          <w:iCs/>
        </w:rPr>
        <w:t xml:space="preserve"> (BE)</w:t>
      </w:r>
      <w:r w:rsidR="0069047F" w:rsidRPr="00FC0999">
        <w:rPr>
          <w:rFonts w:cstheme="minorHAnsi"/>
          <w:i/>
          <w:iCs/>
        </w:rPr>
        <w:t xml:space="preserve">, </w:t>
      </w:r>
      <w:r w:rsidR="0069047F" w:rsidRPr="00495EDD">
        <w:rPr>
          <w:rFonts w:cstheme="minorHAnsi"/>
          <w:i/>
          <w:iCs/>
        </w:rPr>
        <w:t xml:space="preserve">Paula Cruz </w:t>
      </w:r>
      <w:r w:rsidR="00D528B2">
        <w:rPr>
          <w:rFonts w:cstheme="minorHAnsi"/>
          <w:i/>
          <w:iCs/>
        </w:rPr>
        <w:t>(PT)</w:t>
      </w:r>
      <w:r w:rsidR="0069047F" w:rsidRPr="00495EDD">
        <w:rPr>
          <w:rFonts w:cstheme="minorHAnsi"/>
          <w:i/>
          <w:iCs/>
        </w:rPr>
        <w:t>, Katherine Duffy</w:t>
      </w:r>
      <w:r w:rsidR="00D528B2">
        <w:rPr>
          <w:rFonts w:cstheme="minorHAnsi"/>
          <w:i/>
          <w:iCs/>
        </w:rPr>
        <w:t xml:space="preserve"> (UK), Sabrina </w:t>
      </w:r>
    </w:p>
    <w:p w14:paraId="5E2CCD1D" w14:textId="759CCFEC" w:rsidR="009266F1" w:rsidRPr="009266F1" w:rsidRDefault="009266F1" w:rsidP="0069047F">
      <w:pPr>
        <w:rPr>
          <w:rFonts w:cstheme="minorHAnsi"/>
          <w:i/>
        </w:rPr>
      </w:pPr>
      <w:r w:rsidRPr="009266F1">
        <w:rPr>
          <w:rFonts w:cstheme="minorHAnsi"/>
          <w:i/>
        </w:rPr>
        <w:t>Y1 Proposed thematic focus – Ongoing Consequences of Covid on PEPs</w:t>
      </w:r>
    </w:p>
    <w:p w14:paraId="7BBF0ED2" w14:textId="0FAAF515" w:rsidR="00986772" w:rsidRPr="00986772" w:rsidRDefault="00986772" w:rsidP="00986772">
      <w:pPr>
        <w:jc w:val="both"/>
        <w:rPr>
          <w:rFonts w:cstheme="minorHAnsi"/>
        </w:rPr>
      </w:pPr>
      <w:r w:rsidRPr="00986772">
        <w:rPr>
          <w:rFonts w:cstheme="minorHAnsi"/>
          <w:b/>
          <w:bCs/>
        </w:rPr>
        <w:t>Katherine</w:t>
      </w:r>
      <w:r w:rsidRPr="00986772">
        <w:rPr>
          <w:rFonts w:cstheme="minorHAnsi"/>
        </w:rPr>
        <w:t xml:space="preserve"> after the first plenary session:</w:t>
      </w:r>
      <w:r w:rsidR="0027428E">
        <w:rPr>
          <w:rFonts w:cstheme="minorHAnsi"/>
        </w:rPr>
        <w:t xml:space="preserve"> </w:t>
      </w:r>
      <w:r w:rsidRPr="00986772">
        <w:rPr>
          <w:rFonts w:cstheme="minorHAnsi"/>
        </w:rPr>
        <w:t>thinks that food security should be considered in a broader framework and support</w:t>
      </w:r>
      <w:r w:rsidR="004D61E3">
        <w:rPr>
          <w:rFonts w:cstheme="minorHAnsi"/>
        </w:rPr>
        <w:t>s</w:t>
      </w:r>
      <w:r w:rsidRPr="00986772">
        <w:rPr>
          <w:rFonts w:cstheme="minorHAnsi"/>
        </w:rPr>
        <w:t xml:space="preserve"> Paul’s suggestion that we should consider socio-economic communities rather than particular groups included (no cluster-based approach). </w:t>
      </w:r>
    </w:p>
    <w:p w14:paraId="6BA881AD" w14:textId="77777777" w:rsidR="00986772" w:rsidRPr="00986772" w:rsidRDefault="00986772" w:rsidP="00107103">
      <w:pPr>
        <w:jc w:val="both"/>
        <w:rPr>
          <w:rFonts w:cstheme="minorHAnsi"/>
        </w:rPr>
      </w:pPr>
      <w:r w:rsidRPr="00986772">
        <w:rPr>
          <w:rFonts w:cstheme="minorHAnsi"/>
          <w:b/>
          <w:bCs/>
        </w:rPr>
        <w:t>Graciela</w:t>
      </w:r>
      <w:r w:rsidRPr="00986772">
        <w:rPr>
          <w:rFonts w:cstheme="minorHAnsi"/>
        </w:rPr>
        <w:t xml:space="preserve">: mental health issues are very relevant in Spain as mental health care is private and access is not easy. There is a proposal to change social security and include mental health care. Furthermore, </w:t>
      </w:r>
      <w:r w:rsidR="0027428E">
        <w:rPr>
          <w:rFonts w:cstheme="minorHAnsi"/>
        </w:rPr>
        <w:t xml:space="preserve">the </w:t>
      </w:r>
      <w:r w:rsidRPr="00986772">
        <w:rPr>
          <w:rFonts w:cstheme="minorHAnsi"/>
        </w:rPr>
        <w:t>social consequences of Covid</w:t>
      </w:r>
      <w:r>
        <w:rPr>
          <w:rFonts w:cstheme="minorHAnsi"/>
        </w:rPr>
        <w:t xml:space="preserve">-19 </w:t>
      </w:r>
      <w:r w:rsidRPr="00986772">
        <w:rPr>
          <w:rFonts w:cstheme="minorHAnsi"/>
        </w:rPr>
        <w:t xml:space="preserve">have mostly hit the poor. </w:t>
      </w:r>
      <w:r w:rsidR="00107103">
        <w:rPr>
          <w:rFonts w:cstheme="minorHAnsi"/>
        </w:rPr>
        <w:br/>
      </w:r>
      <w:r w:rsidR="00107103">
        <w:rPr>
          <w:rFonts w:cstheme="minorHAnsi"/>
        </w:rPr>
        <w:br/>
      </w:r>
      <w:r w:rsidRPr="00986772">
        <w:rPr>
          <w:rFonts w:cstheme="minorHAnsi"/>
          <w:b/>
          <w:bCs/>
        </w:rPr>
        <w:t>Paul</w:t>
      </w:r>
      <w:r w:rsidRPr="00986772">
        <w:rPr>
          <w:rFonts w:cstheme="minorHAnsi"/>
        </w:rPr>
        <w:t>: we did a lot of work on health inequalities before Covid</w:t>
      </w:r>
      <w:r>
        <w:rPr>
          <w:rFonts w:cstheme="minorHAnsi"/>
        </w:rPr>
        <w:t>-19</w:t>
      </w:r>
      <w:r w:rsidRPr="00986772">
        <w:rPr>
          <w:rFonts w:cstheme="minorHAnsi"/>
        </w:rPr>
        <w:t xml:space="preserve"> (e.g. a big report), and these are linked to social determinants of health. Covid</w:t>
      </w:r>
      <w:r>
        <w:rPr>
          <w:rFonts w:cstheme="minorHAnsi"/>
        </w:rPr>
        <w:t xml:space="preserve">-19 </w:t>
      </w:r>
      <w:r w:rsidRPr="00986772">
        <w:rPr>
          <w:rFonts w:cstheme="minorHAnsi"/>
        </w:rPr>
        <w:t xml:space="preserve">has exacerbated the consequence but structural causes and inequalities were already there. As for mental health, disadvantaged communities have suffered from the trauma of poverty. Mental health is relevant but under-resourced at the moment. </w:t>
      </w:r>
      <w:r w:rsidR="00107103">
        <w:rPr>
          <w:rFonts w:cstheme="minorHAnsi"/>
        </w:rPr>
        <w:br/>
      </w:r>
      <w:r w:rsidR="00107103">
        <w:rPr>
          <w:rFonts w:cstheme="minorHAnsi"/>
          <w:b/>
          <w:bCs/>
        </w:rPr>
        <w:br/>
      </w:r>
      <w:r w:rsidRPr="00986772">
        <w:rPr>
          <w:rFonts w:cstheme="minorHAnsi"/>
          <w:b/>
          <w:bCs/>
        </w:rPr>
        <w:t>Paula</w:t>
      </w:r>
      <w:r w:rsidRPr="00986772">
        <w:rPr>
          <w:rFonts w:cstheme="minorHAnsi"/>
        </w:rPr>
        <w:t>: health and social consequences of Covid</w:t>
      </w:r>
      <w:r>
        <w:rPr>
          <w:rFonts w:cstheme="minorHAnsi"/>
        </w:rPr>
        <w:t xml:space="preserve">-19 </w:t>
      </w:r>
      <w:r w:rsidR="0027428E">
        <w:rPr>
          <w:rFonts w:cstheme="minorHAnsi"/>
        </w:rPr>
        <w:t>are</w:t>
      </w:r>
      <w:r w:rsidRPr="00986772">
        <w:rPr>
          <w:rFonts w:cstheme="minorHAnsi"/>
        </w:rPr>
        <w:t xml:space="preserve"> very much relevant for us now and next year(s): we are currently doing a survey on this. As for mental health, we look at it regardless of Covid</w:t>
      </w:r>
      <w:r>
        <w:rPr>
          <w:rFonts w:cstheme="minorHAnsi"/>
        </w:rPr>
        <w:t>-19</w:t>
      </w:r>
      <w:r w:rsidRPr="00986772">
        <w:rPr>
          <w:rFonts w:cstheme="minorHAnsi"/>
        </w:rPr>
        <w:t xml:space="preserve">. In fact, we planned research on mental health and poverty but we had funding issues. However, it remains a concern for EAPN Portugal. As for the exchange of good practices, national networks have some difficulties in finding good practices. The right to food is relevant but in relation to other issues such as decent work, because providing food only is not sufficient. </w:t>
      </w:r>
      <w:r w:rsidR="0027428E">
        <w:rPr>
          <w:rFonts w:cstheme="minorHAnsi"/>
        </w:rPr>
        <w:t>The c</w:t>
      </w:r>
      <w:r w:rsidRPr="00986772">
        <w:rPr>
          <w:rFonts w:cstheme="minorHAnsi"/>
        </w:rPr>
        <w:t>onnection between food and other issues should appear clearly in our proposal.</w:t>
      </w:r>
    </w:p>
    <w:p w14:paraId="3A83BF90" w14:textId="3C54C02F" w:rsidR="00986772" w:rsidRDefault="00986772" w:rsidP="00986772">
      <w:pPr>
        <w:spacing w:after="0"/>
        <w:jc w:val="both"/>
        <w:rPr>
          <w:rFonts w:cstheme="minorHAnsi"/>
        </w:rPr>
      </w:pPr>
      <w:r w:rsidRPr="00986772">
        <w:rPr>
          <w:rFonts w:cstheme="minorHAnsi"/>
          <w:b/>
          <w:bCs/>
        </w:rPr>
        <w:t>Katherine</w:t>
      </w:r>
      <w:r w:rsidRPr="00986772">
        <w:rPr>
          <w:rFonts w:cstheme="minorHAnsi"/>
        </w:rPr>
        <w:t>: social determinants creating poverty have been there as a cause much before Covid</w:t>
      </w:r>
      <w:r>
        <w:rPr>
          <w:rFonts w:cstheme="minorHAnsi"/>
        </w:rPr>
        <w:t>-19</w:t>
      </w:r>
      <w:r w:rsidRPr="00986772">
        <w:rPr>
          <w:rFonts w:cstheme="minorHAnsi"/>
        </w:rPr>
        <w:t xml:space="preserve">. </w:t>
      </w:r>
      <w:r w:rsidR="00B4226C">
        <w:rPr>
          <w:rFonts w:cstheme="minorHAnsi"/>
        </w:rPr>
        <w:t xml:space="preserve">Little </w:t>
      </w:r>
      <w:r w:rsidRPr="00986772">
        <w:rPr>
          <w:rFonts w:cstheme="minorHAnsi"/>
        </w:rPr>
        <w:t xml:space="preserve">housing and education have appeared in social determinants analysis. Mental health is important for children: we should bring children issues cross-cuttingly in our themes as child poverty in Child Guarantee will be the workhorse of other organizations. Food should be </w:t>
      </w:r>
      <w:r w:rsidR="0027428E" w:rsidRPr="0027428E">
        <w:rPr>
          <w:rFonts w:cstheme="minorHAnsi"/>
        </w:rPr>
        <w:t>contextualized</w:t>
      </w:r>
      <w:r w:rsidR="0027428E">
        <w:rPr>
          <w:rFonts w:cstheme="minorHAnsi"/>
        </w:rPr>
        <w:t xml:space="preserve"> </w:t>
      </w:r>
      <w:r w:rsidRPr="00986772">
        <w:rPr>
          <w:rFonts w:cstheme="minorHAnsi"/>
        </w:rPr>
        <w:t>differently (food issue and rights in a broader sense in relation to fight against poverty) and not be considered as a separate issue. In this respect, we need to make space to re-adjust our topics in a flexible way as things could change a lot, such as new econom</w:t>
      </w:r>
      <w:r w:rsidR="0027428E">
        <w:rPr>
          <w:rFonts w:cstheme="minorHAnsi"/>
        </w:rPr>
        <w:t>ic</w:t>
      </w:r>
      <w:r w:rsidRPr="00986772">
        <w:rPr>
          <w:rFonts w:cstheme="minorHAnsi"/>
        </w:rPr>
        <w:t xml:space="preserve"> issues.</w:t>
      </w:r>
    </w:p>
    <w:p w14:paraId="6B58B893" w14:textId="2C88DFCD" w:rsidR="00986772" w:rsidRPr="00986772" w:rsidRDefault="00986772" w:rsidP="00986772">
      <w:pPr>
        <w:jc w:val="both"/>
        <w:rPr>
          <w:rFonts w:cstheme="minorHAnsi"/>
        </w:rPr>
      </w:pPr>
      <w:r w:rsidRPr="00986772">
        <w:rPr>
          <w:rFonts w:cstheme="minorHAnsi"/>
          <w:b/>
        </w:rPr>
        <w:lastRenderedPageBreak/>
        <w:t>Graciela</w:t>
      </w:r>
      <w:r w:rsidRPr="00986772">
        <w:rPr>
          <w:rFonts w:cstheme="minorHAnsi"/>
        </w:rPr>
        <w:t xml:space="preserve"> concludes that determinants of poverty </w:t>
      </w:r>
      <w:r w:rsidR="0027428E">
        <w:rPr>
          <w:rFonts w:cstheme="minorHAnsi"/>
        </w:rPr>
        <w:t>and the</w:t>
      </w:r>
      <w:r w:rsidRPr="00986772">
        <w:rPr>
          <w:rFonts w:cstheme="minorHAnsi"/>
        </w:rPr>
        <w:t xml:space="preserve"> long-term impact of Covid</w:t>
      </w:r>
      <w:r>
        <w:rPr>
          <w:rFonts w:cstheme="minorHAnsi"/>
        </w:rPr>
        <w:t xml:space="preserve">-19 </w:t>
      </w:r>
      <w:r w:rsidRPr="00986772">
        <w:rPr>
          <w:rFonts w:cstheme="minorHAnsi"/>
        </w:rPr>
        <w:t>could be better phrased to analy</w:t>
      </w:r>
      <w:r w:rsidR="0027428E">
        <w:rPr>
          <w:rFonts w:cstheme="minorHAnsi"/>
        </w:rPr>
        <w:t>s</w:t>
      </w:r>
      <w:r w:rsidRPr="00986772">
        <w:rPr>
          <w:rFonts w:cstheme="minorHAnsi"/>
        </w:rPr>
        <w:t xml:space="preserve">e both and not only </w:t>
      </w:r>
      <w:r w:rsidR="0027428E">
        <w:rPr>
          <w:rFonts w:cstheme="minorHAnsi"/>
        </w:rPr>
        <w:t xml:space="preserve">the </w:t>
      </w:r>
      <w:r w:rsidRPr="00986772">
        <w:rPr>
          <w:rFonts w:cstheme="minorHAnsi"/>
        </w:rPr>
        <w:t>long-lasting effects of Covid</w:t>
      </w:r>
      <w:r>
        <w:rPr>
          <w:rFonts w:cstheme="minorHAnsi"/>
        </w:rPr>
        <w:t>-19</w:t>
      </w:r>
      <w:r w:rsidRPr="00986772">
        <w:rPr>
          <w:rFonts w:cstheme="minorHAnsi"/>
        </w:rPr>
        <w:t>.</w:t>
      </w:r>
    </w:p>
    <w:p w14:paraId="45ADC142" w14:textId="77777777" w:rsidR="00986772" w:rsidRPr="00986772" w:rsidRDefault="00986772" w:rsidP="00986772">
      <w:pPr>
        <w:jc w:val="both"/>
        <w:rPr>
          <w:rFonts w:cstheme="minorHAnsi"/>
        </w:rPr>
      </w:pPr>
      <w:r w:rsidRPr="00986772">
        <w:rPr>
          <w:rFonts w:cstheme="minorHAnsi"/>
          <w:b/>
          <w:bCs/>
        </w:rPr>
        <w:t>Judith</w:t>
      </w:r>
      <w:r w:rsidRPr="00986772">
        <w:rPr>
          <w:rFonts w:cstheme="minorHAnsi"/>
        </w:rPr>
        <w:t xml:space="preserve">: mental health is very important but needs to be fine-tuned as poverty has an impact on mental health: we need to refine the approach. </w:t>
      </w:r>
    </w:p>
    <w:p w14:paraId="35DBE382" w14:textId="77777777" w:rsidR="00986772" w:rsidRPr="00986772" w:rsidRDefault="00986772" w:rsidP="00986772">
      <w:pPr>
        <w:jc w:val="both"/>
        <w:rPr>
          <w:rFonts w:cstheme="minorHAnsi"/>
        </w:rPr>
      </w:pPr>
      <w:proofErr w:type="spellStart"/>
      <w:r w:rsidRPr="00986772">
        <w:rPr>
          <w:rFonts w:cstheme="minorHAnsi"/>
          <w:b/>
          <w:bCs/>
        </w:rPr>
        <w:t>Laufey</w:t>
      </w:r>
      <w:proofErr w:type="spellEnd"/>
      <w:r w:rsidRPr="00986772">
        <w:rPr>
          <w:rFonts w:cstheme="minorHAnsi"/>
        </w:rPr>
        <w:t xml:space="preserve">: health services and mental health services should not be dealt </w:t>
      </w:r>
      <w:r w:rsidR="0027428E">
        <w:rPr>
          <w:rFonts w:cstheme="minorHAnsi"/>
        </w:rPr>
        <w:t xml:space="preserve">with </w:t>
      </w:r>
      <w:r w:rsidRPr="00986772">
        <w:rPr>
          <w:rFonts w:cstheme="minorHAnsi"/>
        </w:rPr>
        <w:t>separately. During Covid</w:t>
      </w:r>
      <w:r>
        <w:rPr>
          <w:rFonts w:cstheme="minorHAnsi"/>
        </w:rPr>
        <w:t xml:space="preserve">-19 </w:t>
      </w:r>
      <w:r w:rsidRPr="00986772">
        <w:rPr>
          <w:rFonts w:cstheme="minorHAnsi"/>
        </w:rPr>
        <w:t>time, people with mental issues have been isolated. Health services are extremely important due to the service shortages that Covid</w:t>
      </w:r>
      <w:r>
        <w:rPr>
          <w:rFonts w:cstheme="minorHAnsi"/>
        </w:rPr>
        <w:t xml:space="preserve">-19 </w:t>
      </w:r>
      <w:r w:rsidRPr="00986772">
        <w:rPr>
          <w:rFonts w:cstheme="minorHAnsi"/>
        </w:rPr>
        <w:t xml:space="preserve">brought out (health services are too expensive and/or private so access needs to be improved). </w:t>
      </w:r>
    </w:p>
    <w:p w14:paraId="4FB3C698" w14:textId="77777777" w:rsidR="00986772" w:rsidRPr="00986772" w:rsidRDefault="00986772" w:rsidP="00986772">
      <w:pPr>
        <w:jc w:val="both"/>
        <w:rPr>
          <w:rFonts w:cstheme="minorHAnsi"/>
        </w:rPr>
      </w:pPr>
      <w:r w:rsidRPr="00986772">
        <w:rPr>
          <w:rFonts w:cstheme="minorHAnsi"/>
          <w:b/>
          <w:bCs/>
        </w:rPr>
        <w:t>Krisztina</w:t>
      </w:r>
      <w:r w:rsidRPr="00986772">
        <w:rPr>
          <w:rFonts w:cstheme="minorHAnsi"/>
        </w:rPr>
        <w:t xml:space="preserve">: death rate by population in Hungary was very high and </w:t>
      </w:r>
      <w:r w:rsidR="0027428E">
        <w:rPr>
          <w:rFonts w:cstheme="minorHAnsi"/>
        </w:rPr>
        <w:t xml:space="preserve">the </w:t>
      </w:r>
      <w:r w:rsidRPr="00986772">
        <w:rPr>
          <w:rFonts w:cstheme="minorHAnsi"/>
        </w:rPr>
        <w:t xml:space="preserve">mental status of </w:t>
      </w:r>
      <w:r w:rsidR="0027428E">
        <w:rPr>
          <w:rFonts w:cstheme="minorHAnsi"/>
        </w:rPr>
        <w:t xml:space="preserve">the </w:t>
      </w:r>
      <w:r w:rsidRPr="00986772">
        <w:rPr>
          <w:rFonts w:cstheme="minorHAnsi"/>
        </w:rPr>
        <w:t>population became bad with the Covid</w:t>
      </w:r>
      <w:r>
        <w:rPr>
          <w:rFonts w:cstheme="minorHAnsi"/>
        </w:rPr>
        <w:t>-19</w:t>
      </w:r>
      <w:r w:rsidRPr="00986772">
        <w:rPr>
          <w:rFonts w:cstheme="minorHAnsi"/>
        </w:rPr>
        <w:t>, many children lost their parents. Bad statistics did not urge the government to make any change: we are worried about the political response, there was a lot of detrimental propaganda.</w:t>
      </w:r>
    </w:p>
    <w:p w14:paraId="3ED6A34A" w14:textId="77777777" w:rsidR="00986772" w:rsidRDefault="00986772" w:rsidP="00986772">
      <w:pPr>
        <w:jc w:val="both"/>
        <w:rPr>
          <w:rFonts w:cstheme="minorHAnsi"/>
        </w:rPr>
      </w:pPr>
      <w:r w:rsidRPr="00986772">
        <w:rPr>
          <w:rFonts w:cstheme="minorHAnsi"/>
          <w:b/>
          <w:bCs/>
        </w:rPr>
        <w:t>Katherine</w:t>
      </w:r>
      <w:r w:rsidRPr="00986772">
        <w:rPr>
          <w:rFonts w:cstheme="minorHAnsi"/>
        </w:rPr>
        <w:t>: long-term care should be considered in the health sub-theme in Year 1; elderly people have been abandoned although propaganda highlighted that young people have lost</w:t>
      </w:r>
      <w:r w:rsidR="00372F55">
        <w:rPr>
          <w:rFonts w:cstheme="minorHAnsi"/>
        </w:rPr>
        <w:t xml:space="preserve"> their</w:t>
      </w:r>
      <w:r w:rsidRPr="00986772">
        <w:rPr>
          <w:rFonts w:cstheme="minorHAnsi"/>
        </w:rPr>
        <w:t xml:space="preserve"> future for the old. Under Covid</w:t>
      </w:r>
      <w:r>
        <w:rPr>
          <w:rFonts w:cstheme="minorHAnsi"/>
        </w:rPr>
        <w:t>-19</w:t>
      </w:r>
      <w:r w:rsidRPr="00986772">
        <w:rPr>
          <w:rFonts w:cstheme="minorHAnsi"/>
        </w:rPr>
        <w:t xml:space="preserve">, persons in care homes died for lack of access to health services. </w:t>
      </w:r>
    </w:p>
    <w:p w14:paraId="4B432134" w14:textId="77777777" w:rsidR="00986772" w:rsidRPr="00B4226C" w:rsidRDefault="00986772" w:rsidP="00B4226C">
      <w:pPr>
        <w:jc w:val="both"/>
        <w:rPr>
          <w:rFonts w:cstheme="minorHAnsi"/>
          <w:u w:val="single"/>
        </w:rPr>
      </w:pPr>
      <w:r w:rsidRPr="00B4226C">
        <w:rPr>
          <w:rFonts w:cstheme="minorHAnsi"/>
          <w:bCs/>
          <w:i/>
          <w:color w:val="000000" w:themeColor="text1"/>
          <w:u w:val="single"/>
        </w:rPr>
        <w:t>Y2 Proposed thematic focus</w:t>
      </w:r>
      <w:r w:rsidR="00B4226C" w:rsidRPr="00B4226C">
        <w:rPr>
          <w:rFonts w:cstheme="minorHAnsi"/>
          <w:bCs/>
          <w:i/>
          <w:color w:val="000000" w:themeColor="text1"/>
          <w:u w:val="single"/>
        </w:rPr>
        <w:t xml:space="preserve"> </w:t>
      </w:r>
      <w:r w:rsidRPr="00B4226C">
        <w:rPr>
          <w:rFonts w:cstheme="minorHAnsi"/>
          <w:bCs/>
          <w:i/>
          <w:color w:val="000000" w:themeColor="text1"/>
          <w:u w:val="single"/>
        </w:rPr>
        <w:t>– EPRS Implementation (MI, MW, pay transparency act, child poverty):</w:t>
      </w:r>
    </w:p>
    <w:p w14:paraId="695DA121" w14:textId="77777777" w:rsidR="00986772" w:rsidRPr="00986772" w:rsidRDefault="00986772" w:rsidP="00986772">
      <w:pPr>
        <w:jc w:val="both"/>
        <w:rPr>
          <w:rFonts w:cstheme="minorHAnsi"/>
        </w:rPr>
      </w:pPr>
      <w:r w:rsidRPr="00986772">
        <w:rPr>
          <w:rFonts w:cstheme="minorHAnsi"/>
        </w:rPr>
        <w:t xml:space="preserve">Not everybody knows the Pay Transparency Act. </w:t>
      </w:r>
    </w:p>
    <w:p w14:paraId="47FB55A4" w14:textId="77777777" w:rsidR="00986772" w:rsidRPr="00986772" w:rsidRDefault="00986772" w:rsidP="00986772">
      <w:pPr>
        <w:jc w:val="both"/>
        <w:rPr>
          <w:rFonts w:cstheme="minorHAnsi"/>
        </w:rPr>
      </w:pPr>
      <w:r w:rsidRPr="00986772">
        <w:rPr>
          <w:rFonts w:cstheme="minorHAnsi"/>
          <w:b/>
          <w:bCs/>
        </w:rPr>
        <w:t>Jurgen</w:t>
      </w:r>
      <w:r w:rsidRPr="00986772">
        <w:rPr>
          <w:rFonts w:cstheme="minorHAnsi"/>
        </w:rPr>
        <w:t xml:space="preserve">: digital divide should be moved from the wildcard year to the second year. </w:t>
      </w:r>
    </w:p>
    <w:p w14:paraId="10114893" w14:textId="415E6D99" w:rsidR="00986772" w:rsidRPr="00986772" w:rsidRDefault="00986772" w:rsidP="00986772">
      <w:pPr>
        <w:jc w:val="both"/>
        <w:rPr>
          <w:rFonts w:cstheme="minorHAnsi"/>
        </w:rPr>
      </w:pPr>
      <w:r w:rsidRPr="00986772">
        <w:rPr>
          <w:rFonts w:cstheme="minorHAnsi"/>
          <w:b/>
          <w:bCs/>
        </w:rPr>
        <w:t>Paul</w:t>
      </w:r>
      <w:r w:rsidRPr="00986772">
        <w:rPr>
          <w:rFonts w:cstheme="minorHAnsi"/>
        </w:rPr>
        <w:t xml:space="preserve">: MI should remain a priority across all years, we need to be ready for the Recommendation. Child Guarantee has a narrow focus and we need to keep a critical eye on it. We need to look at MW from a broader perspective across years, such as quality jobs as National Plans are focusing on jobs. Graciela highlights that we should say ‘quality of work’. From MW to a broader approach to issues of unemployment related to </w:t>
      </w:r>
      <w:r w:rsidRPr="003B4FE3">
        <w:rPr>
          <w:rFonts w:cstheme="minorHAnsi"/>
        </w:rPr>
        <w:t>M</w:t>
      </w:r>
      <w:r w:rsidR="00B63336" w:rsidRPr="003B4FE3">
        <w:rPr>
          <w:rFonts w:cstheme="minorHAnsi"/>
        </w:rPr>
        <w:t>inimum Wage</w:t>
      </w:r>
      <w:r w:rsidR="00B63336">
        <w:rPr>
          <w:rFonts w:cstheme="minorHAnsi"/>
        </w:rPr>
        <w:t xml:space="preserve"> </w:t>
      </w:r>
      <w:r w:rsidRPr="00986772">
        <w:rPr>
          <w:rFonts w:cstheme="minorHAnsi"/>
        </w:rPr>
        <w:t>directive: we need to maintain a focus on decent work as it has an impact on all plans; income services and quality jobs should be part of an integrated approach to the MW.</w:t>
      </w:r>
    </w:p>
    <w:p w14:paraId="0219FAA2" w14:textId="77777777" w:rsidR="00986772" w:rsidRPr="00986772" w:rsidRDefault="00986772" w:rsidP="00986772">
      <w:pPr>
        <w:jc w:val="both"/>
        <w:rPr>
          <w:rFonts w:cstheme="minorHAnsi"/>
        </w:rPr>
      </w:pPr>
      <w:r w:rsidRPr="00986772">
        <w:rPr>
          <w:rFonts w:cstheme="minorHAnsi"/>
          <w:b/>
          <w:bCs/>
        </w:rPr>
        <w:t>Judith</w:t>
      </w:r>
      <w:r w:rsidRPr="00986772">
        <w:rPr>
          <w:rFonts w:cstheme="minorHAnsi"/>
        </w:rPr>
        <w:t xml:space="preserve"> highlighted the problems of self-employed in Belgium during Covid</w:t>
      </w:r>
      <w:r>
        <w:rPr>
          <w:rFonts w:cstheme="minorHAnsi"/>
        </w:rPr>
        <w:t>-19</w:t>
      </w:r>
      <w:r w:rsidRPr="00986772">
        <w:rPr>
          <w:rFonts w:cstheme="minorHAnsi"/>
        </w:rPr>
        <w:t xml:space="preserve">, they are vulnerable. </w:t>
      </w:r>
    </w:p>
    <w:p w14:paraId="39B0DA6A" w14:textId="77777777" w:rsidR="00986772" w:rsidRPr="00986772" w:rsidRDefault="00986772" w:rsidP="00986772">
      <w:pPr>
        <w:jc w:val="both"/>
        <w:rPr>
          <w:rFonts w:cstheme="minorHAnsi"/>
        </w:rPr>
      </w:pPr>
      <w:r w:rsidRPr="00986772">
        <w:rPr>
          <w:rFonts w:cstheme="minorHAnsi"/>
          <w:b/>
          <w:bCs/>
        </w:rPr>
        <w:t>Graciela</w:t>
      </w:r>
      <w:r w:rsidRPr="00986772">
        <w:rPr>
          <w:rFonts w:cstheme="minorHAnsi"/>
        </w:rPr>
        <w:t xml:space="preserve"> suggests that we include decent work and self-employment as topics in the second theme. We should use the wording ‘decent work’ and not decent jobs to take into account voluntary work and all type of work contributions.</w:t>
      </w:r>
    </w:p>
    <w:p w14:paraId="50B7EBE0" w14:textId="77777777" w:rsidR="00986772" w:rsidRPr="00986772" w:rsidRDefault="00986772" w:rsidP="00986772">
      <w:pPr>
        <w:jc w:val="both"/>
        <w:rPr>
          <w:rFonts w:cstheme="minorHAnsi"/>
        </w:rPr>
      </w:pPr>
      <w:r w:rsidRPr="00986772">
        <w:rPr>
          <w:rFonts w:cstheme="minorHAnsi"/>
          <w:b/>
          <w:bCs/>
        </w:rPr>
        <w:t>Paula</w:t>
      </w:r>
      <w:r w:rsidRPr="00986772">
        <w:rPr>
          <w:rFonts w:cstheme="minorHAnsi"/>
        </w:rPr>
        <w:t xml:space="preserve">: as for child poverty, we need to critically look at national plans on the child guarantee prepared by national governments and monitor CSOs involvement. Graciela pointed out that we should produce guidelines for members to follow up/engage on this: in Spain they are also monitoring </w:t>
      </w:r>
      <w:r w:rsidR="00372F55">
        <w:rPr>
          <w:rFonts w:cstheme="minorHAnsi"/>
        </w:rPr>
        <w:t xml:space="preserve">the </w:t>
      </w:r>
      <w:r w:rsidRPr="00986772">
        <w:rPr>
          <w:rFonts w:cstheme="minorHAnsi"/>
        </w:rPr>
        <w:t>Spanish government’s behaviour.</w:t>
      </w:r>
    </w:p>
    <w:p w14:paraId="3AE0D946" w14:textId="77777777" w:rsidR="00986772" w:rsidRPr="00986772" w:rsidRDefault="00986772" w:rsidP="00986772">
      <w:pPr>
        <w:jc w:val="both"/>
        <w:rPr>
          <w:rFonts w:cstheme="minorHAnsi"/>
        </w:rPr>
      </w:pPr>
      <w:r w:rsidRPr="00986772">
        <w:rPr>
          <w:rFonts w:cstheme="minorHAnsi"/>
          <w:b/>
          <w:bCs/>
        </w:rPr>
        <w:t>Jurgen</w:t>
      </w:r>
      <w:r w:rsidRPr="00986772">
        <w:rPr>
          <w:rFonts w:cstheme="minorHAnsi"/>
        </w:rPr>
        <w:t xml:space="preserve"> says parents guarantee should complement child guarantee. </w:t>
      </w:r>
    </w:p>
    <w:p w14:paraId="5EFC37A8" w14:textId="77777777" w:rsidR="00986772" w:rsidRPr="00986772" w:rsidRDefault="00986772" w:rsidP="00986772">
      <w:pPr>
        <w:jc w:val="both"/>
        <w:rPr>
          <w:rFonts w:cstheme="minorHAnsi"/>
        </w:rPr>
      </w:pPr>
      <w:proofErr w:type="spellStart"/>
      <w:r w:rsidRPr="00986772">
        <w:rPr>
          <w:rFonts w:cstheme="minorHAnsi"/>
          <w:b/>
          <w:bCs/>
        </w:rPr>
        <w:t>Laufey</w:t>
      </w:r>
      <w:proofErr w:type="spellEnd"/>
      <w:r w:rsidRPr="00986772">
        <w:rPr>
          <w:rFonts w:cstheme="minorHAnsi"/>
        </w:rPr>
        <w:t>: ‘children must not pay for services’ is the main point and campaign in their country.</w:t>
      </w:r>
    </w:p>
    <w:p w14:paraId="0CF01116" w14:textId="77777777" w:rsidR="00986772" w:rsidRPr="00B4226C" w:rsidRDefault="00986772" w:rsidP="00986772">
      <w:pPr>
        <w:jc w:val="both"/>
        <w:rPr>
          <w:rFonts w:cstheme="minorHAnsi"/>
          <w:i/>
          <w:u w:val="single"/>
        </w:rPr>
      </w:pPr>
      <w:r w:rsidRPr="00B4226C">
        <w:rPr>
          <w:rFonts w:cstheme="minorHAnsi"/>
          <w:bCs/>
          <w:i/>
          <w:u w:val="single"/>
        </w:rPr>
        <w:t>YEAR 3, YEARs 4 and 5 (wildcard – not covered by application) have only been voted: no time for discussion</w:t>
      </w:r>
      <w:r w:rsidRPr="00B4226C">
        <w:rPr>
          <w:rFonts w:cstheme="minorHAnsi"/>
          <w:i/>
          <w:u w:val="single"/>
        </w:rPr>
        <w:t xml:space="preserve">. </w:t>
      </w:r>
    </w:p>
    <w:p w14:paraId="70CC1F6E" w14:textId="77777777" w:rsidR="00986772" w:rsidRDefault="00986772" w:rsidP="009E4B5E">
      <w:pPr>
        <w:jc w:val="both"/>
        <w:rPr>
          <w:rFonts w:cstheme="minorHAnsi"/>
        </w:rPr>
      </w:pPr>
      <w:r w:rsidRPr="00986772">
        <w:rPr>
          <w:rFonts w:cstheme="minorHAnsi"/>
          <w:b/>
          <w:bCs/>
        </w:rPr>
        <w:t>Judith</w:t>
      </w:r>
      <w:r w:rsidRPr="00986772">
        <w:rPr>
          <w:rFonts w:cstheme="minorHAnsi"/>
        </w:rPr>
        <w:t xml:space="preserve"> agreed that the digital divide and digitalisation should be addressed sooner than year 5, so these should be moved to the previous years.</w:t>
      </w:r>
    </w:p>
    <w:p w14:paraId="61DE9FC4" w14:textId="77777777" w:rsidR="00DE19F6" w:rsidRPr="00F85297" w:rsidRDefault="00DE19F6" w:rsidP="00DE19F6">
      <w:pPr>
        <w:jc w:val="both"/>
        <w:rPr>
          <w:rFonts w:cstheme="minorHAnsi"/>
          <w:bCs/>
          <w:i/>
          <w:color w:val="000000" w:themeColor="text1"/>
          <w:u w:val="single"/>
        </w:rPr>
      </w:pPr>
      <w:r w:rsidRPr="00F85297">
        <w:rPr>
          <w:rFonts w:cstheme="minorHAnsi"/>
          <w:bCs/>
          <w:i/>
          <w:color w:val="000000" w:themeColor="text1"/>
          <w:u w:val="single"/>
        </w:rPr>
        <w:t xml:space="preserve">Comments by Paul </w:t>
      </w:r>
      <w:proofErr w:type="spellStart"/>
      <w:r w:rsidRPr="00F85297">
        <w:rPr>
          <w:rFonts w:cstheme="minorHAnsi"/>
          <w:bCs/>
          <w:i/>
          <w:color w:val="000000" w:themeColor="text1"/>
          <w:u w:val="single"/>
        </w:rPr>
        <w:t>Ginnell</w:t>
      </w:r>
      <w:proofErr w:type="spellEnd"/>
      <w:r w:rsidRPr="00F85297">
        <w:rPr>
          <w:rFonts w:cstheme="minorHAnsi"/>
          <w:bCs/>
          <w:i/>
          <w:color w:val="000000" w:themeColor="text1"/>
          <w:u w:val="single"/>
        </w:rPr>
        <w:t xml:space="preserve"> shared by email after the meeting:</w:t>
      </w:r>
    </w:p>
    <w:p w14:paraId="34A4161E" w14:textId="149650A0" w:rsidR="00DE19F6" w:rsidRPr="009E4B5E" w:rsidRDefault="00DE19F6" w:rsidP="009E4B5E">
      <w:pPr>
        <w:jc w:val="both"/>
        <w:rPr>
          <w:rFonts w:cstheme="minorHAnsi"/>
        </w:rPr>
      </w:pPr>
      <w:r w:rsidRPr="00F85297">
        <w:rPr>
          <w:rFonts w:cstheme="minorHAnsi"/>
        </w:rPr>
        <w:t xml:space="preserve">He would give a low value to Item 4 Y1 (Food Security), but if it is refocused to link to looking at the causes of food poverty and insecurity, then he would give it a high. On item 3 Y2 (Pay Transparency Act) he cannot </w:t>
      </w:r>
      <w:r w:rsidRPr="00F85297">
        <w:rPr>
          <w:rFonts w:cstheme="minorHAnsi"/>
        </w:rPr>
        <w:lastRenderedPageBreak/>
        <w:t>really vote since he does not have enough knowledge of it. MI has to be an ongoing priority for EAPN, particularly on EAPN’s work to impact on the Council Recommendation, thus it needs to be a priority in Y1 as well. Importance of addressing decent work in the program</w:t>
      </w:r>
      <w:r w:rsidR="004D61E3">
        <w:rPr>
          <w:rFonts w:cstheme="minorHAnsi"/>
        </w:rPr>
        <w:t>me</w:t>
      </w:r>
      <w:r w:rsidRPr="00F85297">
        <w:rPr>
          <w:rFonts w:cstheme="minorHAnsi"/>
        </w:rPr>
        <w:t xml:space="preserve"> and access to work for marginalised communities and groups. Agrees with not having too many deliverables and have the space to work collectively on providing our assessment on the Semester and EPSR AP. Need to reflect on what the asks from EAPN’s members will be each year, according to their different levels of capacity and national commitments.</w:t>
      </w:r>
      <w:r>
        <w:rPr>
          <w:rFonts w:cstheme="minorHAnsi"/>
        </w:rPr>
        <w:br/>
      </w:r>
    </w:p>
    <w:p w14:paraId="0A3AD3D4" w14:textId="77777777" w:rsidR="003B5842" w:rsidRDefault="003B5842" w:rsidP="003B5842">
      <w:pPr>
        <w:spacing w:after="0" w:line="240" w:lineRule="auto"/>
        <w:jc w:val="center"/>
        <w:rPr>
          <w:b/>
          <w:iCs/>
          <w:u w:val="single"/>
        </w:rPr>
      </w:pPr>
      <w:r>
        <w:rPr>
          <w:noProof/>
        </w:rPr>
        <w:drawing>
          <wp:inline distT="0" distB="0" distL="0" distR="0" wp14:anchorId="1A648ECA" wp14:editId="5CA45DC2">
            <wp:extent cx="3902299" cy="2524259"/>
            <wp:effectExtent l="0" t="0" r="9525" b="15875"/>
            <wp:docPr id="6" name="Grafico 6">
              <a:extLst xmlns:a="http://schemas.openxmlformats.org/drawingml/2006/main">
                <a:ext uri="{FF2B5EF4-FFF2-40B4-BE49-F238E27FC236}">
                  <a16:creationId xmlns:a16="http://schemas.microsoft.com/office/drawing/2014/main" id="{ECC8E413-F080-DB48-A805-3C0122D644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8C453E" w14:textId="77777777" w:rsidR="003B5842" w:rsidRDefault="003B5842" w:rsidP="003B5842">
      <w:pPr>
        <w:spacing w:after="0" w:line="240" w:lineRule="auto"/>
        <w:jc w:val="center"/>
        <w:rPr>
          <w:b/>
          <w:iCs/>
          <w:u w:val="single"/>
        </w:rPr>
      </w:pPr>
    </w:p>
    <w:p w14:paraId="4F3B4C22" w14:textId="77777777" w:rsidR="003004B9" w:rsidRPr="003B4FE3" w:rsidRDefault="003004B9" w:rsidP="003004B9">
      <w:pPr>
        <w:rPr>
          <w:rFonts w:cstheme="minorHAnsi"/>
          <w:b/>
          <w:iCs/>
          <w:sz w:val="20"/>
          <w:szCs w:val="20"/>
          <w:u w:val="single"/>
        </w:rPr>
      </w:pPr>
      <w:r w:rsidRPr="003B4FE3">
        <w:rPr>
          <w:rFonts w:cstheme="minorHAnsi"/>
          <w:b/>
          <w:iCs/>
          <w:sz w:val="20"/>
          <w:szCs w:val="20"/>
          <w:u w:val="single"/>
        </w:rPr>
        <w:t>Year 1:</w:t>
      </w:r>
    </w:p>
    <w:p w14:paraId="30E492B0" w14:textId="77777777" w:rsidR="003004B9" w:rsidRPr="003B4FE3" w:rsidRDefault="003004B9" w:rsidP="003004B9">
      <w:pPr>
        <w:pStyle w:val="ListParagraph"/>
        <w:numPr>
          <w:ilvl w:val="0"/>
          <w:numId w:val="17"/>
        </w:numPr>
        <w:rPr>
          <w:rFonts w:cstheme="minorHAnsi"/>
          <w:iCs/>
          <w:sz w:val="20"/>
          <w:szCs w:val="20"/>
        </w:rPr>
      </w:pPr>
      <w:r w:rsidRPr="003B4FE3">
        <w:rPr>
          <w:rFonts w:cstheme="minorHAnsi"/>
          <w:iCs/>
          <w:sz w:val="20"/>
          <w:szCs w:val="20"/>
        </w:rPr>
        <w:t>Item 1:</w:t>
      </w:r>
      <w:r w:rsidRPr="003B4FE3">
        <w:rPr>
          <w:sz w:val="20"/>
          <w:szCs w:val="20"/>
        </w:rPr>
        <w:t xml:space="preserve"> </w:t>
      </w:r>
      <w:r w:rsidRPr="003B4FE3">
        <w:rPr>
          <w:rFonts w:cstheme="minorHAnsi"/>
          <w:iCs/>
          <w:sz w:val="20"/>
          <w:szCs w:val="20"/>
        </w:rPr>
        <w:t>.Health and social consequences of Covid-19, focusing on intersectional poverty (Gender, Roma and black minorities, migrants, refugees, with disabilities, single-parent parents. LGTBI*). Capacity building.</w:t>
      </w:r>
    </w:p>
    <w:p w14:paraId="4BDC37B6" w14:textId="77777777" w:rsidR="003004B9" w:rsidRPr="003B4FE3" w:rsidRDefault="003004B9" w:rsidP="003004B9">
      <w:pPr>
        <w:pStyle w:val="ListParagraph"/>
        <w:numPr>
          <w:ilvl w:val="0"/>
          <w:numId w:val="17"/>
        </w:numPr>
        <w:rPr>
          <w:rFonts w:cstheme="minorHAnsi"/>
          <w:iCs/>
          <w:sz w:val="20"/>
          <w:szCs w:val="20"/>
        </w:rPr>
      </w:pPr>
      <w:r w:rsidRPr="003B4FE3">
        <w:rPr>
          <w:rFonts w:cstheme="minorHAnsi"/>
          <w:iCs/>
          <w:sz w:val="20"/>
          <w:szCs w:val="20"/>
        </w:rPr>
        <w:t>Item 2: Mental health problems and People Experiencing Poverty. The situation of persons with disabilities, in unvoluntary isolation, irregular migrants, homeless persons and single-parent families.</w:t>
      </w:r>
    </w:p>
    <w:p w14:paraId="5A522FC9" w14:textId="77777777" w:rsidR="003004B9" w:rsidRPr="003B4FE3" w:rsidRDefault="003004B9" w:rsidP="003004B9">
      <w:pPr>
        <w:pStyle w:val="ListParagraph"/>
        <w:numPr>
          <w:ilvl w:val="0"/>
          <w:numId w:val="17"/>
        </w:numPr>
        <w:rPr>
          <w:rFonts w:cstheme="minorHAnsi"/>
          <w:iCs/>
          <w:sz w:val="20"/>
          <w:szCs w:val="20"/>
        </w:rPr>
      </w:pPr>
      <w:r w:rsidRPr="003B4FE3">
        <w:rPr>
          <w:rFonts w:cstheme="minorHAnsi"/>
          <w:iCs/>
          <w:sz w:val="20"/>
          <w:szCs w:val="20"/>
        </w:rPr>
        <w:t>Item 3: Detection and exchange of good practices in making healthcare more accessible and affordable to people in poverty</w:t>
      </w:r>
    </w:p>
    <w:p w14:paraId="1E0016BA" w14:textId="77777777" w:rsidR="003004B9" w:rsidRDefault="003004B9" w:rsidP="003004B9">
      <w:pPr>
        <w:pStyle w:val="ListParagraph"/>
        <w:numPr>
          <w:ilvl w:val="0"/>
          <w:numId w:val="17"/>
        </w:numPr>
        <w:rPr>
          <w:rFonts w:cstheme="minorHAnsi"/>
          <w:iCs/>
          <w:sz w:val="20"/>
          <w:szCs w:val="20"/>
        </w:rPr>
      </w:pPr>
      <w:r w:rsidRPr="003B4FE3">
        <w:rPr>
          <w:rFonts w:cstheme="minorHAnsi"/>
          <w:iCs/>
          <w:sz w:val="20"/>
          <w:szCs w:val="20"/>
        </w:rPr>
        <w:t>Item 4: Right to Food Security: quality, sustainable, and affordable nutrition (related to the French Presidency of the EU during the second part of 2022).</w:t>
      </w:r>
    </w:p>
    <w:p w14:paraId="047495D8" w14:textId="77777777" w:rsidR="003004B9" w:rsidRPr="003B4FE3" w:rsidRDefault="003004B9" w:rsidP="003004B9">
      <w:pPr>
        <w:rPr>
          <w:rFonts w:cstheme="minorHAnsi"/>
          <w:iCs/>
          <w:sz w:val="20"/>
          <w:szCs w:val="20"/>
        </w:rPr>
      </w:pPr>
      <w:r w:rsidRPr="003B4FE3">
        <w:rPr>
          <w:rFonts w:cstheme="minorHAnsi"/>
          <w:b/>
          <w:iCs/>
          <w:sz w:val="20"/>
          <w:szCs w:val="20"/>
          <w:u w:val="single"/>
        </w:rPr>
        <w:t>Year 2:</w:t>
      </w:r>
    </w:p>
    <w:p w14:paraId="07A542C2" w14:textId="77777777" w:rsidR="003004B9" w:rsidRPr="003B4FE3" w:rsidRDefault="003004B9" w:rsidP="003004B9">
      <w:pPr>
        <w:pStyle w:val="ListParagraph"/>
        <w:numPr>
          <w:ilvl w:val="0"/>
          <w:numId w:val="29"/>
        </w:numPr>
        <w:rPr>
          <w:rFonts w:cstheme="minorHAnsi"/>
          <w:iCs/>
          <w:sz w:val="20"/>
          <w:szCs w:val="20"/>
        </w:rPr>
      </w:pPr>
      <w:r w:rsidRPr="003B4FE3">
        <w:rPr>
          <w:rFonts w:cstheme="minorHAnsi"/>
          <w:iCs/>
          <w:sz w:val="20"/>
          <w:szCs w:val="20"/>
        </w:rPr>
        <w:t>Item 1: EU position on Minimum Income. Update.</w:t>
      </w:r>
    </w:p>
    <w:p w14:paraId="69FEC44C" w14:textId="77777777" w:rsidR="003004B9" w:rsidRPr="003B4FE3" w:rsidRDefault="003004B9" w:rsidP="003004B9">
      <w:pPr>
        <w:pStyle w:val="ListParagraph"/>
        <w:numPr>
          <w:ilvl w:val="0"/>
          <w:numId w:val="29"/>
        </w:numPr>
        <w:rPr>
          <w:rFonts w:cstheme="minorHAnsi"/>
          <w:iCs/>
          <w:sz w:val="20"/>
          <w:szCs w:val="20"/>
        </w:rPr>
      </w:pPr>
      <w:r w:rsidRPr="003B4FE3">
        <w:rPr>
          <w:rFonts w:cstheme="minorHAnsi"/>
          <w:iCs/>
          <w:sz w:val="20"/>
          <w:szCs w:val="20"/>
        </w:rPr>
        <w:t>Item 2: EU position on Minimum Wage</w:t>
      </w:r>
    </w:p>
    <w:p w14:paraId="6DBD7DCF" w14:textId="77777777" w:rsidR="003004B9" w:rsidRPr="003B4FE3" w:rsidRDefault="003004B9" w:rsidP="003004B9">
      <w:pPr>
        <w:pStyle w:val="ListParagraph"/>
        <w:numPr>
          <w:ilvl w:val="0"/>
          <w:numId w:val="29"/>
        </w:numPr>
        <w:rPr>
          <w:rFonts w:cstheme="minorHAnsi"/>
          <w:iCs/>
          <w:sz w:val="20"/>
          <w:szCs w:val="20"/>
        </w:rPr>
      </w:pPr>
      <w:r w:rsidRPr="003B4FE3">
        <w:rPr>
          <w:rFonts w:cstheme="minorHAnsi"/>
          <w:iCs/>
          <w:sz w:val="20"/>
          <w:szCs w:val="20"/>
        </w:rPr>
        <w:t>Item 3: The Pay Transparency Act. Implementation and update. Capacity building.</w:t>
      </w:r>
    </w:p>
    <w:p w14:paraId="1990651D" w14:textId="77777777" w:rsidR="003004B9" w:rsidRPr="003B4FE3" w:rsidRDefault="003004B9" w:rsidP="003004B9">
      <w:pPr>
        <w:pStyle w:val="ListParagraph"/>
        <w:numPr>
          <w:ilvl w:val="0"/>
          <w:numId w:val="29"/>
        </w:numPr>
        <w:rPr>
          <w:rFonts w:cstheme="minorHAnsi"/>
          <w:iCs/>
          <w:sz w:val="20"/>
          <w:szCs w:val="20"/>
        </w:rPr>
      </w:pPr>
      <w:r w:rsidRPr="003B4FE3">
        <w:rPr>
          <w:rFonts w:cstheme="minorHAnsi"/>
          <w:iCs/>
          <w:sz w:val="20"/>
          <w:szCs w:val="20"/>
        </w:rPr>
        <w:t>Item 4: Detection and exchange of good practices in addressing child poverty and guaranteeing children’s access to services, from an integrated approach, centred in the person.</w:t>
      </w:r>
    </w:p>
    <w:p w14:paraId="5383C733" w14:textId="77777777" w:rsidR="003004B9" w:rsidRPr="003B4FE3" w:rsidRDefault="003004B9" w:rsidP="003004B9">
      <w:pPr>
        <w:rPr>
          <w:rFonts w:cstheme="minorHAnsi"/>
          <w:b/>
          <w:iCs/>
          <w:sz w:val="20"/>
          <w:szCs w:val="20"/>
          <w:u w:val="single"/>
        </w:rPr>
      </w:pPr>
      <w:r w:rsidRPr="003B4FE3">
        <w:rPr>
          <w:rFonts w:cstheme="minorHAnsi"/>
          <w:b/>
          <w:iCs/>
          <w:sz w:val="20"/>
          <w:szCs w:val="20"/>
          <w:u w:val="single"/>
        </w:rPr>
        <w:t>Year 3</w:t>
      </w:r>
    </w:p>
    <w:p w14:paraId="017DDC2D" w14:textId="77777777" w:rsidR="003004B9" w:rsidRPr="003B4FE3" w:rsidRDefault="003004B9" w:rsidP="003004B9">
      <w:pPr>
        <w:pStyle w:val="ListParagraph"/>
        <w:numPr>
          <w:ilvl w:val="0"/>
          <w:numId w:val="30"/>
        </w:numPr>
        <w:rPr>
          <w:rFonts w:cstheme="minorHAnsi"/>
          <w:iCs/>
          <w:sz w:val="20"/>
          <w:szCs w:val="20"/>
        </w:rPr>
      </w:pPr>
      <w:r w:rsidRPr="003B4FE3">
        <w:rPr>
          <w:rFonts w:cstheme="minorHAnsi"/>
          <w:iCs/>
          <w:sz w:val="20"/>
          <w:szCs w:val="20"/>
        </w:rPr>
        <w:t>Item 1: Minimum Income and the issue of non-take up of people in poverty.</w:t>
      </w:r>
    </w:p>
    <w:p w14:paraId="54746C5C" w14:textId="77777777" w:rsidR="003004B9" w:rsidRPr="003B4FE3" w:rsidRDefault="003004B9" w:rsidP="003004B9">
      <w:pPr>
        <w:pStyle w:val="ListParagraph"/>
        <w:numPr>
          <w:ilvl w:val="0"/>
          <w:numId w:val="30"/>
        </w:numPr>
        <w:rPr>
          <w:rFonts w:cstheme="minorHAnsi"/>
          <w:iCs/>
          <w:sz w:val="20"/>
          <w:szCs w:val="20"/>
        </w:rPr>
      </w:pPr>
      <w:r w:rsidRPr="003B4FE3">
        <w:rPr>
          <w:rFonts w:cstheme="minorHAnsi"/>
          <w:iCs/>
          <w:sz w:val="20"/>
          <w:szCs w:val="20"/>
        </w:rPr>
        <w:t>Item 2: EU position on the Renewed Youth Guarantee</w:t>
      </w:r>
    </w:p>
    <w:p w14:paraId="116DE03D" w14:textId="77777777" w:rsidR="003004B9" w:rsidRPr="003B4FE3" w:rsidRDefault="003004B9" w:rsidP="003004B9">
      <w:pPr>
        <w:pStyle w:val="ListParagraph"/>
        <w:numPr>
          <w:ilvl w:val="0"/>
          <w:numId w:val="30"/>
        </w:numPr>
        <w:rPr>
          <w:rFonts w:cstheme="minorHAnsi"/>
          <w:iCs/>
          <w:sz w:val="20"/>
          <w:szCs w:val="20"/>
        </w:rPr>
      </w:pPr>
      <w:r w:rsidRPr="003B4FE3">
        <w:rPr>
          <w:rFonts w:cstheme="minorHAnsi"/>
          <w:iCs/>
          <w:sz w:val="20"/>
          <w:szCs w:val="20"/>
        </w:rPr>
        <w:t>Item 3: EU position on Discrimination, Racism and Poverty. Capacity building.</w:t>
      </w:r>
      <w:r w:rsidRPr="003B4FE3">
        <w:rPr>
          <w:sz w:val="20"/>
          <w:szCs w:val="20"/>
        </w:rPr>
        <w:t xml:space="preserve"> </w:t>
      </w:r>
    </w:p>
    <w:p w14:paraId="3F4048CB" w14:textId="77777777" w:rsidR="003004B9" w:rsidRPr="003B4FE3" w:rsidRDefault="003004B9" w:rsidP="003004B9">
      <w:pPr>
        <w:pStyle w:val="ListParagraph"/>
        <w:numPr>
          <w:ilvl w:val="0"/>
          <w:numId w:val="30"/>
        </w:numPr>
        <w:rPr>
          <w:rFonts w:cstheme="minorHAnsi"/>
          <w:iCs/>
          <w:sz w:val="20"/>
          <w:szCs w:val="20"/>
        </w:rPr>
      </w:pPr>
      <w:r w:rsidRPr="003B4FE3">
        <w:rPr>
          <w:rFonts w:cstheme="minorHAnsi"/>
          <w:iCs/>
          <w:sz w:val="20"/>
          <w:szCs w:val="20"/>
        </w:rPr>
        <w:t>Item 4: Detection and exchange of good practices in addressing youth poverty (particularly NEETS) and granting youth rights to social inclusion, from an integrated approach centred in the person.</w:t>
      </w:r>
    </w:p>
    <w:p w14:paraId="20357C46" w14:textId="77777777" w:rsidR="003004B9" w:rsidRPr="003B4FE3" w:rsidRDefault="003004B9" w:rsidP="003004B9">
      <w:pPr>
        <w:rPr>
          <w:rFonts w:cstheme="minorHAnsi"/>
          <w:b/>
          <w:iCs/>
          <w:sz w:val="20"/>
          <w:szCs w:val="20"/>
          <w:u w:val="single"/>
        </w:rPr>
      </w:pPr>
      <w:r w:rsidRPr="003B4FE3">
        <w:rPr>
          <w:rFonts w:cstheme="minorHAnsi"/>
          <w:b/>
          <w:iCs/>
          <w:sz w:val="20"/>
          <w:szCs w:val="20"/>
          <w:u w:val="single"/>
        </w:rPr>
        <w:t>Year 4</w:t>
      </w:r>
    </w:p>
    <w:p w14:paraId="3EED4BD1" w14:textId="77777777" w:rsidR="003004B9" w:rsidRPr="003B4FE3" w:rsidRDefault="003004B9" w:rsidP="003004B9">
      <w:pPr>
        <w:pStyle w:val="ListParagraph"/>
        <w:numPr>
          <w:ilvl w:val="0"/>
          <w:numId w:val="31"/>
        </w:numPr>
        <w:rPr>
          <w:rFonts w:cstheme="minorHAnsi"/>
          <w:iCs/>
          <w:sz w:val="20"/>
          <w:szCs w:val="20"/>
        </w:rPr>
      </w:pPr>
      <w:r w:rsidRPr="003B4FE3">
        <w:rPr>
          <w:rFonts w:cstheme="minorHAnsi"/>
          <w:iCs/>
          <w:sz w:val="20"/>
          <w:szCs w:val="20"/>
        </w:rPr>
        <w:t>Item 1: Green Deal: implications for low-income families and groups. Capacity building.</w:t>
      </w:r>
    </w:p>
    <w:p w14:paraId="30826838" w14:textId="77777777" w:rsidR="003004B9" w:rsidRPr="003B4FE3" w:rsidRDefault="003004B9" w:rsidP="003004B9">
      <w:pPr>
        <w:pStyle w:val="ListParagraph"/>
        <w:numPr>
          <w:ilvl w:val="0"/>
          <w:numId w:val="31"/>
        </w:numPr>
        <w:rPr>
          <w:rFonts w:cstheme="minorHAnsi"/>
          <w:iCs/>
          <w:sz w:val="20"/>
          <w:szCs w:val="20"/>
        </w:rPr>
      </w:pPr>
      <w:r w:rsidRPr="003B4FE3">
        <w:rPr>
          <w:rFonts w:cstheme="minorHAnsi"/>
          <w:iCs/>
          <w:sz w:val="20"/>
          <w:szCs w:val="20"/>
        </w:rPr>
        <w:lastRenderedPageBreak/>
        <w:t>Item 2: Social Economy and the 2030 Agenda: programmes in the new business areas, revamping of deteriorated habitats and buildings, upcycling, energy efficiency, foresting, long-term care.</w:t>
      </w:r>
    </w:p>
    <w:p w14:paraId="15E4F746" w14:textId="77777777" w:rsidR="003004B9" w:rsidRPr="003B4FE3" w:rsidRDefault="003004B9" w:rsidP="003004B9">
      <w:pPr>
        <w:pStyle w:val="ListParagraph"/>
        <w:numPr>
          <w:ilvl w:val="0"/>
          <w:numId w:val="31"/>
        </w:numPr>
        <w:rPr>
          <w:rFonts w:cstheme="minorHAnsi"/>
          <w:iCs/>
          <w:sz w:val="20"/>
          <w:szCs w:val="20"/>
        </w:rPr>
      </w:pPr>
      <w:r w:rsidRPr="003B4FE3">
        <w:rPr>
          <w:rFonts w:cstheme="minorHAnsi"/>
          <w:iCs/>
          <w:sz w:val="20"/>
          <w:szCs w:val="20"/>
        </w:rPr>
        <w:t>Item 3: Sustainable and affordable housing: how the new strategies are affecting people experiencing poverty’s access and affordability of housing in the cities, and in rural areas.</w:t>
      </w:r>
    </w:p>
    <w:p w14:paraId="0BEF047C" w14:textId="77777777" w:rsidR="003004B9" w:rsidRPr="003B4FE3" w:rsidRDefault="003004B9" w:rsidP="003004B9">
      <w:pPr>
        <w:pStyle w:val="ListParagraph"/>
        <w:numPr>
          <w:ilvl w:val="0"/>
          <w:numId w:val="31"/>
        </w:numPr>
        <w:rPr>
          <w:rFonts w:cstheme="minorHAnsi"/>
          <w:iCs/>
          <w:sz w:val="20"/>
          <w:szCs w:val="20"/>
        </w:rPr>
      </w:pPr>
      <w:r w:rsidRPr="003B4FE3">
        <w:rPr>
          <w:rFonts w:cstheme="minorHAnsi"/>
          <w:iCs/>
          <w:sz w:val="20"/>
          <w:szCs w:val="20"/>
        </w:rPr>
        <w:t>Item 4: Detection and exchange of good practices in addressing Energy Poverty</w:t>
      </w:r>
    </w:p>
    <w:p w14:paraId="6B8BCA88" w14:textId="77777777" w:rsidR="003004B9" w:rsidRPr="003B4FE3" w:rsidRDefault="003004B9" w:rsidP="003004B9">
      <w:pPr>
        <w:rPr>
          <w:rFonts w:cstheme="minorHAnsi"/>
          <w:b/>
          <w:iCs/>
          <w:sz w:val="20"/>
          <w:szCs w:val="20"/>
          <w:u w:val="single"/>
        </w:rPr>
      </w:pPr>
      <w:r w:rsidRPr="003B4FE3">
        <w:rPr>
          <w:rFonts w:cstheme="minorHAnsi"/>
          <w:b/>
          <w:iCs/>
          <w:sz w:val="20"/>
          <w:szCs w:val="20"/>
          <w:u w:val="single"/>
        </w:rPr>
        <w:t>Year 5</w:t>
      </w:r>
    </w:p>
    <w:p w14:paraId="6CE5BA2A" w14:textId="77777777" w:rsidR="003004B9" w:rsidRPr="003B4FE3" w:rsidRDefault="003004B9" w:rsidP="003004B9">
      <w:pPr>
        <w:pStyle w:val="ListParagraph"/>
        <w:numPr>
          <w:ilvl w:val="0"/>
          <w:numId w:val="32"/>
        </w:numPr>
        <w:rPr>
          <w:rFonts w:cstheme="minorHAnsi"/>
          <w:iCs/>
          <w:sz w:val="20"/>
          <w:szCs w:val="20"/>
        </w:rPr>
      </w:pPr>
      <w:r w:rsidRPr="003B4FE3">
        <w:rPr>
          <w:rFonts w:cstheme="minorHAnsi"/>
          <w:iCs/>
          <w:sz w:val="20"/>
          <w:szCs w:val="20"/>
        </w:rPr>
        <w:t>Item 1: Implications of Digitalisation with regards the Fundamental Rights. Capacity building.</w:t>
      </w:r>
    </w:p>
    <w:p w14:paraId="4423D9B7" w14:textId="77777777" w:rsidR="003004B9" w:rsidRPr="003B4FE3" w:rsidRDefault="003004B9" w:rsidP="003004B9">
      <w:pPr>
        <w:pStyle w:val="ListParagraph"/>
        <w:numPr>
          <w:ilvl w:val="0"/>
          <w:numId w:val="32"/>
        </w:numPr>
        <w:rPr>
          <w:rFonts w:cstheme="minorHAnsi"/>
          <w:iCs/>
          <w:sz w:val="20"/>
          <w:szCs w:val="20"/>
        </w:rPr>
      </w:pPr>
      <w:r w:rsidRPr="003B4FE3">
        <w:rPr>
          <w:rFonts w:cstheme="minorHAnsi"/>
          <w:iCs/>
          <w:sz w:val="20"/>
          <w:szCs w:val="20"/>
        </w:rPr>
        <w:t>Item 2: Social Economy and Digitalisation. Challenges and Opportunities for CSOs’ work with people experiencing poverty and vulnerability.</w:t>
      </w:r>
    </w:p>
    <w:p w14:paraId="2E641015" w14:textId="77777777" w:rsidR="003004B9" w:rsidRPr="003B4FE3" w:rsidRDefault="003004B9" w:rsidP="003004B9">
      <w:pPr>
        <w:pStyle w:val="ListParagraph"/>
        <w:numPr>
          <w:ilvl w:val="0"/>
          <w:numId w:val="32"/>
        </w:numPr>
        <w:rPr>
          <w:rFonts w:cstheme="minorHAnsi"/>
          <w:iCs/>
          <w:sz w:val="20"/>
          <w:szCs w:val="20"/>
        </w:rPr>
      </w:pPr>
      <w:r w:rsidRPr="003B4FE3">
        <w:rPr>
          <w:rFonts w:cstheme="minorHAnsi"/>
          <w:iCs/>
          <w:sz w:val="20"/>
          <w:szCs w:val="20"/>
        </w:rPr>
        <w:t>Item 3: Poverty reduction assisted through digitalisation and technological innovation.</w:t>
      </w:r>
    </w:p>
    <w:p w14:paraId="4FC9BDDC" w14:textId="77777777" w:rsidR="003004B9" w:rsidRPr="003B4FE3" w:rsidRDefault="003004B9" w:rsidP="003004B9">
      <w:pPr>
        <w:pStyle w:val="ListParagraph"/>
        <w:numPr>
          <w:ilvl w:val="0"/>
          <w:numId w:val="32"/>
        </w:numPr>
        <w:rPr>
          <w:rFonts w:cstheme="minorHAnsi"/>
          <w:iCs/>
          <w:sz w:val="20"/>
          <w:szCs w:val="20"/>
        </w:rPr>
      </w:pPr>
      <w:r w:rsidRPr="003B4FE3">
        <w:rPr>
          <w:rFonts w:cstheme="minorHAnsi"/>
          <w:iCs/>
          <w:sz w:val="20"/>
          <w:szCs w:val="20"/>
        </w:rPr>
        <w:t>Item 4: Detection and exchange of good practices in addressing the Intergenerational, Rural-Urban and Gendered Digital Divide</w:t>
      </w:r>
    </w:p>
    <w:p w14:paraId="6F98F42D" w14:textId="77777777" w:rsidR="003B5842" w:rsidRDefault="003B5842" w:rsidP="003B5842">
      <w:pPr>
        <w:spacing w:after="0" w:line="240" w:lineRule="auto"/>
        <w:rPr>
          <w:b/>
          <w:iCs/>
          <w:u w:val="single"/>
        </w:rPr>
      </w:pPr>
    </w:p>
    <w:p w14:paraId="15F156AA" w14:textId="38495043" w:rsidR="00225F36" w:rsidRPr="003B5842" w:rsidRDefault="00C106AD" w:rsidP="003B5842">
      <w:pPr>
        <w:spacing w:after="0" w:line="240" w:lineRule="auto"/>
        <w:rPr>
          <w:b/>
          <w:iCs/>
          <w:u w:val="single"/>
        </w:rPr>
      </w:pPr>
      <w:r w:rsidRPr="00896A01">
        <w:rPr>
          <w:b/>
          <w:iCs/>
          <w:u w:val="single"/>
        </w:rPr>
        <w:t xml:space="preserve">Break-out room </w:t>
      </w:r>
      <w:r>
        <w:rPr>
          <w:b/>
          <w:iCs/>
          <w:u w:val="single"/>
        </w:rPr>
        <w:t>3</w:t>
      </w:r>
      <w:r w:rsidR="00225F36">
        <w:rPr>
          <w:b/>
          <w:iCs/>
          <w:u w:val="single"/>
        </w:rPr>
        <w:br/>
      </w:r>
      <w:r w:rsidR="00225F36" w:rsidRPr="00225F36">
        <w:rPr>
          <w:b/>
          <w:iCs/>
        </w:rPr>
        <w:t>Participants:</w:t>
      </w:r>
      <w:r w:rsidR="00225F36">
        <w:rPr>
          <w:b/>
          <w:iCs/>
          <w:u w:val="single"/>
        </w:rPr>
        <w:t xml:space="preserve"> </w:t>
      </w:r>
      <w:proofErr w:type="spellStart"/>
      <w:r w:rsidR="00225F36" w:rsidRPr="004E305C">
        <w:rPr>
          <w:i/>
          <w:iCs/>
        </w:rPr>
        <w:t>Ryszard</w:t>
      </w:r>
      <w:proofErr w:type="spellEnd"/>
      <w:r w:rsidR="00225F36" w:rsidRPr="004E305C">
        <w:rPr>
          <w:i/>
          <w:iCs/>
        </w:rPr>
        <w:t xml:space="preserve"> </w:t>
      </w:r>
      <w:proofErr w:type="spellStart"/>
      <w:r w:rsidR="00225F36" w:rsidRPr="004E305C">
        <w:rPr>
          <w:i/>
          <w:iCs/>
        </w:rPr>
        <w:t>Szarfenberg</w:t>
      </w:r>
      <w:proofErr w:type="spellEnd"/>
      <w:r w:rsidR="00225F36">
        <w:rPr>
          <w:i/>
          <w:iCs/>
        </w:rPr>
        <w:t xml:space="preserve"> (PL)</w:t>
      </w:r>
      <w:r w:rsidR="00225F36" w:rsidRPr="004E305C">
        <w:rPr>
          <w:i/>
          <w:iCs/>
        </w:rPr>
        <w:t xml:space="preserve">, </w:t>
      </w:r>
      <w:proofErr w:type="spellStart"/>
      <w:r w:rsidR="00225F36" w:rsidRPr="004E305C">
        <w:rPr>
          <w:i/>
          <w:iCs/>
        </w:rPr>
        <w:t>Rimgaile</w:t>
      </w:r>
      <w:proofErr w:type="spellEnd"/>
      <w:r w:rsidR="00585F12">
        <w:rPr>
          <w:i/>
          <w:iCs/>
        </w:rPr>
        <w:t xml:space="preserve"> </w:t>
      </w:r>
      <w:proofErr w:type="spellStart"/>
      <w:r w:rsidR="00585F12" w:rsidRPr="00585F12">
        <w:rPr>
          <w:i/>
          <w:iCs/>
        </w:rPr>
        <w:t>Matulionyte</w:t>
      </w:r>
      <w:proofErr w:type="spellEnd"/>
      <w:r w:rsidR="00225F36">
        <w:rPr>
          <w:i/>
          <w:iCs/>
        </w:rPr>
        <w:t xml:space="preserve"> (LI)</w:t>
      </w:r>
      <w:r w:rsidR="00225F36" w:rsidRPr="004E305C">
        <w:rPr>
          <w:i/>
          <w:iCs/>
        </w:rPr>
        <w:t xml:space="preserve">, Martina </w:t>
      </w:r>
      <w:proofErr w:type="spellStart"/>
      <w:r w:rsidR="00225F36" w:rsidRPr="004E305C">
        <w:rPr>
          <w:i/>
          <w:iCs/>
        </w:rPr>
        <w:t>Brandstaetter</w:t>
      </w:r>
      <w:proofErr w:type="spellEnd"/>
      <w:r w:rsidR="00225F36">
        <w:rPr>
          <w:i/>
          <w:iCs/>
        </w:rPr>
        <w:t xml:space="preserve"> (AT)</w:t>
      </w:r>
      <w:r w:rsidR="00225F36" w:rsidRPr="004E305C">
        <w:rPr>
          <w:i/>
          <w:iCs/>
        </w:rPr>
        <w:t xml:space="preserve">, </w:t>
      </w:r>
      <w:proofErr w:type="spellStart"/>
      <w:r w:rsidR="00225F36" w:rsidRPr="004E305C">
        <w:rPr>
          <w:i/>
          <w:iCs/>
        </w:rPr>
        <w:t>Ziva</w:t>
      </w:r>
      <w:proofErr w:type="spellEnd"/>
      <w:r w:rsidR="00225F36" w:rsidRPr="004E305C">
        <w:rPr>
          <w:i/>
          <w:iCs/>
        </w:rPr>
        <w:t xml:space="preserve"> Humer</w:t>
      </w:r>
      <w:r w:rsidR="00225F36">
        <w:rPr>
          <w:i/>
          <w:iCs/>
        </w:rPr>
        <w:t xml:space="preserve"> (SI)</w:t>
      </w:r>
      <w:r w:rsidR="00225F36" w:rsidRPr="004E305C">
        <w:rPr>
          <w:i/>
          <w:iCs/>
        </w:rPr>
        <w:t>, Honoratte</w:t>
      </w:r>
      <w:r w:rsidR="00225F36">
        <w:rPr>
          <w:i/>
          <w:iCs/>
        </w:rPr>
        <w:t xml:space="preserve"> </w:t>
      </w:r>
      <w:r w:rsidR="00585F12">
        <w:rPr>
          <w:i/>
          <w:iCs/>
        </w:rPr>
        <w:t xml:space="preserve">Muhanzi </w:t>
      </w:r>
      <w:r w:rsidR="00225F36">
        <w:rPr>
          <w:i/>
          <w:iCs/>
        </w:rPr>
        <w:t>(NO)</w:t>
      </w:r>
      <w:r w:rsidR="00225F36" w:rsidRPr="004E305C">
        <w:rPr>
          <w:i/>
          <w:iCs/>
        </w:rPr>
        <w:t xml:space="preserve">, </w:t>
      </w:r>
      <w:proofErr w:type="spellStart"/>
      <w:r w:rsidR="00225F36" w:rsidRPr="004E305C">
        <w:rPr>
          <w:i/>
          <w:iCs/>
        </w:rPr>
        <w:t>Marija</w:t>
      </w:r>
      <w:proofErr w:type="spellEnd"/>
      <w:r w:rsidR="00225F36" w:rsidRPr="004E305C">
        <w:rPr>
          <w:i/>
          <w:iCs/>
        </w:rPr>
        <w:t xml:space="preserve"> </w:t>
      </w:r>
      <w:proofErr w:type="spellStart"/>
      <w:r w:rsidR="00225F36" w:rsidRPr="004E305C">
        <w:rPr>
          <w:i/>
          <w:iCs/>
        </w:rPr>
        <w:t>Babovic</w:t>
      </w:r>
      <w:proofErr w:type="spellEnd"/>
      <w:r w:rsidR="00225F36">
        <w:rPr>
          <w:i/>
          <w:iCs/>
        </w:rPr>
        <w:t xml:space="preserve"> (RS)</w:t>
      </w:r>
      <w:r w:rsidR="00585F12">
        <w:rPr>
          <w:i/>
          <w:iCs/>
        </w:rPr>
        <w:t>,</w:t>
      </w:r>
      <w:r w:rsidR="00225F36" w:rsidRPr="004E305C">
        <w:rPr>
          <w:i/>
          <w:iCs/>
        </w:rPr>
        <w:t xml:space="preserve"> </w:t>
      </w:r>
      <w:r w:rsidR="00225F36">
        <w:rPr>
          <w:i/>
          <w:iCs/>
        </w:rPr>
        <w:t xml:space="preserve">Rebecca &amp; Claudia </w:t>
      </w:r>
    </w:p>
    <w:p w14:paraId="66968276" w14:textId="77777777" w:rsidR="00225F36" w:rsidRPr="00225F36" w:rsidRDefault="00225F36" w:rsidP="00333CC0">
      <w:pPr>
        <w:pStyle w:val="ListParagraph"/>
        <w:numPr>
          <w:ilvl w:val="0"/>
          <w:numId w:val="22"/>
        </w:numPr>
        <w:jc w:val="both"/>
      </w:pPr>
      <w:r>
        <w:rPr>
          <w:iCs/>
        </w:rPr>
        <w:t xml:space="preserve">On </w:t>
      </w:r>
      <w:r w:rsidR="00495EDD">
        <w:rPr>
          <w:iCs/>
        </w:rPr>
        <w:t>Y1:</w:t>
      </w:r>
      <w:r>
        <w:rPr>
          <w:iCs/>
        </w:rPr>
        <w:t xml:space="preserve">, </w:t>
      </w:r>
      <w:r w:rsidRPr="00495EDD">
        <w:rPr>
          <w:b/>
          <w:iCs/>
        </w:rPr>
        <w:t>Martina</w:t>
      </w:r>
      <w:r>
        <w:rPr>
          <w:iCs/>
        </w:rPr>
        <w:t xml:space="preserve"> suggested</w:t>
      </w:r>
      <w:r w:rsidR="00495EDD">
        <w:rPr>
          <w:iCs/>
        </w:rPr>
        <w:t>, in relation to the first item on Covid-19 consequences,</w:t>
      </w:r>
      <w:r>
        <w:rPr>
          <w:iCs/>
        </w:rPr>
        <w:t xml:space="preserve"> to include young people and students. </w:t>
      </w:r>
      <w:proofErr w:type="spellStart"/>
      <w:r w:rsidRPr="00495EDD">
        <w:rPr>
          <w:b/>
          <w:iCs/>
        </w:rPr>
        <w:t>Ziva</w:t>
      </w:r>
      <w:proofErr w:type="spellEnd"/>
      <w:r>
        <w:rPr>
          <w:iCs/>
        </w:rPr>
        <w:t xml:space="preserve"> agreed and further proposed to include the group of elderly. Concerning the mention to minorities she would include all minorities, not only Roma and black ones.</w:t>
      </w:r>
    </w:p>
    <w:p w14:paraId="3717C661" w14:textId="77777777" w:rsidR="00225F36" w:rsidRDefault="00225F36" w:rsidP="00333CC0">
      <w:pPr>
        <w:pStyle w:val="ListParagraph"/>
        <w:numPr>
          <w:ilvl w:val="0"/>
          <w:numId w:val="22"/>
        </w:numPr>
        <w:jc w:val="both"/>
      </w:pPr>
      <w:r w:rsidRPr="00225F36">
        <w:rPr>
          <w:iCs/>
        </w:rPr>
        <w:t xml:space="preserve">On Y2, </w:t>
      </w:r>
      <w:proofErr w:type="spellStart"/>
      <w:r w:rsidRPr="00495EDD">
        <w:rPr>
          <w:b/>
        </w:rPr>
        <w:t>Ryszard</w:t>
      </w:r>
      <w:proofErr w:type="spellEnd"/>
      <w:r>
        <w:t xml:space="preserve"> suggested add</w:t>
      </w:r>
      <w:r w:rsidR="00372F55">
        <w:t>ing</w:t>
      </w:r>
      <w:r>
        <w:t xml:space="preserve"> in the attempt to input to the MINET governmental network on Minimum Income, which could be important for EAPN.</w:t>
      </w:r>
    </w:p>
    <w:p w14:paraId="26224517" w14:textId="77777777" w:rsidR="00225F36" w:rsidRDefault="00225F36" w:rsidP="00333CC0">
      <w:pPr>
        <w:pStyle w:val="ListParagraph"/>
        <w:numPr>
          <w:ilvl w:val="0"/>
          <w:numId w:val="22"/>
        </w:numPr>
        <w:jc w:val="both"/>
      </w:pPr>
      <w:r>
        <w:t xml:space="preserve">On Y4, </w:t>
      </w:r>
      <w:proofErr w:type="spellStart"/>
      <w:r w:rsidRPr="00495EDD">
        <w:rPr>
          <w:b/>
        </w:rPr>
        <w:t>Rimgaile</w:t>
      </w:r>
      <w:proofErr w:type="spellEnd"/>
      <w:r>
        <w:t xml:space="preserve"> agreed with </w:t>
      </w:r>
      <w:proofErr w:type="spellStart"/>
      <w:r w:rsidRPr="00495EDD">
        <w:rPr>
          <w:b/>
        </w:rPr>
        <w:t>Marija’s</w:t>
      </w:r>
      <w:proofErr w:type="spellEnd"/>
      <w:r>
        <w:t xml:space="preserve"> point made to the whole group</w:t>
      </w:r>
      <w:r w:rsidR="0013168C">
        <w:t xml:space="preserve">: </w:t>
      </w:r>
      <w:r>
        <w:t>the work on the green deal should be brought forward, especially the capacity building. It was thought that bringing it forward one year would be needed.</w:t>
      </w:r>
    </w:p>
    <w:p w14:paraId="0BC152A2" w14:textId="77777777" w:rsidR="00225F36" w:rsidRDefault="00225F36" w:rsidP="00333CC0">
      <w:pPr>
        <w:pStyle w:val="ListParagraph"/>
        <w:numPr>
          <w:ilvl w:val="0"/>
          <w:numId w:val="22"/>
        </w:numPr>
        <w:jc w:val="both"/>
      </w:pPr>
      <w:r>
        <w:t>On Y5:</w:t>
      </w:r>
      <w:r w:rsidR="0013168C">
        <w:t xml:space="preserve"> </w:t>
      </w:r>
      <w:proofErr w:type="spellStart"/>
      <w:r w:rsidRPr="00495EDD">
        <w:rPr>
          <w:b/>
        </w:rPr>
        <w:t>Ryszard</w:t>
      </w:r>
      <w:proofErr w:type="spellEnd"/>
      <w:r>
        <w:t xml:space="preserve"> raised one point concerning the first item on digitalisation and fundamental rights on the  need to specify rights relating to poverty impact and not the full array of fundamental rights which would be beyond EAPN’s scope and capacity (e.g. digitalisation in terms of social rights to be able to access services. Similarly, digital divide should be renamed “digital poverty”). </w:t>
      </w:r>
    </w:p>
    <w:p w14:paraId="128BCB13" w14:textId="77777777" w:rsidR="00225F36" w:rsidRDefault="00225F36" w:rsidP="00333CC0">
      <w:pPr>
        <w:pStyle w:val="ListParagraph"/>
        <w:numPr>
          <w:ilvl w:val="0"/>
          <w:numId w:val="22"/>
        </w:numPr>
        <w:jc w:val="both"/>
      </w:pPr>
      <w:proofErr w:type="spellStart"/>
      <w:r w:rsidRPr="00495EDD">
        <w:rPr>
          <w:b/>
        </w:rPr>
        <w:t>Rimgaile</w:t>
      </w:r>
      <w:proofErr w:type="spellEnd"/>
      <w:r w:rsidRPr="005E432D">
        <w:t xml:space="preserve"> </w:t>
      </w:r>
      <w:r w:rsidR="001429BE">
        <w:t>made a</w:t>
      </w:r>
      <w:r>
        <w:t xml:space="preserve">n additional point </w:t>
      </w:r>
      <w:r w:rsidR="001429BE">
        <w:t>on</w:t>
      </w:r>
      <w:r>
        <w:t xml:space="preserve"> </w:t>
      </w:r>
      <w:r w:rsidRPr="005E432D">
        <w:t xml:space="preserve">social services as such, </w:t>
      </w:r>
      <w:r>
        <w:t xml:space="preserve">although not sure if it could come in as not in pillar as such. </w:t>
      </w:r>
      <w:r w:rsidR="001429BE">
        <w:t>As she mentioned in previous meetings, she pointed out the issue of</w:t>
      </w:r>
      <w:r>
        <w:t xml:space="preserve"> over-indebtedness</w:t>
      </w:r>
      <w:r w:rsidR="001429BE">
        <w:t>.</w:t>
      </w:r>
    </w:p>
    <w:p w14:paraId="75843B23" w14:textId="77777777" w:rsidR="003B5842" w:rsidRDefault="00225F36" w:rsidP="000E32D7">
      <w:pPr>
        <w:pStyle w:val="ListParagraph"/>
        <w:numPr>
          <w:ilvl w:val="0"/>
          <w:numId w:val="22"/>
        </w:numPr>
      </w:pPr>
      <w:proofErr w:type="spellStart"/>
      <w:r w:rsidRPr="00495EDD">
        <w:rPr>
          <w:b/>
        </w:rPr>
        <w:t>Ryszard</w:t>
      </w:r>
      <w:proofErr w:type="spellEnd"/>
      <w:r>
        <w:t xml:space="preserve"> </w:t>
      </w:r>
      <w:r w:rsidR="001429BE">
        <w:t>a</w:t>
      </w:r>
      <w:r>
        <w:t>gree</w:t>
      </w:r>
      <w:r w:rsidR="001429BE">
        <w:t xml:space="preserve">d on the suggested topic, </w:t>
      </w:r>
      <w:r>
        <w:t xml:space="preserve">even if </w:t>
      </w:r>
      <w:r w:rsidR="001429BE">
        <w:t xml:space="preserve">it </w:t>
      </w:r>
      <w:r w:rsidR="000E32D7">
        <w:t xml:space="preserve">is </w:t>
      </w:r>
      <w:r>
        <w:t xml:space="preserve">less of an issue in post-soviet states. The execution of debts from bank accounts is a topic for EAPN Poland. Regarding social services, </w:t>
      </w:r>
      <w:r w:rsidR="001429BE">
        <w:t>their</w:t>
      </w:r>
      <w:r>
        <w:t xml:space="preserve"> last report was on </w:t>
      </w:r>
      <w:r w:rsidR="001429BE">
        <w:t>A</w:t>
      </w:r>
      <w:r>
        <w:t xml:space="preserve">ccess to social services. </w:t>
      </w:r>
      <w:r w:rsidR="0079195D">
        <w:t>He suggested address</w:t>
      </w:r>
      <w:r w:rsidR="00372F55">
        <w:t>ing</w:t>
      </w:r>
      <w:r w:rsidR="0079195D">
        <w:t xml:space="preserve"> the point of </w:t>
      </w:r>
      <w:r>
        <w:t>the relative importance of social work vis-à-vis access to energy</w:t>
      </w:r>
      <w:r w:rsidR="0079195D">
        <w:t>.</w:t>
      </w:r>
    </w:p>
    <w:p w14:paraId="08CF962B" w14:textId="77777777" w:rsidR="003B5842" w:rsidRDefault="003B5842" w:rsidP="003B5842">
      <w:pPr>
        <w:rPr>
          <w:b/>
          <w:iCs/>
          <w:u w:val="single"/>
        </w:rPr>
      </w:pPr>
    </w:p>
    <w:p w14:paraId="4BE9F1B8" w14:textId="1247F092" w:rsidR="003004B9" w:rsidRDefault="002B5CE1" w:rsidP="003B5842">
      <w:pPr>
        <w:jc w:val="center"/>
      </w:pPr>
      <w:r>
        <w:rPr>
          <w:noProof/>
        </w:rPr>
        <w:lastRenderedPageBreak/>
        <w:drawing>
          <wp:inline distT="0" distB="0" distL="0" distR="0" wp14:anchorId="51D06C79" wp14:editId="2168D768">
            <wp:extent cx="4013860" cy="2564765"/>
            <wp:effectExtent l="0" t="0" r="12065" b="13335"/>
            <wp:docPr id="2" name="Grafico 2">
              <a:extLst xmlns:a="http://schemas.openxmlformats.org/drawingml/2006/main">
                <a:ext uri="{FF2B5EF4-FFF2-40B4-BE49-F238E27FC236}">
                  <a16:creationId xmlns:a16="http://schemas.microsoft.com/office/drawing/2014/main" id="{64AEA30B-790C-B845-9F9D-2563426193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rPr>
        <w:t xml:space="preserve"> </w:t>
      </w:r>
    </w:p>
    <w:p w14:paraId="4D05BFAF" w14:textId="77777777" w:rsidR="00881176" w:rsidRDefault="00881176" w:rsidP="003004B9">
      <w:pPr>
        <w:rPr>
          <w:rFonts w:cstheme="minorHAnsi"/>
          <w:b/>
          <w:iCs/>
          <w:sz w:val="20"/>
          <w:szCs w:val="20"/>
          <w:u w:val="single"/>
        </w:rPr>
      </w:pPr>
    </w:p>
    <w:p w14:paraId="68EB0CDD" w14:textId="38205FBE" w:rsidR="003004B9" w:rsidRPr="003B4FE3" w:rsidRDefault="003004B9" w:rsidP="003004B9">
      <w:pPr>
        <w:rPr>
          <w:rFonts w:cstheme="minorHAnsi"/>
          <w:b/>
          <w:iCs/>
          <w:sz w:val="20"/>
          <w:szCs w:val="20"/>
          <w:u w:val="single"/>
        </w:rPr>
      </w:pPr>
      <w:r w:rsidRPr="003B4FE3">
        <w:rPr>
          <w:rFonts w:cstheme="minorHAnsi"/>
          <w:b/>
          <w:iCs/>
          <w:sz w:val="20"/>
          <w:szCs w:val="20"/>
          <w:u w:val="single"/>
        </w:rPr>
        <w:t>Year 1:</w:t>
      </w:r>
    </w:p>
    <w:p w14:paraId="1C595F24" w14:textId="77777777" w:rsidR="003004B9" w:rsidRPr="003B4FE3" w:rsidRDefault="003004B9" w:rsidP="003004B9">
      <w:pPr>
        <w:pStyle w:val="ListParagraph"/>
        <w:numPr>
          <w:ilvl w:val="0"/>
          <w:numId w:val="17"/>
        </w:numPr>
        <w:rPr>
          <w:rFonts w:cstheme="minorHAnsi"/>
          <w:iCs/>
          <w:sz w:val="20"/>
          <w:szCs w:val="20"/>
        </w:rPr>
      </w:pPr>
      <w:r w:rsidRPr="003B4FE3">
        <w:rPr>
          <w:rFonts w:cstheme="minorHAnsi"/>
          <w:iCs/>
          <w:sz w:val="20"/>
          <w:szCs w:val="20"/>
        </w:rPr>
        <w:t>Item 1:</w:t>
      </w:r>
      <w:r w:rsidRPr="003B4FE3">
        <w:rPr>
          <w:sz w:val="20"/>
          <w:szCs w:val="20"/>
        </w:rPr>
        <w:t xml:space="preserve"> </w:t>
      </w:r>
      <w:r w:rsidRPr="003B4FE3">
        <w:rPr>
          <w:rFonts w:cstheme="minorHAnsi"/>
          <w:iCs/>
          <w:sz w:val="20"/>
          <w:szCs w:val="20"/>
        </w:rPr>
        <w:t>.Health and social consequences of Covid-19, focusing on intersectional poverty (Gender, Roma and black minorities, migrants, refugees, with disabilities, single-parent parents. LGTBI*). Capacity building.</w:t>
      </w:r>
    </w:p>
    <w:p w14:paraId="2BA3AE4A" w14:textId="77777777" w:rsidR="003004B9" w:rsidRPr="003B4FE3" w:rsidRDefault="003004B9" w:rsidP="003004B9">
      <w:pPr>
        <w:pStyle w:val="ListParagraph"/>
        <w:numPr>
          <w:ilvl w:val="0"/>
          <w:numId w:val="17"/>
        </w:numPr>
        <w:rPr>
          <w:rFonts w:cstheme="minorHAnsi"/>
          <w:iCs/>
          <w:sz w:val="20"/>
          <w:szCs w:val="20"/>
        </w:rPr>
      </w:pPr>
      <w:r w:rsidRPr="003B4FE3">
        <w:rPr>
          <w:rFonts w:cstheme="minorHAnsi"/>
          <w:iCs/>
          <w:sz w:val="20"/>
          <w:szCs w:val="20"/>
        </w:rPr>
        <w:t>Item 2: Mental health problems and People Experiencing Poverty. The situation of persons with disabilities, in unvoluntary isolation, irregular migrants, homeless persons and single-parent families.</w:t>
      </w:r>
    </w:p>
    <w:p w14:paraId="416207ED" w14:textId="77777777" w:rsidR="003004B9" w:rsidRPr="003B4FE3" w:rsidRDefault="003004B9" w:rsidP="003004B9">
      <w:pPr>
        <w:pStyle w:val="ListParagraph"/>
        <w:numPr>
          <w:ilvl w:val="0"/>
          <w:numId w:val="17"/>
        </w:numPr>
        <w:rPr>
          <w:rFonts w:cstheme="minorHAnsi"/>
          <w:iCs/>
          <w:sz w:val="20"/>
          <w:szCs w:val="20"/>
        </w:rPr>
      </w:pPr>
      <w:r w:rsidRPr="003B4FE3">
        <w:rPr>
          <w:rFonts w:cstheme="minorHAnsi"/>
          <w:iCs/>
          <w:sz w:val="20"/>
          <w:szCs w:val="20"/>
        </w:rPr>
        <w:t>Item 3: Detection and exchange of good practices in making healthcare more accessible and affordable to people in poverty</w:t>
      </w:r>
    </w:p>
    <w:p w14:paraId="68D6EE08" w14:textId="77777777" w:rsidR="003004B9" w:rsidRDefault="003004B9" w:rsidP="003004B9">
      <w:pPr>
        <w:pStyle w:val="ListParagraph"/>
        <w:numPr>
          <w:ilvl w:val="0"/>
          <w:numId w:val="17"/>
        </w:numPr>
        <w:rPr>
          <w:rFonts w:cstheme="minorHAnsi"/>
          <w:iCs/>
          <w:sz w:val="20"/>
          <w:szCs w:val="20"/>
        </w:rPr>
      </w:pPr>
      <w:r w:rsidRPr="003B4FE3">
        <w:rPr>
          <w:rFonts w:cstheme="minorHAnsi"/>
          <w:iCs/>
          <w:sz w:val="20"/>
          <w:szCs w:val="20"/>
        </w:rPr>
        <w:t>Item 4: Right to Food Security: quality, sustainable, and affordable nutrition (related to the French Presidency of the EU during the second part of 2022).</w:t>
      </w:r>
    </w:p>
    <w:p w14:paraId="18768811" w14:textId="77777777" w:rsidR="003004B9" w:rsidRPr="003B4FE3" w:rsidRDefault="003004B9" w:rsidP="003004B9">
      <w:pPr>
        <w:rPr>
          <w:rFonts w:cstheme="minorHAnsi"/>
          <w:iCs/>
          <w:sz w:val="20"/>
          <w:szCs w:val="20"/>
        </w:rPr>
      </w:pPr>
      <w:r w:rsidRPr="003B4FE3">
        <w:rPr>
          <w:rFonts w:cstheme="minorHAnsi"/>
          <w:b/>
          <w:iCs/>
          <w:sz w:val="20"/>
          <w:szCs w:val="20"/>
          <w:u w:val="single"/>
        </w:rPr>
        <w:t>Year 2:</w:t>
      </w:r>
    </w:p>
    <w:p w14:paraId="164EC1E1" w14:textId="77777777" w:rsidR="003004B9" w:rsidRPr="003B4FE3" w:rsidRDefault="003004B9" w:rsidP="003004B9">
      <w:pPr>
        <w:pStyle w:val="ListParagraph"/>
        <w:numPr>
          <w:ilvl w:val="0"/>
          <w:numId w:val="29"/>
        </w:numPr>
        <w:rPr>
          <w:rFonts w:cstheme="minorHAnsi"/>
          <w:iCs/>
          <w:sz w:val="20"/>
          <w:szCs w:val="20"/>
        </w:rPr>
      </w:pPr>
      <w:r w:rsidRPr="003B4FE3">
        <w:rPr>
          <w:rFonts w:cstheme="minorHAnsi"/>
          <w:iCs/>
          <w:sz w:val="20"/>
          <w:szCs w:val="20"/>
        </w:rPr>
        <w:t>Item 1: EU position on Minimum Income. Update.</w:t>
      </w:r>
    </w:p>
    <w:p w14:paraId="66709613" w14:textId="77777777" w:rsidR="003004B9" w:rsidRPr="003B4FE3" w:rsidRDefault="003004B9" w:rsidP="003004B9">
      <w:pPr>
        <w:pStyle w:val="ListParagraph"/>
        <w:numPr>
          <w:ilvl w:val="0"/>
          <w:numId w:val="29"/>
        </w:numPr>
        <w:rPr>
          <w:rFonts w:cstheme="minorHAnsi"/>
          <w:iCs/>
          <w:sz w:val="20"/>
          <w:szCs w:val="20"/>
        </w:rPr>
      </w:pPr>
      <w:r w:rsidRPr="003B4FE3">
        <w:rPr>
          <w:rFonts w:cstheme="minorHAnsi"/>
          <w:iCs/>
          <w:sz w:val="20"/>
          <w:szCs w:val="20"/>
        </w:rPr>
        <w:t>Item 2: EU position on Minimum Wage</w:t>
      </w:r>
    </w:p>
    <w:p w14:paraId="083A3FBB" w14:textId="77777777" w:rsidR="003004B9" w:rsidRPr="003B4FE3" w:rsidRDefault="003004B9" w:rsidP="003004B9">
      <w:pPr>
        <w:pStyle w:val="ListParagraph"/>
        <w:numPr>
          <w:ilvl w:val="0"/>
          <w:numId w:val="29"/>
        </w:numPr>
        <w:rPr>
          <w:rFonts w:cstheme="minorHAnsi"/>
          <w:iCs/>
          <w:sz w:val="20"/>
          <w:szCs w:val="20"/>
        </w:rPr>
      </w:pPr>
      <w:r w:rsidRPr="003B4FE3">
        <w:rPr>
          <w:rFonts w:cstheme="minorHAnsi"/>
          <w:iCs/>
          <w:sz w:val="20"/>
          <w:szCs w:val="20"/>
        </w:rPr>
        <w:t>Item 3: The Pay Transparency Act. Implementation and update. Capacity building.</w:t>
      </w:r>
    </w:p>
    <w:p w14:paraId="3DABA0D5" w14:textId="77777777" w:rsidR="003004B9" w:rsidRPr="003B4FE3" w:rsidRDefault="003004B9" w:rsidP="003004B9">
      <w:pPr>
        <w:pStyle w:val="ListParagraph"/>
        <w:numPr>
          <w:ilvl w:val="0"/>
          <w:numId w:val="29"/>
        </w:numPr>
        <w:rPr>
          <w:rFonts w:cstheme="minorHAnsi"/>
          <w:iCs/>
          <w:sz w:val="20"/>
          <w:szCs w:val="20"/>
        </w:rPr>
      </w:pPr>
      <w:r w:rsidRPr="003B4FE3">
        <w:rPr>
          <w:rFonts w:cstheme="minorHAnsi"/>
          <w:iCs/>
          <w:sz w:val="20"/>
          <w:szCs w:val="20"/>
        </w:rPr>
        <w:t>Item 4: Detection and exchange of good practices in addressing child poverty and guaranteeing children’s access to services, from an integrated approach, centred in the person.</w:t>
      </w:r>
    </w:p>
    <w:p w14:paraId="7C45D22F" w14:textId="77777777" w:rsidR="003004B9" w:rsidRPr="003B4FE3" w:rsidRDefault="003004B9" w:rsidP="003004B9">
      <w:pPr>
        <w:rPr>
          <w:rFonts w:cstheme="minorHAnsi"/>
          <w:b/>
          <w:iCs/>
          <w:sz w:val="20"/>
          <w:szCs w:val="20"/>
          <w:u w:val="single"/>
        </w:rPr>
      </w:pPr>
      <w:r w:rsidRPr="003B4FE3">
        <w:rPr>
          <w:rFonts w:cstheme="minorHAnsi"/>
          <w:b/>
          <w:iCs/>
          <w:sz w:val="20"/>
          <w:szCs w:val="20"/>
          <w:u w:val="single"/>
        </w:rPr>
        <w:t>Year 3</w:t>
      </w:r>
    </w:p>
    <w:p w14:paraId="1D9D47DE" w14:textId="77777777" w:rsidR="003004B9" w:rsidRPr="003B4FE3" w:rsidRDefault="003004B9" w:rsidP="003004B9">
      <w:pPr>
        <w:pStyle w:val="ListParagraph"/>
        <w:numPr>
          <w:ilvl w:val="0"/>
          <w:numId w:val="30"/>
        </w:numPr>
        <w:rPr>
          <w:rFonts w:cstheme="minorHAnsi"/>
          <w:iCs/>
          <w:sz w:val="20"/>
          <w:szCs w:val="20"/>
        </w:rPr>
      </w:pPr>
      <w:r w:rsidRPr="003B4FE3">
        <w:rPr>
          <w:rFonts w:cstheme="minorHAnsi"/>
          <w:iCs/>
          <w:sz w:val="20"/>
          <w:szCs w:val="20"/>
        </w:rPr>
        <w:t>Item 1: Minimum Income and the issue of non-take up of people in poverty.</w:t>
      </w:r>
    </w:p>
    <w:p w14:paraId="35DACD9D" w14:textId="77777777" w:rsidR="003004B9" w:rsidRPr="003B4FE3" w:rsidRDefault="003004B9" w:rsidP="003004B9">
      <w:pPr>
        <w:pStyle w:val="ListParagraph"/>
        <w:numPr>
          <w:ilvl w:val="0"/>
          <w:numId w:val="30"/>
        </w:numPr>
        <w:rPr>
          <w:rFonts w:cstheme="minorHAnsi"/>
          <w:iCs/>
          <w:sz w:val="20"/>
          <w:szCs w:val="20"/>
        </w:rPr>
      </w:pPr>
      <w:r w:rsidRPr="003B4FE3">
        <w:rPr>
          <w:rFonts w:cstheme="minorHAnsi"/>
          <w:iCs/>
          <w:sz w:val="20"/>
          <w:szCs w:val="20"/>
        </w:rPr>
        <w:t>Item 2: EU position on the Renewed Youth Guarantee</w:t>
      </w:r>
    </w:p>
    <w:p w14:paraId="260EE231" w14:textId="77777777" w:rsidR="003004B9" w:rsidRPr="003B4FE3" w:rsidRDefault="003004B9" w:rsidP="003004B9">
      <w:pPr>
        <w:pStyle w:val="ListParagraph"/>
        <w:numPr>
          <w:ilvl w:val="0"/>
          <w:numId w:val="30"/>
        </w:numPr>
        <w:rPr>
          <w:rFonts w:cstheme="minorHAnsi"/>
          <w:iCs/>
          <w:sz w:val="20"/>
          <w:szCs w:val="20"/>
        </w:rPr>
      </w:pPr>
      <w:r w:rsidRPr="003B4FE3">
        <w:rPr>
          <w:rFonts w:cstheme="minorHAnsi"/>
          <w:iCs/>
          <w:sz w:val="20"/>
          <w:szCs w:val="20"/>
        </w:rPr>
        <w:t>Item 3: EU position on Discrimination, Racism and Poverty. Capacity building.</w:t>
      </w:r>
      <w:r w:rsidRPr="003B4FE3">
        <w:rPr>
          <w:sz w:val="20"/>
          <w:szCs w:val="20"/>
        </w:rPr>
        <w:t xml:space="preserve"> </w:t>
      </w:r>
    </w:p>
    <w:p w14:paraId="240849B2" w14:textId="77777777" w:rsidR="003004B9" w:rsidRPr="003B4FE3" w:rsidRDefault="003004B9" w:rsidP="003004B9">
      <w:pPr>
        <w:pStyle w:val="ListParagraph"/>
        <w:numPr>
          <w:ilvl w:val="0"/>
          <w:numId w:val="30"/>
        </w:numPr>
        <w:rPr>
          <w:rFonts w:cstheme="minorHAnsi"/>
          <w:iCs/>
          <w:sz w:val="20"/>
          <w:szCs w:val="20"/>
        </w:rPr>
      </w:pPr>
      <w:r w:rsidRPr="003B4FE3">
        <w:rPr>
          <w:rFonts w:cstheme="minorHAnsi"/>
          <w:iCs/>
          <w:sz w:val="20"/>
          <w:szCs w:val="20"/>
        </w:rPr>
        <w:t>Item 4: Detection and exchange of good practices in addressing youth poverty (particularly NEETS) and granting youth rights to social inclusion, from an integrated approach centred in the person.</w:t>
      </w:r>
    </w:p>
    <w:p w14:paraId="6CFFE79C" w14:textId="77777777" w:rsidR="003004B9" w:rsidRPr="003B4FE3" w:rsidRDefault="003004B9" w:rsidP="003004B9">
      <w:pPr>
        <w:rPr>
          <w:rFonts w:cstheme="minorHAnsi"/>
          <w:b/>
          <w:iCs/>
          <w:sz w:val="20"/>
          <w:szCs w:val="20"/>
          <w:u w:val="single"/>
        </w:rPr>
      </w:pPr>
      <w:r w:rsidRPr="003B4FE3">
        <w:rPr>
          <w:rFonts w:cstheme="minorHAnsi"/>
          <w:b/>
          <w:iCs/>
          <w:sz w:val="20"/>
          <w:szCs w:val="20"/>
          <w:u w:val="single"/>
        </w:rPr>
        <w:t>Year 4</w:t>
      </w:r>
    </w:p>
    <w:p w14:paraId="3065437C" w14:textId="77777777" w:rsidR="003004B9" w:rsidRPr="003B4FE3" w:rsidRDefault="003004B9" w:rsidP="003004B9">
      <w:pPr>
        <w:pStyle w:val="ListParagraph"/>
        <w:numPr>
          <w:ilvl w:val="0"/>
          <w:numId w:val="31"/>
        </w:numPr>
        <w:rPr>
          <w:rFonts w:cstheme="minorHAnsi"/>
          <w:iCs/>
          <w:sz w:val="20"/>
          <w:szCs w:val="20"/>
        </w:rPr>
      </w:pPr>
      <w:r w:rsidRPr="003B4FE3">
        <w:rPr>
          <w:rFonts w:cstheme="minorHAnsi"/>
          <w:iCs/>
          <w:sz w:val="20"/>
          <w:szCs w:val="20"/>
        </w:rPr>
        <w:t>Item 1: Green Deal: implications for low-income families and groups. Capacity building.</w:t>
      </w:r>
    </w:p>
    <w:p w14:paraId="37DAB09B" w14:textId="77777777" w:rsidR="003004B9" w:rsidRPr="003B4FE3" w:rsidRDefault="003004B9" w:rsidP="003004B9">
      <w:pPr>
        <w:pStyle w:val="ListParagraph"/>
        <w:numPr>
          <w:ilvl w:val="0"/>
          <w:numId w:val="31"/>
        </w:numPr>
        <w:rPr>
          <w:rFonts w:cstheme="minorHAnsi"/>
          <w:iCs/>
          <w:sz w:val="20"/>
          <w:szCs w:val="20"/>
        </w:rPr>
      </w:pPr>
      <w:r w:rsidRPr="003B4FE3">
        <w:rPr>
          <w:rFonts w:cstheme="minorHAnsi"/>
          <w:iCs/>
          <w:sz w:val="20"/>
          <w:szCs w:val="20"/>
        </w:rPr>
        <w:t>Item 2: Social Economy and the 2030 Agenda: programmes in the new business areas, revamping of deteriorated habitats and buildings, upcycling, energy efficiency, foresting, long-term care.</w:t>
      </w:r>
    </w:p>
    <w:p w14:paraId="5BB60BDD" w14:textId="77777777" w:rsidR="003004B9" w:rsidRPr="003B4FE3" w:rsidRDefault="003004B9" w:rsidP="003004B9">
      <w:pPr>
        <w:pStyle w:val="ListParagraph"/>
        <w:numPr>
          <w:ilvl w:val="0"/>
          <w:numId w:val="31"/>
        </w:numPr>
        <w:rPr>
          <w:rFonts w:cstheme="minorHAnsi"/>
          <w:iCs/>
          <w:sz w:val="20"/>
          <w:szCs w:val="20"/>
        </w:rPr>
      </w:pPr>
      <w:r w:rsidRPr="003B4FE3">
        <w:rPr>
          <w:rFonts w:cstheme="minorHAnsi"/>
          <w:iCs/>
          <w:sz w:val="20"/>
          <w:szCs w:val="20"/>
        </w:rPr>
        <w:t>Item 3: Sustainable and affordable housing: how the new strategies are affecting people experiencing poverty’s access and affordability of housing in the cities, and in rural areas.</w:t>
      </w:r>
    </w:p>
    <w:p w14:paraId="71F20A27" w14:textId="77777777" w:rsidR="003004B9" w:rsidRPr="003B4FE3" w:rsidRDefault="003004B9" w:rsidP="003004B9">
      <w:pPr>
        <w:pStyle w:val="ListParagraph"/>
        <w:numPr>
          <w:ilvl w:val="0"/>
          <w:numId w:val="31"/>
        </w:numPr>
        <w:rPr>
          <w:rFonts w:cstheme="minorHAnsi"/>
          <w:iCs/>
          <w:sz w:val="20"/>
          <w:szCs w:val="20"/>
        </w:rPr>
      </w:pPr>
      <w:r w:rsidRPr="003B4FE3">
        <w:rPr>
          <w:rFonts w:cstheme="minorHAnsi"/>
          <w:iCs/>
          <w:sz w:val="20"/>
          <w:szCs w:val="20"/>
        </w:rPr>
        <w:t>Item 4: Detection and exchange of good practices in addressing Energy Poverty</w:t>
      </w:r>
    </w:p>
    <w:p w14:paraId="6D7C7772" w14:textId="77777777" w:rsidR="003004B9" w:rsidRPr="003B4FE3" w:rsidRDefault="003004B9" w:rsidP="003004B9">
      <w:pPr>
        <w:rPr>
          <w:rFonts w:cstheme="minorHAnsi"/>
          <w:b/>
          <w:iCs/>
          <w:sz w:val="20"/>
          <w:szCs w:val="20"/>
          <w:u w:val="single"/>
        </w:rPr>
      </w:pPr>
      <w:r w:rsidRPr="003B4FE3">
        <w:rPr>
          <w:rFonts w:cstheme="minorHAnsi"/>
          <w:b/>
          <w:iCs/>
          <w:sz w:val="20"/>
          <w:szCs w:val="20"/>
          <w:u w:val="single"/>
        </w:rPr>
        <w:t>Year 5</w:t>
      </w:r>
    </w:p>
    <w:p w14:paraId="5AFF453A" w14:textId="77777777" w:rsidR="003004B9" w:rsidRPr="003B4FE3" w:rsidRDefault="003004B9" w:rsidP="003004B9">
      <w:pPr>
        <w:pStyle w:val="ListParagraph"/>
        <w:numPr>
          <w:ilvl w:val="0"/>
          <w:numId w:val="32"/>
        </w:numPr>
        <w:rPr>
          <w:rFonts w:cstheme="minorHAnsi"/>
          <w:iCs/>
          <w:sz w:val="20"/>
          <w:szCs w:val="20"/>
        </w:rPr>
      </w:pPr>
      <w:r w:rsidRPr="003B4FE3">
        <w:rPr>
          <w:rFonts w:cstheme="minorHAnsi"/>
          <w:iCs/>
          <w:sz w:val="20"/>
          <w:szCs w:val="20"/>
        </w:rPr>
        <w:t>Item 1: Implications of Digitalisation with regards the Fundamental Rights. Capacity building.</w:t>
      </w:r>
    </w:p>
    <w:p w14:paraId="0E0FA2CE" w14:textId="77777777" w:rsidR="003004B9" w:rsidRPr="003B4FE3" w:rsidRDefault="003004B9" w:rsidP="003004B9">
      <w:pPr>
        <w:pStyle w:val="ListParagraph"/>
        <w:numPr>
          <w:ilvl w:val="0"/>
          <w:numId w:val="32"/>
        </w:numPr>
        <w:rPr>
          <w:rFonts w:cstheme="minorHAnsi"/>
          <w:iCs/>
          <w:sz w:val="20"/>
          <w:szCs w:val="20"/>
        </w:rPr>
      </w:pPr>
      <w:r w:rsidRPr="003B4FE3">
        <w:rPr>
          <w:rFonts w:cstheme="minorHAnsi"/>
          <w:iCs/>
          <w:sz w:val="20"/>
          <w:szCs w:val="20"/>
        </w:rPr>
        <w:lastRenderedPageBreak/>
        <w:t>Item 2: Social Economy and Digitalisation. Challenges and Opportunities for CSOs’ work with people experiencing poverty and vulnerability.</w:t>
      </w:r>
    </w:p>
    <w:p w14:paraId="08E57F6C" w14:textId="77777777" w:rsidR="003004B9" w:rsidRPr="003B4FE3" w:rsidRDefault="003004B9" w:rsidP="003004B9">
      <w:pPr>
        <w:pStyle w:val="ListParagraph"/>
        <w:numPr>
          <w:ilvl w:val="0"/>
          <w:numId w:val="32"/>
        </w:numPr>
        <w:rPr>
          <w:rFonts w:cstheme="minorHAnsi"/>
          <w:iCs/>
          <w:sz w:val="20"/>
          <w:szCs w:val="20"/>
        </w:rPr>
      </w:pPr>
      <w:r w:rsidRPr="003B4FE3">
        <w:rPr>
          <w:rFonts w:cstheme="minorHAnsi"/>
          <w:iCs/>
          <w:sz w:val="20"/>
          <w:szCs w:val="20"/>
        </w:rPr>
        <w:t>Item 3: Poverty reduction assisted through digitalisation and technological innovation.</w:t>
      </w:r>
    </w:p>
    <w:p w14:paraId="675609C1" w14:textId="77777777" w:rsidR="003004B9" w:rsidRPr="003B4FE3" w:rsidRDefault="003004B9" w:rsidP="003004B9">
      <w:pPr>
        <w:pStyle w:val="ListParagraph"/>
        <w:numPr>
          <w:ilvl w:val="0"/>
          <w:numId w:val="32"/>
        </w:numPr>
        <w:rPr>
          <w:rFonts w:cstheme="minorHAnsi"/>
          <w:iCs/>
          <w:sz w:val="20"/>
          <w:szCs w:val="20"/>
        </w:rPr>
      </w:pPr>
      <w:r w:rsidRPr="003B4FE3">
        <w:rPr>
          <w:rFonts w:cstheme="minorHAnsi"/>
          <w:iCs/>
          <w:sz w:val="20"/>
          <w:szCs w:val="20"/>
        </w:rPr>
        <w:t>Item 4: Detection and exchange of good practices in addressing the Intergenerational, Rural-Urban and Gendered Digital Divide</w:t>
      </w:r>
    </w:p>
    <w:p w14:paraId="2D20B52C" w14:textId="77777777" w:rsidR="00881176" w:rsidRDefault="00881176" w:rsidP="00881176">
      <w:pPr>
        <w:rPr>
          <w:b/>
          <w:iCs/>
          <w:u w:val="single"/>
        </w:rPr>
      </w:pPr>
    </w:p>
    <w:p w14:paraId="78F0F0FC" w14:textId="2456B313" w:rsidR="00DF7FF1" w:rsidRPr="003004B9" w:rsidRDefault="00DF7FF1" w:rsidP="00881176">
      <w:r w:rsidRPr="005D0E84">
        <w:rPr>
          <w:b/>
        </w:rPr>
        <w:t>Summary in the plenary session on exchanges in break-out rooms:</w:t>
      </w:r>
    </w:p>
    <w:p w14:paraId="69791AA2" w14:textId="77777777" w:rsidR="00107103" w:rsidRDefault="00107103" w:rsidP="00107103">
      <w:r w:rsidRPr="00107103">
        <w:rPr>
          <w:b/>
        </w:rPr>
        <w:t>Group</w:t>
      </w:r>
      <w:r w:rsidR="0080676D" w:rsidRPr="00107103">
        <w:rPr>
          <w:b/>
        </w:rPr>
        <w:t xml:space="preserve"> 1:</w:t>
      </w:r>
      <w:r w:rsidR="0080676D">
        <w:t xml:space="preserve"> </w:t>
      </w:r>
    </w:p>
    <w:p w14:paraId="65FFAC17" w14:textId="77777777" w:rsidR="00ED5BC9" w:rsidRDefault="0080676D" w:rsidP="00107103">
      <w:pPr>
        <w:pStyle w:val="ListParagraph"/>
        <w:numPr>
          <w:ilvl w:val="0"/>
          <w:numId w:val="28"/>
        </w:numPr>
      </w:pPr>
      <w:r>
        <w:t xml:space="preserve">Most of </w:t>
      </w:r>
      <w:r w:rsidR="005D0E84">
        <w:t xml:space="preserve">the </w:t>
      </w:r>
      <w:r>
        <w:t xml:space="preserve">proposals were scored coming from </w:t>
      </w:r>
      <w:r w:rsidR="00372F55">
        <w:t xml:space="preserve">a </w:t>
      </w:r>
      <w:r>
        <w:t xml:space="preserve">national perspective. Some points were raised and opportunities for integration in Y1 (suggested the third priority on impact should be connected to the overall first priority: instead of focusing on examples and good practices we could interlink it with health and social impacts of </w:t>
      </w:r>
      <w:r w:rsidR="00354576">
        <w:t>C</w:t>
      </w:r>
      <w:r>
        <w:t>ovid</w:t>
      </w:r>
      <w:r w:rsidR="00354576">
        <w:t>-19</w:t>
      </w:r>
      <w:r>
        <w:t xml:space="preserve">). Importance of food security aspect since EAPN FR is working on that already. Important to build expertise on this level. </w:t>
      </w:r>
    </w:p>
    <w:p w14:paraId="1C79D622" w14:textId="77777777" w:rsidR="000718DA" w:rsidRDefault="00ED5BC9" w:rsidP="00333CC0">
      <w:pPr>
        <w:pStyle w:val="ListParagraph"/>
        <w:numPr>
          <w:ilvl w:val="0"/>
          <w:numId w:val="18"/>
        </w:numPr>
        <w:jc w:val="both"/>
      </w:pPr>
      <w:r>
        <w:t>A second input was made on</w:t>
      </w:r>
      <w:r w:rsidR="0080676D">
        <w:t xml:space="preserve"> the need to focus on human rights and gender dimension, and he </w:t>
      </w:r>
      <w:r w:rsidR="000718DA">
        <w:t>recalled</w:t>
      </w:r>
      <w:r w:rsidR="0080676D">
        <w:t xml:space="preserve"> these are among the 2 cross-cutting issues included within Graciela’s presentation. </w:t>
      </w:r>
    </w:p>
    <w:p w14:paraId="09189FC9" w14:textId="77777777" w:rsidR="000718DA" w:rsidRDefault="000718DA" w:rsidP="00333CC0">
      <w:pPr>
        <w:pStyle w:val="ListParagraph"/>
        <w:numPr>
          <w:ilvl w:val="0"/>
          <w:numId w:val="18"/>
        </w:numPr>
        <w:jc w:val="both"/>
      </w:pPr>
      <w:r>
        <w:t>Suggestion on</w:t>
      </w:r>
      <w:r w:rsidR="0080676D">
        <w:t xml:space="preserve"> consider</w:t>
      </w:r>
      <w:r>
        <w:t>ing</w:t>
      </w:r>
      <w:r w:rsidR="0080676D">
        <w:t xml:space="preserve"> Y5 as the year for intermediate monitoring for the AP of EPSR, marking the mid-term assessment</w:t>
      </w:r>
      <w:r>
        <w:t>.</w:t>
      </w:r>
    </w:p>
    <w:p w14:paraId="10B695CC" w14:textId="77777777" w:rsidR="000718DA" w:rsidRDefault="0080676D" w:rsidP="00333CC0">
      <w:pPr>
        <w:pStyle w:val="ListParagraph"/>
        <w:numPr>
          <w:ilvl w:val="0"/>
          <w:numId w:val="18"/>
        </w:numPr>
        <w:jc w:val="both"/>
      </w:pPr>
      <w:r>
        <w:t xml:space="preserve">Suggested need of </w:t>
      </w:r>
      <w:r w:rsidR="000718DA">
        <w:t xml:space="preserve">a </w:t>
      </w:r>
      <w:r>
        <w:t xml:space="preserve">final overview of the priorities and how they are graded and distribute it to members, </w:t>
      </w:r>
      <w:r w:rsidR="000718DA">
        <w:t xml:space="preserve">both </w:t>
      </w:r>
      <w:r>
        <w:t xml:space="preserve">to </w:t>
      </w:r>
      <w:r w:rsidR="000718DA">
        <w:t>reflect on the</w:t>
      </w:r>
      <w:r>
        <w:t xml:space="preserve"> results and further think if some important topic in the policy agenda may be overlooked, or identify something is missing etc.</w:t>
      </w:r>
    </w:p>
    <w:p w14:paraId="479D7A4B" w14:textId="77777777" w:rsidR="00354576" w:rsidRDefault="000718DA" w:rsidP="00333CC0">
      <w:pPr>
        <w:pStyle w:val="ListParagraph"/>
        <w:numPr>
          <w:ilvl w:val="0"/>
          <w:numId w:val="18"/>
        </w:numPr>
        <w:jc w:val="both"/>
      </w:pPr>
      <w:r>
        <w:t>Priorities</w:t>
      </w:r>
      <w:r w:rsidR="0080676D">
        <w:t xml:space="preserve"> on wildcard </w:t>
      </w:r>
      <w:r w:rsidR="00354576">
        <w:t>Y5</w:t>
      </w:r>
      <w:r w:rsidR="0080676D">
        <w:t xml:space="preserve"> on digitalisation were all very highly scored, so we could consider how to reshuffle them. </w:t>
      </w:r>
    </w:p>
    <w:p w14:paraId="1FD630E3" w14:textId="23612AAD" w:rsidR="00CF2484" w:rsidRDefault="00FA23F3" w:rsidP="003B5842">
      <w:pPr>
        <w:pStyle w:val="ListParagraph"/>
        <w:numPr>
          <w:ilvl w:val="0"/>
          <w:numId w:val="18"/>
        </w:numPr>
        <w:jc w:val="both"/>
      </w:pPr>
      <w:r>
        <w:t>On the question on</w:t>
      </w:r>
      <w:r w:rsidR="0078115F" w:rsidRPr="00FA23F3">
        <w:t xml:space="preserve"> h</w:t>
      </w:r>
      <w:r w:rsidR="0080676D" w:rsidRPr="00FA23F3">
        <w:t xml:space="preserve">ow important would be for EAPN to take a very comprehensive </w:t>
      </w:r>
      <w:r w:rsidR="0078115F" w:rsidRPr="00FA23F3">
        <w:t xml:space="preserve">position on </w:t>
      </w:r>
      <w:r w:rsidR="00372F55">
        <w:t>the</w:t>
      </w:r>
      <w:r w:rsidR="00192A99">
        <w:t xml:space="preserve"> </w:t>
      </w:r>
      <w:r w:rsidR="00B51A88" w:rsidRPr="00FA23F3">
        <w:t>green</w:t>
      </w:r>
      <w:r w:rsidR="0080676D" w:rsidRPr="00FA23F3">
        <w:t xml:space="preserve"> and digital</w:t>
      </w:r>
      <w:r w:rsidR="0078115F" w:rsidRPr="00FA23F3">
        <w:t xml:space="preserve"> transition</w:t>
      </w:r>
      <w:r>
        <w:t xml:space="preserve">, the Commission </w:t>
      </w:r>
      <w:r w:rsidR="0078115F">
        <w:t>answer</w:t>
      </w:r>
      <w:r>
        <w:t>ed</w:t>
      </w:r>
      <w:r w:rsidR="0078115F">
        <w:t xml:space="preserve"> that</w:t>
      </w:r>
      <w:r w:rsidR="0080676D">
        <w:t xml:space="preserve"> </w:t>
      </w:r>
      <w:r w:rsidR="0078115F">
        <w:t>it is not necessary to produce</w:t>
      </w:r>
      <w:r w:rsidR="0080676D">
        <w:t xml:space="preserve"> an extensive report, but </w:t>
      </w:r>
      <w:r>
        <w:t xml:space="preserve">it would be </w:t>
      </w:r>
      <w:r w:rsidR="0080676D">
        <w:t>important to be prepared to position EAPN along the way and prevent poor policies to be implemented. This means we c</w:t>
      </w:r>
      <w:r w:rsidR="00354576">
        <w:t>o</w:t>
      </w:r>
      <w:r w:rsidR="0080676D">
        <w:t xml:space="preserve">uld consider working in coalitions (as we do for </w:t>
      </w:r>
      <w:r w:rsidR="00355AD6">
        <w:t xml:space="preserve">the </w:t>
      </w:r>
      <w:r w:rsidR="0080676D">
        <w:t xml:space="preserve">green transition), trying to build up our capacity and position ourselves in a progressive way during the years. Helder suggested </w:t>
      </w:r>
      <w:r w:rsidR="0078115F">
        <w:t>start</w:t>
      </w:r>
      <w:r w:rsidR="00D308AF">
        <w:t>ing</w:t>
      </w:r>
      <w:r w:rsidR="0078115F">
        <w:t xml:space="preserve"> </w:t>
      </w:r>
      <w:r w:rsidR="0080676D">
        <w:t>integra</w:t>
      </w:r>
      <w:r w:rsidR="0078115F">
        <w:t>ting</w:t>
      </w:r>
      <w:r w:rsidR="0080676D">
        <w:t xml:space="preserve"> in</w:t>
      </w:r>
      <w:r w:rsidR="00D308AF">
        <w:t>to</w:t>
      </w:r>
      <w:r w:rsidR="0080676D">
        <w:t xml:space="preserve"> the structure of deliverables a section on the </w:t>
      </w:r>
      <w:r w:rsidR="0078115F">
        <w:t xml:space="preserve">early impacts of </w:t>
      </w:r>
      <w:r w:rsidR="0080676D">
        <w:t>transitions and then elaborate it more</w:t>
      </w:r>
      <w:r w:rsidR="0078115F">
        <w:t xml:space="preserve"> in the upcoming period.</w:t>
      </w:r>
    </w:p>
    <w:p w14:paraId="07679FE5" w14:textId="77777777" w:rsidR="00107103" w:rsidRDefault="00107103" w:rsidP="00107103">
      <w:r w:rsidRPr="00107103">
        <w:rPr>
          <w:b/>
        </w:rPr>
        <w:t>Group</w:t>
      </w:r>
      <w:r w:rsidR="0080676D" w:rsidRPr="00107103">
        <w:rPr>
          <w:b/>
        </w:rPr>
        <w:t xml:space="preserve"> 2:</w:t>
      </w:r>
    </w:p>
    <w:p w14:paraId="2D6DD1DC" w14:textId="77777777" w:rsidR="00EE16C3" w:rsidRPr="00CF2484" w:rsidRDefault="0080676D" w:rsidP="00107103">
      <w:pPr>
        <w:pStyle w:val="ListParagraph"/>
        <w:numPr>
          <w:ilvl w:val="0"/>
          <w:numId w:val="27"/>
        </w:numPr>
        <w:jc w:val="both"/>
        <w:rPr>
          <w:rFonts w:cstheme="minorHAnsi"/>
          <w:b/>
        </w:rPr>
      </w:pPr>
      <w:r w:rsidRPr="00CF2484">
        <w:rPr>
          <w:rFonts w:cstheme="minorHAnsi"/>
        </w:rPr>
        <w:t>In-dept</w:t>
      </w:r>
      <w:r w:rsidR="00D308AF" w:rsidRPr="00CF2484">
        <w:rPr>
          <w:rFonts w:cstheme="minorHAnsi"/>
        </w:rPr>
        <w:t>h</w:t>
      </w:r>
      <w:r w:rsidRPr="00CF2484">
        <w:rPr>
          <w:rFonts w:cstheme="minorHAnsi"/>
        </w:rPr>
        <w:t xml:space="preserve"> discussion on Y1 and Y2 while for Y3 and Y4 they only voted. </w:t>
      </w:r>
    </w:p>
    <w:p w14:paraId="114F1241" w14:textId="77777777" w:rsidR="00CF2484" w:rsidRPr="00CF2484" w:rsidRDefault="0080676D" w:rsidP="00CF2484">
      <w:pPr>
        <w:pStyle w:val="ListParagraph"/>
        <w:numPr>
          <w:ilvl w:val="0"/>
          <w:numId w:val="12"/>
        </w:numPr>
        <w:jc w:val="both"/>
        <w:rPr>
          <w:rFonts w:cstheme="minorHAnsi"/>
          <w:b/>
        </w:rPr>
      </w:pPr>
      <w:r w:rsidRPr="00CF2484">
        <w:rPr>
          <w:rFonts w:cstheme="minorHAnsi"/>
        </w:rPr>
        <w:t>Priorities highlighted: digitalisation and digital</w:t>
      </w:r>
      <w:r w:rsidR="00D308AF" w:rsidRPr="00CF2484">
        <w:rPr>
          <w:rFonts w:cstheme="minorHAnsi"/>
        </w:rPr>
        <w:t xml:space="preserve"> </w:t>
      </w:r>
      <w:r w:rsidRPr="00CF2484">
        <w:rPr>
          <w:rFonts w:cstheme="minorHAnsi"/>
        </w:rPr>
        <w:t xml:space="preserve">divide should be reshuffled in </w:t>
      </w:r>
      <w:r w:rsidR="00EE16C3" w:rsidRPr="00CF2484">
        <w:rPr>
          <w:rFonts w:cstheme="minorHAnsi"/>
        </w:rPr>
        <w:t>Y2</w:t>
      </w:r>
      <w:r w:rsidRPr="00CF2484">
        <w:rPr>
          <w:rFonts w:cstheme="minorHAnsi"/>
        </w:rPr>
        <w:t xml:space="preserve">. </w:t>
      </w:r>
    </w:p>
    <w:p w14:paraId="66458210" w14:textId="77777777" w:rsidR="00CF2484" w:rsidRPr="00CF2484" w:rsidRDefault="0080676D" w:rsidP="00CF2484">
      <w:pPr>
        <w:pStyle w:val="ListParagraph"/>
        <w:numPr>
          <w:ilvl w:val="0"/>
          <w:numId w:val="12"/>
        </w:numPr>
        <w:jc w:val="both"/>
        <w:rPr>
          <w:rFonts w:cstheme="minorHAnsi"/>
          <w:b/>
        </w:rPr>
      </w:pPr>
      <w:r w:rsidRPr="00CF2484">
        <w:rPr>
          <w:rFonts w:cstheme="minorHAnsi"/>
        </w:rPr>
        <w:t xml:space="preserve">MI needs to be </w:t>
      </w:r>
      <w:r w:rsidR="00EE16C3" w:rsidRPr="00CF2484">
        <w:rPr>
          <w:rFonts w:cstheme="minorHAnsi"/>
        </w:rPr>
        <w:t>included</w:t>
      </w:r>
      <w:r w:rsidRPr="00CF2484">
        <w:rPr>
          <w:rFonts w:cstheme="minorHAnsi"/>
        </w:rPr>
        <w:t xml:space="preserve"> as well and MW</w:t>
      </w:r>
      <w:r w:rsidR="00EE16C3" w:rsidRPr="00CF2484">
        <w:rPr>
          <w:rFonts w:cstheme="minorHAnsi"/>
        </w:rPr>
        <w:t>, and</w:t>
      </w:r>
      <w:r w:rsidRPr="00CF2484">
        <w:rPr>
          <w:rFonts w:cstheme="minorHAnsi"/>
        </w:rPr>
        <w:t xml:space="preserve"> should be connected broadly with employment</w:t>
      </w:r>
      <w:r w:rsidR="00EE16C3" w:rsidRPr="00CF2484">
        <w:rPr>
          <w:rFonts w:cstheme="minorHAnsi"/>
        </w:rPr>
        <w:t>.</w:t>
      </w:r>
      <w:r w:rsidRPr="00CF2484">
        <w:rPr>
          <w:rFonts w:cstheme="minorHAnsi"/>
        </w:rPr>
        <w:t xml:space="preserve"> </w:t>
      </w:r>
    </w:p>
    <w:p w14:paraId="726CD243" w14:textId="01B05F52" w:rsidR="00EE16C3" w:rsidRPr="00CF2484" w:rsidRDefault="00D308AF" w:rsidP="00CF2484">
      <w:pPr>
        <w:pStyle w:val="ListParagraph"/>
        <w:numPr>
          <w:ilvl w:val="0"/>
          <w:numId w:val="12"/>
        </w:numPr>
        <w:jc w:val="both"/>
        <w:rPr>
          <w:rFonts w:cstheme="minorHAnsi"/>
          <w:b/>
        </w:rPr>
      </w:pPr>
      <w:r w:rsidRPr="00CF2484">
        <w:rPr>
          <w:rFonts w:cstheme="minorHAnsi"/>
        </w:rPr>
        <w:t>I</w:t>
      </w:r>
      <w:r w:rsidR="00EE16C3" w:rsidRPr="00CF2484">
        <w:rPr>
          <w:rFonts w:cstheme="minorHAnsi"/>
        </w:rPr>
        <w:t>dea of i</w:t>
      </w:r>
      <w:r w:rsidR="0080676D" w:rsidRPr="00CF2484">
        <w:rPr>
          <w:rFonts w:cstheme="minorHAnsi"/>
        </w:rPr>
        <w:t>nclud</w:t>
      </w:r>
      <w:r w:rsidR="00EE16C3" w:rsidRPr="00CF2484">
        <w:rPr>
          <w:rFonts w:cstheme="minorHAnsi"/>
        </w:rPr>
        <w:t>ing</w:t>
      </w:r>
      <w:r w:rsidR="00CF2484" w:rsidRPr="00CF2484">
        <w:rPr>
          <w:rFonts w:cstheme="minorHAnsi"/>
        </w:rPr>
        <w:t xml:space="preserve"> decent work and self-employment as topics in the second theme. We should use the wording ‘decent work’ and not decent jobs to take into account voluntary work and all type of work contributions. </w:t>
      </w:r>
    </w:p>
    <w:p w14:paraId="0A2E2350" w14:textId="5D935598" w:rsidR="00CF2484" w:rsidRPr="003D5861" w:rsidRDefault="003D5861" w:rsidP="00333CC0">
      <w:pPr>
        <w:pStyle w:val="ListParagraph"/>
        <w:numPr>
          <w:ilvl w:val="0"/>
          <w:numId w:val="12"/>
        </w:numPr>
        <w:jc w:val="both"/>
        <w:rPr>
          <w:b/>
        </w:rPr>
      </w:pPr>
      <w:r w:rsidRPr="003D5861">
        <w:t>Ri</w:t>
      </w:r>
      <w:r w:rsidR="00CF2484" w:rsidRPr="003D5861">
        <w:t xml:space="preserve">ght to food </w:t>
      </w:r>
      <w:r w:rsidRPr="003D5861">
        <w:t>is</w:t>
      </w:r>
      <w:r w:rsidR="00CF2484" w:rsidRPr="003D5861">
        <w:t xml:space="preserve"> </w:t>
      </w:r>
      <w:r w:rsidRPr="003D5861">
        <w:t>relevant but</w:t>
      </w:r>
      <w:r w:rsidR="00CF2484" w:rsidRPr="003D5861">
        <w:t xml:space="preserve"> in relation to other issues such as decent work</w:t>
      </w:r>
      <w:r w:rsidRPr="003D5861">
        <w:t>.</w:t>
      </w:r>
      <w:r w:rsidR="00CF2484" w:rsidRPr="003D5861">
        <w:t xml:space="preserve"> </w:t>
      </w:r>
      <w:r w:rsidRPr="003D5861">
        <w:t>P</w:t>
      </w:r>
      <w:r w:rsidR="00CF2484" w:rsidRPr="003D5861">
        <w:t>roviding food only is not sufficient.</w:t>
      </w:r>
    </w:p>
    <w:p w14:paraId="53CB5584" w14:textId="77777777" w:rsidR="00EE16C3" w:rsidRPr="00EE16C3" w:rsidRDefault="00EE16C3" w:rsidP="00333CC0">
      <w:pPr>
        <w:pStyle w:val="ListParagraph"/>
        <w:numPr>
          <w:ilvl w:val="0"/>
          <w:numId w:val="12"/>
        </w:numPr>
        <w:jc w:val="both"/>
        <w:rPr>
          <w:b/>
        </w:rPr>
      </w:pPr>
      <w:r>
        <w:t>H</w:t>
      </w:r>
      <w:r w:rsidR="0080676D" w:rsidRPr="00386D6A">
        <w:t>ealth inequalities and covid-19 impacts</w:t>
      </w:r>
      <w:r>
        <w:t xml:space="preserve"> highly valued</w:t>
      </w:r>
      <w:r w:rsidR="0080676D" w:rsidRPr="00386D6A">
        <w:t xml:space="preserve">. They reflected on the importance of addressing the determinants of poverty and long-term impact of </w:t>
      </w:r>
      <w:r>
        <w:t>C</w:t>
      </w:r>
      <w:r w:rsidR="0080676D" w:rsidRPr="00386D6A">
        <w:t>ovid</w:t>
      </w:r>
      <w:r>
        <w:t>-19</w:t>
      </w:r>
      <w:r w:rsidR="0080676D" w:rsidRPr="00386D6A">
        <w:t xml:space="preserve">. Katherine shared the importance of considering Long-term care and </w:t>
      </w:r>
      <w:r w:rsidR="00D308AF">
        <w:t xml:space="preserve">the </w:t>
      </w:r>
      <w:r w:rsidR="0080676D" w:rsidRPr="00386D6A">
        <w:t xml:space="preserve">aging population phenomenon. </w:t>
      </w:r>
    </w:p>
    <w:p w14:paraId="3A9C887D" w14:textId="4A1A8FFE" w:rsidR="0080676D" w:rsidRPr="004D61E3" w:rsidRDefault="0080676D" w:rsidP="00333CC0">
      <w:pPr>
        <w:pStyle w:val="ListParagraph"/>
        <w:numPr>
          <w:ilvl w:val="0"/>
          <w:numId w:val="12"/>
        </w:numPr>
        <w:jc w:val="both"/>
        <w:rPr>
          <w:b/>
        </w:rPr>
      </w:pPr>
      <w:r w:rsidRPr="00386D6A">
        <w:t xml:space="preserve">They highlighted </w:t>
      </w:r>
      <w:r w:rsidR="00D308AF">
        <w:t xml:space="preserve">the </w:t>
      </w:r>
      <w:r w:rsidRPr="00386D6A">
        <w:t xml:space="preserve">lack of equal access to basic services , especially after </w:t>
      </w:r>
      <w:r w:rsidR="00EE16C3">
        <w:t>the pandemic, c</w:t>
      </w:r>
      <w:r w:rsidRPr="00386D6A">
        <w:t>onsidering national experiences</w:t>
      </w:r>
      <w:r w:rsidR="00EE16C3">
        <w:t>:</w:t>
      </w:r>
      <w:r w:rsidRPr="00386D6A">
        <w:t xml:space="preserve"> in some countries</w:t>
      </w:r>
      <w:r w:rsidR="001B0696">
        <w:t>,</w:t>
      </w:r>
      <w:r w:rsidRPr="00386D6A">
        <w:t xml:space="preserve"> mental he</w:t>
      </w:r>
      <w:r w:rsidR="00EE16C3">
        <w:t>a</w:t>
      </w:r>
      <w:r w:rsidRPr="00386D6A">
        <w:t>lth services and other health services are private, expensive and not accessible for all. Mental health should be better defined and connected to poverty</w:t>
      </w:r>
      <w:r w:rsidR="001B0696">
        <w:t>.</w:t>
      </w:r>
      <w:r w:rsidR="00EE16C3">
        <w:t xml:space="preserve"> </w:t>
      </w:r>
      <w:r w:rsidR="001B0696">
        <w:t>M</w:t>
      </w:r>
      <w:r w:rsidR="00EE16C3">
        <w:t xml:space="preserve">aybe </w:t>
      </w:r>
      <w:r w:rsidR="001B0696">
        <w:t xml:space="preserve">better to have </w:t>
      </w:r>
      <w:r w:rsidR="00EE16C3">
        <w:t>a f</w:t>
      </w:r>
      <w:r w:rsidRPr="00386D6A">
        <w:t>ramework with social protection and health.</w:t>
      </w:r>
    </w:p>
    <w:p w14:paraId="7812CD60" w14:textId="1B6E8DC5" w:rsidR="004D61E3" w:rsidRPr="006A05D2" w:rsidRDefault="004D61E3" w:rsidP="009B7434">
      <w:pPr>
        <w:pStyle w:val="ListParagraph"/>
        <w:numPr>
          <w:ilvl w:val="0"/>
          <w:numId w:val="12"/>
        </w:numPr>
        <w:ind w:left="709" w:hanging="349"/>
        <w:jc w:val="both"/>
        <w:rPr>
          <w:b/>
        </w:rPr>
      </w:pPr>
      <w:r w:rsidRPr="004D61E3">
        <w:rPr>
          <w:u w:val="single"/>
        </w:rPr>
        <w:lastRenderedPageBreak/>
        <w:t>Additional comment from Paul</w:t>
      </w:r>
      <w:r>
        <w:t xml:space="preserve">: An integrated focus on </w:t>
      </w:r>
      <w:r w:rsidRPr="00D308AF">
        <w:t>decent</w:t>
      </w:r>
      <w:r>
        <w:t xml:space="preserve"> </w:t>
      </w:r>
      <w:r w:rsidRPr="00D308AF">
        <w:t>work</w:t>
      </w:r>
      <w:r>
        <w:t xml:space="preserve"> has been suggested by Paul as an extra topic to be included, in relation to MW, and that could be important in terms of the focus on jobs of RRPs and the transitions. Food security needs to have a broader focus and link to the causes of food poverty, adequate income, etc. Finally, in terms of communities’ intersectional poverty, he stressed the issue of social-economically disadvantaged communities (“class issue”).</w:t>
      </w:r>
    </w:p>
    <w:p w14:paraId="222CED97" w14:textId="08C4D37F" w:rsidR="00107103" w:rsidRDefault="00694C99" w:rsidP="004D61E3">
      <w:r>
        <w:rPr>
          <w:b/>
        </w:rPr>
        <w:br/>
      </w:r>
      <w:r w:rsidR="00107103" w:rsidRPr="00107103">
        <w:rPr>
          <w:b/>
        </w:rPr>
        <w:t>Group</w:t>
      </w:r>
      <w:r w:rsidR="0080676D" w:rsidRPr="00107103">
        <w:rPr>
          <w:b/>
        </w:rPr>
        <w:t xml:space="preserve"> 3:</w:t>
      </w:r>
    </w:p>
    <w:p w14:paraId="30A38CF4" w14:textId="77777777" w:rsidR="00EE16C3" w:rsidRPr="00107103" w:rsidRDefault="0080676D" w:rsidP="00107103">
      <w:pPr>
        <w:pStyle w:val="ListParagraph"/>
        <w:numPr>
          <w:ilvl w:val="0"/>
          <w:numId w:val="26"/>
        </w:numPr>
        <w:jc w:val="both"/>
        <w:rPr>
          <w:b/>
        </w:rPr>
      </w:pPr>
      <w:r>
        <w:t xml:space="preserve">They scored all items and the main impression is that Graciela’s proposal is very relevant and </w:t>
      </w:r>
      <w:r w:rsidR="00EE16C3">
        <w:t>touches on</w:t>
      </w:r>
      <w:r>
        <w:t xml:space="preserve"> EAPN</w:t>
      </w:r>
      <w:r w:rsidR="00EE16C3">
        <w:t>’s</w:t>
      </w:r>
      <w:r>
        <w:t xml:space="preserve"> core tasks. </w:t>
      </w:r>
    </w:p>
    <w:p w14:paraId="0D6330FB" w14:textId="77777777" w:rsidR="00EE16C3" w:rsidRPr="00EE16C3" w:rsidRDefault="0080676D" w:rsidP="00333CC0">
      <w:pPr>
        <w:pStyle w:val="ListParagraph"/>
        <w:numPr>
          <w:ilvl w:val="0"/>
          <w:numId w:val="12"/>
        </w:numPr>
        <w:jc w:val="both"/>
        <w:rPr>
          <w:b/>
        </w:rPr>
      </w:pPr>
      <w:r>
        <w:t>All item</w:t>
      </w:r>
      <w:r w:rsidR="00EE16C3">
        <w:t xml:space="preserve"> scores </w:t>
      </w:r>
      <w:r>
        <w:t>are above 2</w:t>
      </w:r>
      <w:r w:rsidR="00EE16C3">
        <w:t>,</w:t>
      </w:r>
      <w:r>
        <w:t xml:space="preserve"> except for digital economy and digitalisations. Most </w:t>
      </w:r>
      <w:r w:rsidR="00EE16C3">
        <w:t>highly</w:t>
      </w:r>
      <w:r>
        <w:t xml:space="preserve"> ranked topics: MI, Sustainable and afford</w:t>
      </w:r>
      <w:r w:rsidR="00EE16C3">
        <w:t>a</w:t>
      </w:r>
      <w:r>
        <w:t xml:space="preserve">ble housing, </w:t>
      </w:r>
      <w:r w:rsidR="00645A6E">
        <w:t xml:space="preserve">item 3 </w:t>
      </w:r>
      <w:r w:rsidR="00A0264B">
        <w:t xml:space="preserve"> on </w:t>
      </w:r>
      <w:r w:rsidR="00645A6E">
        <w:t>“</w:t>
      </w:r>
      <w:r w:rsidR="00A0264B">
        <w:t>poverty reductio</w:t>
      </w:r>
      <w:r w:rsidR="00645A6E">
        <w:t>n</w:t>
      </w:r>
      <w:r w:rsidR="00482617">
        <w:t xml:space="preserve"> assisted through digitalisation and technological innovation</w:t>
      </w:r>
      <w:r w:rsidR="00645A6E">
        <w:t xml:space="preserve">” </w:t>
      </w:r>
      <w:r w:rsidR="007F4C35">
        <w:t>and item 4 on “detection and exchange of good practices in addressing the Intergenerational, Rural-Urban and Gendered Digital Divide” in Y5.</w:t>
      </w:r>
    </w:p>
    <w:p w14:paraId="315AB379" w14:textId="77777777" w:rsidR="00EE16C3" w:rsidRPr="00EE16C3" w:rsidRDefault="00EE16C3" w:rsidP="00333CC0">
      <w:pPr>
        <w:pStyle w:val="ListParagraph"/>
        <w:numPr>
          <w:ilvl w:val="0"/>
          <w:numId w:val="12"/>
        </w:numPr>
        <w:jc w:val="both"/>
        <w:rPr>
          <w:b/>
        </w:rPr>
      </w:pPr>
      <w:r>
        <w:t>S</w:t>
      </w:r>
      <w:r w:rsidR="0080676D">
        <w:t>uggestions</w:t>
      </w:r>
      <w:r>
        <w:t xml:space="preserve"> on the </w:t>
      </w:r>
      <w:r w:rsidR="0080676D">
        <w:t>intersectionality point</w:t>
      </w:r>
      <w:r>
        <w:t xml:space="preserve"> in Y1</w:t>
      </w:r>
      <w:r w:rsidR="0080676D">
        <w:t xml:space="preserve">: </w:t>
      </w:r>
      <w:r>
        <w:t>change</w:t>
      </w:r>
      <w:r w:rsidR="0080676D">
        <w:t xml:space="preserve"> of </w:t>
      </w:r>
      <w:r>
        <w:t>“</w:t>
      </w:r>
      <w:r w:rsidR="0080676D">
        <w:t>black minorities</w:t>
      </w:r>
      <w:r>
        <w:t>”</w:t>
      </w:r>
      <w:r w:rsidR="0080676D">
        <w:t xml:space="preserve"> </w:t>
      </w:r>
      <w:r>
        <w:t>with</w:t>
      </w:r>
      <w:r w:rsidR="0080676D">
        <w:t xml:space="preserve"> </w:t>
      </w:r>
      <w:r>
        <w:t>“</w:t>
      </w:r>
      <w:r w:rsidR="0080676D">
        <w:t>minorities</w:t>
      </w:r>
      <w:r>
        <w:t>”</w:t>
      </w:r>
      <w:r w:rsidR="0080676D">
        <w:t xml:space="preserve"> in general. </w:t>
      </w:r>
    </w:p>
    <w:p w14:paraId="7FA3FBD3" w14:textId="77777777" w:rsidR="00EE16C3" w:rsidRPr="00EE16C3" w:rsidRDefault="00EE16C3" w:rsidP="00333CC0">
      <w:pPr>
        <w:pStyle w:val="ListParagraph"/>
        <w:numPr>
          <w:ilvl w:val="0"/>
          <w:numId w:val="12"/>
        </w:numPr>
        <w:jc w:val="both"/>
        <w:rPr>
          <w:b/>
        </w:rPr>
      </w:pPr>
      <w:r>
        <w:t>I</w:t>
      </w:r>
      <w:r w:rsidR="0080676D">
        <w:t>mportant during Y1 strong focus on young people affected th</w:t>
      </w:r>
      <w:r>
        <w:t>r</w:t>
      </w:r>
      <w:r w:rsidR="0080676D">
        <w:t>ough</w:t>
      </w:r>
      <w:r>
        <w:t xml:space="preserve"> </w:t>
      </w:r>
      <w:r w:rsidR="0080676D">
        <w:t xml:space="preserve">education , employment and stigmatisation </w:t>
      </w:r>
      <w:r>
        <w:t>during the pandemic and health measures.</w:t>
      </w:r>
    </w:p>
    <w:p w14:paraId="5100C9CF" w14:textId="77777777" w:rsidR="00EE16C3" w:rsidRPr="00EE16C3" w:rsidRDefault="0080676D" w:rsidP="0080676D">
      <w:pPr>
        <w:pStyle w:val="ListParagraph"/>
        <w:numPr>
          <w:ilvl w:val="0"/>
          <w:numId w:val="12"/>
        </w:numPr>
        <w:rPr>
          <w:b/>
        </w:rPr>
      </w:pPr>
      <w:r>
        <w:t>For Y</w:t>
      </w:r>
      <w:r w:rsidR="00EE16C3">
        <w:t>2 -</w:t>
      </w:r>
      <w:r>
        <w:t xml:space="preserve"> proposal around MI: explore the “</w:t>
      </w:r>
      <w:proofErr w:type="spellStart"/>
      <w:r>
        <w:t>minet</w:t>
      </w:r>
      <w:proofErr w:type="spellEnd"/>
      <w:r>
        <w:t xml:space="preserve">” (minimum income network): see how to engage with this network and what we could do. </w:t>
      </w:r>
    </w:p>
    <w:p w14:paraId="264AE34A" w14:textId="77777777" w:rsidR="00EE16C3" w:rsidRPr="00EE16C3" w:rsidRDefault="0080676D" w:rsidP="0080676D">
      <w:pPr>
        <w:pStyle w:val="ListParagraph"/>
        <w:numPr>
          <w:ilvl w:val="0"/>
          <w:numId w:val="12"/>
        </w:numPr>
        <w:rPr>
          <w:b/>
        </w:rPr>
      </w:pPr>
      <w:r>
        <w:t>Y4: Agreement in the group that green deal and all package</w:t>
      </w:r>
      <w:r w:rsidR="00EE16C3">
        <w:t>s</w:t>
      </w:r>
      <w:r>
        <w:t xml:space="preserve"> around recovery plans, impact asses</w:t>
      </w:r>
      <w:r w:rsidR="00227CAD">
        <w:t>s</w:t>
      </w:r>
      <w:r>
        <w:t>ments, should be move</w:t>
      </w:r>
      <w:r w:rsidR="00EE16C3">
        <w:t>d</w:t>
      </w:r>
      <w:r>
        <w:t xml:space="preserve"> 1 year before since COM will change and we need to engage in that as well.  </w:t>
      </w:r>
    </w:p>
    <w:p w14:paraId="7916465A" w14:textId="79AFC06C" w:rsidR="00694C99" w:rsidRPr="003B5842" w:rsidRDefault="0080676D" w:rsidP="003B5842">
      <w:pPr>
        <w:pStyle w:val="ListParagraph"/>
        <w:numPr>
          <w:ilvl w:val="0"/>
          <w:numId w:val="12"/>
        </w:numPr>
        <w:rPr>
          <w:b/>
        </w:rPr>
      </w:pPr>
      <w:r>
        <w:t xml:space="preserve">There is </w:t>
      </w:r>
      <w:r w:rsidR="00D308AF">
        <w:t xml:space="preserve">a </w:t>
      </w:r>
      <w:r>
        <w:t>proposal for Y5 for</w:t>
      </w:r>
      <w:r w:rsidR="00D308AF">
        <w:t xml:space="preserve"> an</w:t>
      </w:r>
      <w:r>
        <w:t xml:space="preserve"> additional first topic more strongly focused on poverty (e.g. digitalisation “in access of rights of </w:t>
      </w:r>
      <w:proofErr w:type="spellStart"/>
      <w:r>
        <w:t>PeP</w:t>
      </w:r>
      <w:proofErr w:type="spellEnd"/>
      <w:r w:rsidR="00BC3580">
        <w:t>”</w:t>
      </w:r>
      <w:r>
        <w:t xml:space="preserve">). For topic 4 (exchange of good practices) they suggested </w:t>
      </w:r>
      <w:r w:rsidR="00D308AF">
        <w:t xml:space="preserve">using </w:t>
      </w:r>
      <w:r>
        <w:t>more “digital poverty”, “digitally poor” terms. They further suggested 2 additional topics:</w:t>
      </w:r>
      <w:r>
        <w:br/>
        <w:t xml:space="preserve">1) Over </w:t>
      </w:r>
      <w:r w:rsidR="00D308AF" w:rsidRPr="00D308AF">
        <w:t>indebtedness</w:t>
      </w:r>
      <w:r w:rsidR="00D308AF">
        <w:t xml:space="preserve"> </w:t>
      </w:r>
      <w:r>
        <w:t>of households</w:t>
      </w:r>
      <w:r w:rsidR="00CE4E6A">
        <w:t>, especially c</w:t>
      </w:r>
      <w:r>
        <w:t>oncerning in some countries. it could be linked to MW and MI work.2) Social Services: stronger focus needed</w:t>
      </w:r>
      <w:r w:rsidR="000E32D7">
        <w:t>.</w:t>
      </w:r>
    </w:p>
    <w:p w14:paraId="236FD79B" w14:textId="1EE93EEE" w:rsidR="0091011E" w:rsidRPr="000E32D7" w:rsidRDefault="0091011E" w:rsidP="0091011E">
      <w:pPr>
        <w:rPr>
          <w:bCs/>
          <w:i/>
          <w:iCs/>
        </w:rPr>
      </w:pPr>
      <w:r w:rsidRPr="000E32D7">
        <w:rPr>
          <w:bCs/>
          <w:i/>
          <w:iCs/>
        </w:rPr>
        <w:t xml:space="preserve">General </w:t>
      </w:r>
      <w:r w:rsidR="000E32D7">
        <w:rPr>
          <w:bCs/>
          <w:i/>
          <w:iCs/>
        </w:rPr>
        <w:t>remarks</w:t>
      </w:r>
      <w:r w:rsidRPr="000E32D7">
        <w:rPr>
          <w:bCs/>
          <w:i/>
          <w:iCs/>
        </w:rPr>
        <w:t>:</w:t>
      </w:r>
    </w:p>
    <w:p w14:paraId="630E5DC4" w14:textId="77777777" w:rsidR="00BC3580" w:rsidRDefault="00BC3580" w:rsidP="00BC3580">
      <w:pPr>
        <w:pStyle w:val="ListParagraph"/>
        <w:numPr>
          <w:ilvl w:val="0"/>
          <w:numId w:val="12"/>
        </w:numPr>
      </w:pPr>
      <w:proofErr w:type="spellStart"/>
      <w:r>
        <w:t>Marija</w:t>
      </w:r>
      <w:proofErr w:type="spellEnd"/>
      <w:r>
        <w:t xml:space="preserve"> – this is for her the first time the FPA has been built in such a participative bottom-up way with demonstrable support for particular points. </w:t>
      </w:r>
    </w:p>
    <w:p w14:paraId="3930172C" w14:textId="7BF1B73E" w:rsidR="00BC3580" w:rsidRDefault="00BC3580" w:rsidP="00BC3580">
      <w:pPr>
        <w:pStyle w:val="ListParagraph"/>
        <w:numPr>
          <w:ilvl w:val="0"/>
          <w:numId w:val="12"/>
        </w:numPr>
      </w:pPr>
      <w:r>
        <w:t>Katherine – it is good to vote but she misses the chance to moderate opinion listening to others by discussing first.</w:t>
      </w:r>
    </w:p>
    <w:p w14:paraId="030FCF8C" w14:textId="77777777" w:rsidR="009B7434" w:rsidRDefault="009B7434" w:rsidP="009B7434"/>
    <w:p w14:paraId="64CDEBAD" w14:textId="77777777" w:rsidR="0080676D" w:rsidRDefault="0080676D" w:rsidP="0080676D">
      <w:pPr>
        <w:rPr>
          <w:b/>
          <w:bCs/>
        </w:rPr>
      </w:pPr>
      <w:r>
        <w:rPr>
          <w:b/>
          <w:bCs/>
        </w:rPr>
        <w:t xml:space="preserve">3. </w:t>
      </w:r>
      <w:r w:rsidRPr="00243B35">
        <w:rPr>
          <w:b/>
          <w:bCs/>
        </w:rPr>
        <w:t>Exchange on gender guidelines</w:t>
      </w:r>
      <w:r>
        <w:rPr>
          <w:b/>
          <w:bCs/>
        </w:rPr>
        <w:t xml:space="preserve"> in Poverty Watches (Chair: Martina)</w:t>
      </w:r>
    </w:p>
    <w:p w14:paraId="4AD736FF" w14:textId="77777777" w:rsidR="00DF2E01" w:rsidRDefault="0080676D" w:rsidP="00DF2E01">
      <w:r w:rsidRPr="005F35C6">
        <w:rPr>
          <w:i/>
          <w:iCs/>
        </w:rPr>
        <w:t>Objective</w:t>
      </w:r>
      <w:r>
        <w:rPr>
          <w:i/>
          <w:iCs/>
        </w:rPr>
        <w:t xml:space="preserve">: </w:t>
      </w:r>
      <w:r w:rsidRPr="00243B35">
        <w:rPr>
          <w:i/>
          <w:iCs/>
        </w:rPr>
        <w:t>Exchange on gender guidelines</w:t>
      </w:r>
    </w:p>
    <w:p w14:paraId="3D65A4BC" w14:textId="2A0387A4" w:rsidR="00632F93" w:rsidRPr="006A3C51" w:rsidRDefault="007959DA" w:rsidP="00333CC0">
      <w:pPr>
        <w:jc w:val="both"/>
      </w:pPr>
      <w:r>
        <w:t xml:space="preserve">Magda recalled that already in </w:t>
      </w:r>
      <w:r w:rsidR="00F21595">
        <w:t xml:space="preserve">the last EUISG meeting, they introduced </w:t>
      </w:r>
      <w:r w:rsidR="00D308AF">
        <w:t xml:space="preserve">the </w:t>
      </w:r>
      <w:r w:rsidR="00F21595">
        <w:t>idea of trying to better bri</w:t>
      </w:r>
      <w:r w:rsidR="00227CAD">
        <w:t>d</w:t>
      </w:r>
      <w:r w:rsidR="00F21595">
        <w:t xml:space="preserve">ge the </w:t>
      </w:r>
      <w:proofErr w:type="spellStart"/>
      <w:r w:rsidR="00033B69">
        <w:t>PeP</w:t>
      </w:r>
      <w:proofErr w:type="spellEnd"/>
      <w:r w:rsidR="00033B69">
        <w:t xml:space="preserve"> and policy work</w:t>
      </w:r>
      <w:r w:rsidR="00F21595">
        <w:t xml:space="preserve"> by including in the Poverty Watch (PW) at the national level the preparatory work done for</w:t>
      </w:r>
      <w:r w:rsidR="00D308AF">
        <w:t xml:space="preserve"> the</w:t>
      </w:r>
      <w:r w:rsidR="00F21595">
        <w:t xml:space="preserve"> EU meeting of </w:t>
      </w:r>
      <w:proofErr w:type="spellStart"/>
      <w:r w:rsidR="00F21595">
        <w:t>PeP</w:t>
      </w:r>
      <w:proofErr w:type="spellEnd"/>
      <w:r w:rsidR="009B7434">
        <w:t xml:space="preserve"> </w:t>
      </w:r>
      <w:r w:rsidR="009B7434">
        <w:t xml:space="preserve">– see </w:t>
      </w:r>
      <w:hyperlink r:id="rId22" w:history="1">
        <w:r w:rsidR="009B7434" w:rsidRPr="00D6050F">
          <w:rPr>
            <w:rStyle w:val="Hyperlink"/>
          </w:rPr>
          <w:t>template</w:t>
        </w:r>
      </w:hyperlink>
      <w:r w:rsidR="009B7434">
        <w:t>.</w:t>
      </w:r>
      <w:r w:rsidR="00F21595">
        <w:t xml:space="preserve"> This was </w:t>
      </w:r>
      <w:r w:rsidR="00033B69">
        <w:t>further</w:t>
      </w:r>
      <w:r w:rsidR="00F21595">
        <w:t xml:space="preserve"> di</w:t>
      </w:r>
      <w:r w:rsidR="00227CAD">
        <w:t>s</w:t>
      </w:r>
      <w:r w:rsidR="00F21595">
        <w:t xml:space="preserve">cussed at the end of 2019 with Sian as a possible solution to reinforce the policy work and better ground it with </w:t>
      </w:r>
      <w:proofErr w:type="spellStart"/>
      <w:r w:rsidR="00F21595">
        <w:t>PeP</w:t>
      </w:r>
      <w:proofErr w:type="spellEnd"/>
      <w:r w:rsidR="00F21595">
        <w:t xml:space="preserve"> and voices from the ground.</w:t>
      </w:r>
    </w:p>
    <w:p w14:paraId="7F6DA0CD" w14:textId="77777777" w:rsidR="0080676D" w:rsidRPr="00BB398B" w:rsidRDefault="007959DA" w:rsidP="00333CC0">
      <w:pPr>
        <w:jc w:val="both"/>
      </w:pPr>
      <w:r>
        <w:rPr>
          <w:i/>
          <w:iCs/>
        </w:rPr>
        <w:t>Remarks:</w:t>
      </w:r>
    </w:p>
    <w:p w14:paraId="2BBED6E1" w14:textId="77777777" w:rsidR="0080676D" w:rsidRPr="006A3C51" w:rsidRDefault="007959DA" w:rsidP="00333CC0">
      <w:pPr>
        <w:pStyle w:val="ListParagraph"/>
        <w:numPr>
          <w:ilvl w:val="0"/>
          <w:numId w:val="13"/>
        </w:numPr>
        <w:jc w:val="both"/>
        <w:rPr>
          <w:u w:val="single"/>
        </w:rPr>
      </w:pPr>
      <w:r>
        <w:t>There</w:t>
      </w:r>
      <w:r w:rsidR="0080676D">
        <w:t xml:space="preserve"> </w:t>
      </w:r>
      <w:r w:rsidR="004F1E81">
        <w:t>will be</w:t>
      </w:r>
      <w:r w:rsidR="0080676D">
        <w:t xml:space="preserve"> </w:t>
      </w:r>
      <w:r>
        <w:t xml:space="preserve">a </w:t>
      </w:r>
      <w:r w:rsidR="0080676D" w:rsidRPr="007959DA">
        <w:t xml:space="preserve">session at the end of this year to discuss </w:t>
      </w:r>
      <w:r w:rsidR="006A3C51">
        <w:t xml:space="preserve">with national coordinators </w:t>
      </w:r>
      <w:r>
        <w:t xml:space="preserve">how to better </w:t>
      </w:r>
      <w:r w:rsidR="00851204">
        <w:t>bridge</w:t>
      </w:r>
      <w:r>
        <w:t xml:space="preserve"> these two areas of work</w:t>
      </w:r>
      <w:r w:rsidR="0080676D" w:rsidRPr="007959DA">
        <w:t>.</w:t>
      </w:r>
      <w:r w:rsidR="0080676D">
        <w:t xml:space="preserve"> </w:t>
      </w:r>
    </w:p>
    <w:p w14:paraId="534639B3" w14:textId="77777777" w:rsidR="006A3C51" w:rsidRPr="006A3C51" w:rsidRDefault="006A3C51" w:rsidP="00333CC0">
      <w:pPr>
        <w:pStyle w:val="ListParagraph"/>
        <w:numPr>
          <w:ilvl w:val="0"/>
          <w:numId w:val="13"/>
        </w:numPr>
        <w:jc w:val="both"/>
      </w:pPr>
      <w:r w:rsidRPr="00041FF4">
        <w:lastRenderedPageBreak/>
        <w:t xml:space="preserve">National contracts have been submitted and approved so there are resources to start working on </w:t>
      </w:r>
      <w:r>
        <w:t>Poverty Watch (</w:t>
      </w:r>
      <w:r w:rsidRPr="00041FF4">
        <w:t>PW</w:t>
      </w:r>
      <w:r>
        <w:t>).</w:t>
      </w:r>
    </w:p>
    <w:p w14:paraId="48205833" w14:textId="77777777" w:rsidR="00BB398B" w:rsidRPr="00BB398B" w:rsidRDefault="007959DA" w:rsidP="00333CC0">
      <w:pPr>
        <w:pStyle w:val="ListParagraph"/>
        <w:numPr>
          <w:ilvl w:val="0"/>
          <w:numId w:val="13"/>
        </w:numPr>
        <w:jc w:val="both"/>
        <w:rPr>
          <w:u w:val="single"/>
        </w:rPr>
      </w:pPr>
      <w:r>
        <w:t xml:space="preserve">The following </w:t>
      </w:r>
      <w:r w:rsidR="0080676D">
        <w:t xml:space="preserve">priorities </w:t>
      </w:r>
      <w:r>
        <w:t xml:space="preserve">have been </w:t>
      </w:r>
      <w:r w:rsidR="0080676D">
        <w:t xml:space="preserve">chosen by </w:t>
      </w:r>
      <w:proofErr w:type="spellStart"/>
      <w:r w:rsidR="0080676D">
        <w:t>PeP</w:t>
      </w:r>
      <w:proofErr w:type="spellEnd"/>
      <w:r w:rsidR="0080676D">
        <w:t xml:space="preserve"> for th</w:t>
      </w:r>
      <w:r w:rsidR="006A3C51">
        <w:t>is year’s online</w:t>
      </w:r>
      <w:r w:rsidR="0080676D">
        <w:t xml:space="preserve"> Conference: </w:t>
      </w:r>
      <w:r w:rsidR="006A3C51">
        <w:br/>
      </w:r>
      <w:r w:rsidR="0080676D">
        <w:t>1) access to housing, 2) M</w:t>
      </w:r>
      <w:r w:rsidR="006A3C51">
        <w:t xml:space="preserve">inimum </w:t>
      </w:r>
      <w:r w:rsidR="0080676D">
        <w:t>I</w:t>
      </w:r>
      <w:r w:rsidR="006A3C51">
        <w:t>ncome</w:t>
      </w:r>
      <w:r w:rsidR="0080676D">
        <w:t xml:space="preserve">, 3) access to health </w:t>
      </w:r>
      <w:r w:rsidR="006A3C51">
        <w:t xml:space="preserve">and digitalisation </w:t>
      </w:r>
      <w:r w:rsidR="0080676D">
        <w:t xml:space="preserve">in the context of the pandemic. Also the impact of </w:t>
      </w:r>
      <w:r w:rsidR="00D308AF">
        <w:t xml:space="preserve">the </w:t>
      </w:r>
      <w:r w:rsidR="0080676D">
        <w:t xml:space="preserve">pandemic on </w:t>
      </w:r>
      <w:r w:rsidR="00D308AF">
        <w:t xml:space="preserve">the </w:t>
      </w:r>
      <w:r w:rsidR="0080676D">
        <w:t>mental health of people and consequences of social isolation they had to live in. Digitalisation is a cross-cutting issue, very much mentioned and proposed by national members</w:t>
      </w:r>
      <w:r>
        <w:t>.</w:t>
      </w:r>
      <w:r w:rsidR="008A63FB">
        <w:t xml:space="preserve"> Same three topics of</w:t>
      </w:r>
      <w:r w:rsidR="00D40F7D">
        <w:t xml:space="preserve"> EU </w:t>
      </w:r>
      <w:proofErr w:type="spellStart"/>
      <w:r w:rsidR="00D40F7D">
        <w:t>PeP</w:t>
      </w:r>
      <w:proofErr w:type="spellEnd"/>
      <w:r w:rsidR="00D40F7D">
        <w:t xml:space="preserve"> meeting in 2019 but still unaddressed. </w:t>
      </w:r>
    </w:p>
    <w:p w14:paraId="1BE48401" w14:textId="77777777" w:rsidR="0080676D" w:rsidRPr="00A65DA0" w:rsidRDefault="0080676D" w:rsidP="00333CC0">
      <w:pPr>
        <w:pStyle w:val="ListParagraph"/>
        <w:numPr>
          <w:ilvl w:val="0"/>
          <w:numId w:val="13"/>
        </w:numPr>
        <w:jc w:val="both"/>
        <w:rPr>
          <w:u w:val="single"/>
        </w:rPr>
      </w:pPr>
      <w:r>
        <w:t xml:space="preserve">More discussion on how to strongly connect </w:t>
      </w:r>
      <w:proofErr w:type="spellStart"/>
      <w:r>
        <w:t>PeP</w:t>
      </w:r>
      <w:proofErr w:type="spellEnd"/>
      <w:r w:rsidR="00BB398B">
        <w:t xml:space="preserve"> and</w:t>
      </w:r>
      <w:r>
        <w:t xml:space="preserve"> EUISG groups</w:t>
      </w:r>
      <w:r w:rsidR="00BB398B">
        <w:t xml:space="preserve"> is needed</w:t>
      </w:r>
      <w:r>
        <w:t xml:space="preserve">. </w:t>
      </w:r>
    </w:p>
    <w:p w14:paraId="28A8EE49" w14:textId="77777777" w:rsidR="00D40F7D" w:rsidRPr="00D40F7D" w:rsidRDefault="0080676D" w:rsidP="00333CC0">
      <w:pPr>
        <w:pStyle w:val="ListParagraph"/>
        <w:numPr>
          <w:ilvl w:val="0"/>
          <w:numId w:val="13"/>
        </w:numPr>
        <w:jc w:val="both"/>
        <w:rPr>
          <w:u w:val="single"/>
        </w:rPr>
      </w:pPr>
      <w:r w:rsidRPr="0094177E">
        <w:t xml:space="preserve">Building strong synergies </w:t>
      </w:r>
      <w:r w:rsidR="00BB398B" w:rsidRPr="0094177E">
        <w:t>between the</w:t>
      </w:r>
      <w:r w:rsidRPr="0094177E">
        <w:t xml:space="preserve"> EU</w:t>
      </w:r>
      <w:r w:rsidR="00BB398B" w:rsidRPr="0094177E">
        <w:t>I</w:t>
      </w:r>
      <w:r w:rsidRPr="0094177E">
        <w:t xml:space="preserve">SG and </w:t>
      </w:r>
      <w:proofErr w:type="spellStart"/>
      <w:r w:rsidRPr="0094177E">
        <w:t>PeP</w:t>
      </w:r>
      <w:proofErr w:type="spellEnd"/>
      <w:r w:rsidRPr="0094177E">
        <w:t xml:space="preserve"> should start at the national level</w:t>
      </w:r>
      <w:r w:rsidR="00D308AF">
        <w:t xml:space="preserve"> </w:t>
      </w:r>
      <w:r w:rsidRPr="0094177E">
        <w:t xml:space="preserve">since they are very connected areas of work. She encourages national networks to contact </w:t>
      </w:r>
      <w:r w:rsidR="00D40F7D" w:rsidRPr="0094177E">
        <w:t xml:space="preserve">the </w:t>
      </w:r>
      <w:r w:rsidRPr="0094177E">
        <w:t>national coordinators</w:t>
      </w:r>
      <w:r w:rsidR="00D40F7D" w:rsidRPr="0094177E">
        <w:t>,</w:t>
      </w:r>
      <w:r w:rsidR="00D40F7D">
        <w:t xml:space="preserve"> that will soon receive guidelines with questions for the PW to discuss in the national groups </w:t>
      </w:r>
      <w:r>
        <w:t>.</w:t>
      </w:r>
    </w:p>
    <w:p w14:paraId="73CA2AC7" w14:textId="77777777" w:rsidR="00C130D9" w:rsidRPr="00C130D9" w:rsidRDefault="00D40F7D" w:rsidP="0091011E">
      <w:pPr>
        <w:pStyle w:val="ListParagraph"/>
        <w:numPr>
          <w:ilvl w:val="0"/>
          <w:numId w:val="13"/>
        </w:numPr>
        <w:rPr>
          <w:u w:val="single"/>
        </w:rPr>
      </w:pPr>
      <w:r>
        <w:t xml:space="preserve">Deadline Poverty Watch: </w:t>
      </w:r>
      <w:r w:rsidRPr="000D462C">
        <w:t>6</w:t>
      </w:r>
      <w:r w:rsidRPr="000D462C">
        <w:rPr>
          <w:vertAlign w:val="superscript"/>
        </w:rPr>
        <w:t>th</w:t>
      </w:r>
      <w:r w:rsidRPr="000D462C">
        <w:t xml:space="preserve"> of September</w:t>
      </w:r>
      <w:r>
        <w:t xml:space="preserve"> </w:t>
      </w:r>
      <w:r w:rsidR="0080676D">
        <w:br/>
      </w:r>
    </w:p>
    <w:p w14:paraId="2DD80057" w14:textId="4AAF3D02" w:rsidR="007959DA" w:rsidRDefault="0080676D" w:rsidP="00D40F7D">
      <w:pPr>
        <w:jc w:val="both"/>
      </w:pPr>
      <w:proofErr w:type="spellStart"/>
      <w:r w:rsidRPr="00BB398B">
        <w:t>M</w:t>
      </w:r>
      <w:r w:rsidR="00BB398B" w:rsidRPr="00BB398B">
        <w:t>ar</w:t>
      </w:r>
      <w:r w:rsidR="00F64EAC">
        <w:t>ij</w:t>
      </w:r>
      <w:r w:rsidR="00BB398B" w:rsidRPr="00BB398B">
        <w:t>a</w:t>
      </w:r>
      <w:proofErr w:type="spellEnd"/>
      <w:r w:rsidR="00051686">
        <w:t xml:space="preserve"> </w:t>
      </w:r>
      <w:hyperlink r:id="rId23" w:history="1">
        <w:r w:rsidR="009B7434" w:rsidRPr="00D6050F">
          <w:rPr>
            <w:rStyle w:val="Hyperlink"/>
          </w:rPr>
          <w:t>presented</w:t>
        </w:r>
      </w:hyperlink>
      <w:r w:rsidR="009B7434">
        <w:t xml:space="preserve"> the </w:t>
      </w:r>
      <w:hyperlink r:id="rId24" w:history="1">
        <w:r w:rsidR="009B7434" w:rsidRPr="00D6050F">
          <w:rPr>
            <w:rStyle w:val="Hyperlink"/>
          </w:rPr>
          <w:t>checklist</w:t>
        </w:r>
      </w:hyperlink>
      <w:r w:rsidR="009B7434">
        <w:t xml:space="preserve"> </w:t>
      </w:r>
      <w:r w:rsidR="00750B56">
        <w:t xml:space="preserve">for gender mainstreaming in EAPN reports prepared with Graciela, by highlighting some of the recommended topics to be addressed in the next PW. </w:t>
      </w:r>
    </w:p>
    <w:p w14:paraId="5291E0BF" w14:textId="77777777" w:rsidR="007959DA" w:rsidRDefault="007959DA" w:rsidP="00D40F7D">
      <w:pPr>
        <w:jc w:val="both"/>
      </w:pPr>
      <w:r w:rsidRPr="007959DA">
        <w:rPr>
          <w:i/>
        </w:rPr>
        <w:t>Remarks</w:t>
      </w:r>
      <w:r>
        <w:t>:</w:t>
      </w:r>
    </w:p>
    <w:p w14:paraId="4167E2BE" w14:textId="77777777" w:rsidR="007959DA" w:rsidRDefault="00750B56" w:rsidP="00D40F7D">
      <w:pPr>
        <w:pStyle w:val="ListParagraph"/>
        <w:numPr>
          <w:ilvl w:val="0"/>
          <w:numId w:val="21"/>
        </w:numPr>
        <w:jc w:val="both"/>
      </w:pPr>
      <w:r>
        <w:t>Key questions and examples have been presented (e.g. disaggregating questions by gender</w:t>
      </w:r>
      <w:r w:rsidR="007959DA">
        <w:t>, compare male and female situations, take into account cultural values and backgrounds, intersectionality, etc</w:t>
      </w:r>
      <w:r>
        <w:t>).</w:t>
      </w:r>
    </w:p>
    <w:p w14:paraId="49726751" w14:textId="77777777" w:rsidR="007959DA" w:rsidRDefault="007959DA" w:rsidP="00D40F7D">
      <w:pPr>
        <w:pStyle w:val="ListParagraph"/>
        <w:numPr>
          <w:ilvl w:val="0"/>
          <w:numId w:val="21"/>
        </w:numPr>
        <w:jc w:val="both"/>
      </w:pPr>
      <w:r>
        <w:t xml:space="preserve">When analysing policies, the “distributional impact” on men and women should be considered. </w:t>
      </w:r>
    </w:p>
    <w:p w14:paraId="44F27587" w14:textId="37FF7A6B" w:rsidR="0080676D" w:rsidRPr="00FE0989" w:rsidRDefault="007959DA" w:rsidP="00D40F7D">
      <w:pPr>
        <w:pStyle w:val="ListParagraph"/>
        <w:numPr>
          <w:ilvl w:val="0"/>
          <w:numId w:val="21"/>
        </w:numPr>
        <w:jc w:val="both"/>
        <w:rPr>
          <w:u w:val="single"/>
        </w:rPr>
      </w:pPr>
      <w:r>
        <w:t xml:space="preserve">Importance of using different sources: academic articles, researches from NGOs, international organisations, </w:t>
      </w:r>
      <w:proofErr w:type="spellStart"/>
      <w:r>
        <w:t>PeP’s</w:t>
      </w:r>
      <w:proofErr w:type="spellEnd"/>
      <w:r>
        <w:t xml:space="preserve"> voice and direct experiences.</w:t>
      </w:r>
    </w:p>
    <w:p w14:paraId="2493937C" w14:textId="13EC133A" w:rsidR="0080676D" w:rsidRPr="00750B56" w:rsidRDefault="0080676D" w:rsidP="00D40F7D">
      <w:pPr>
        <w:pStyle w:val="ListParagraph"/>
        <w:numPr>
          <w:ilvl w:val="0"/>
          <w:numId w:val="14"/>
        </w:numPr>
        <w:jc w:val="both"/>
        <w:rPr>
          <w:u w:val="single"/>
        </w:rPr>
      </w:pPr>
      <w:proofErr w:type="spellStart"/>
      <w:r w:rsidRPr="000E6894">
        <w:t>Z</w:t>
      </w:r>
      <w:r w:rsidR="00CC0F49">
        <w:t>iva</w:t>
      </w:r>
      <w:proofErr w:type="spellEnd"/>
      <w:r>
        <w:t xml:space="preserve"> </w:t>
      </w:r>
      <w:r w:rsidRPr="005219BC">
        <w:t xml:space="preserve">thanked both </w:t>
      </w:r>
      <w:proofErr w:type="spellStart"/>
      <w:r w:rsidRPr="005219BC">
        <w:t>Mar</w:t>
      </w:r>
      <w:r w:rsidR="00F64EAC">
        <w:t>ij</w:t>
      </w:r>
      <w:r w:rsidRPr="005219BC">
        <w:t>a</w:t>
      </w:r>
      <w:proofErr w:type="spellEnd"/>
      <w:r w:rsidRPr="005219BC">
        <w:t xml:space="preserve"> and Graciela for having prepared this work and Slovenia will definitely include gender</w:t>
      </w:r>
      <w:r w:rsidR="00CB079C">
        <w:t xml:space="preserve"> as a cross-cutting issue</w:t>
      </w:r>
      <w:r w:rsidRPr="005219BC">
        <w:t xml:space="preserve"> in their PW. They decided to have a discussion group with experts with NGOs representatives wo</w:t>
      </w:r>
      <w:r>
        <w:t>r</w:t>
      </w:r>
      <w:r w:rsidRPr="005219BC">
        <w:t xml:space="preserve">king with women and children victims of </w:t>
      </w:r>
      <w:r w:rsidR="00CB079C">
        <w:t xml:space="preserve">family </w:t>
      </w:r>
      <w:r w:rsidRPr="005219BC">
        <w:t xml:space="preserve">gender-based violence. </w:t>
      </w:r>
      <w:r w:rsidR="00750B56">
        <w:rPr>
          <w:strike/>
          <w:color w:val="7030A0"/>
        </w:rPr>
        <w:br/>
      </w:r>
    </w:p>
    <w:p w14:paraId="4C8DD4E9" w14:textId="77777777" w:rsidR="0080676D" w:rsidRPr="00650E33" w:rsidRDefault="0080676D" w:rsidP="00227CAD">
      <w:pPr>
        <w:pStyle w:val="ListParagraph"/>
        <w:numPr>
          <w:ilvl w:val="0"/>
          <w:numId w:val="1"/>
        </w:numPr>
        <w:rPr>
          <w:b/>
          <w:bCs/>
        </w:rPr>
      </w:pPr>
      <w:r w:rsidRPr="00650E33">
        <w:rPr>
          <w:b/>
          <w:bCs/>
        </w:rPr>
        <w:t>AOB (Chair: Philippe)</w:t>
      </w:r>
      <w:r>
        <w:rPr>
          <w:b/>
          <w:bCs/>
        </w:rPr>
        <w:br/>
      </w:r>
    </w:p>
    <w:p w14:paraId="782DD8D1" w14:textId="77777777" w:rsidR="0080676D" w:rsidRDefault="0080676D" w:rsidP="004D3C47">
      <w:pPr>
        <w:pStyle w:val="ListParagraph"/>
        <w:numPr>
          <w:ilvl w:val="0"/>
          <w:numId w:val="15"/>
        </w:numPr>
        <w:jc w:val="both"/>
      </w:pPr>
      <w:r>
        <w:t xml:space="preserve">Philippe further thanked </w:t>
      </w:r>
      <w:proofErr w:type="spellStart"/>
      <w:r>
        <w:t>Mar</w:t>
      </w:r>
      <w:r w:rsidR="00F64EAC">
        <w:t>ij</w:t>
      </w:r>
      <w:r>
        <w:t>a</w:t>
      </w:r>
      <w:proofErr w:type="spellEnd"/>
      <w:r>
        <w:t xml:space="preserve"> and Graciela for the last presentation and its importance.</w:t>
      </w:r>
    </w:p>
    <w:p w14:paraId="11E3B287" w14:textId="77777777" w:rsidR="00051686" w:rsidRDefault="00051686" w:rsidP="004D3C47">
      <w:pPr>
        <w:pStyle w:val="ListParagraph"/>
        <w:numPr>
          <w:ilvl w:val="0"/>
          <w:numId w:val="15"/>
        </w:numPr>
        <w:jc w:val="both"/>
      </w:pPr>
      <w:r>
        <w:t>R</w:t>
      </w:r>
      <w:r w:rsidR="0080676D">
        <w:t xml:space="preserve">esults of the meeting </w:t>
      </w:r>
      <w:r>
        <w:t xml:space="preserve">will be circulated </w:t>
      </w:r>
      <w:r w:rsidR="0080676D">
        <w:t xml:space="preserve">as soon as possible. </w:t>
      </w:r>
      <w:r>
        <w:t>The idea is to bring a structured proposal at the ExCo meeting on the 23</w:t>
      </w:r>
      <w:r w:rsidRPr="00051686">
        <w:rPr>
          <w:vertAlign w:val="superscript"/>
        </w:rPr>
        <w:t>rd</w:t>
      </w:r>
      <w:r>
        <w:t xml:space="preserve"> of July.</w:t>
      </w:r>
    </w:p>
    <w:p w14:paraId="6744AE65" w14:textId="77777777" w:rsidR="004D3C47" w:rsidRDefault="00120505" w:rsidP="004D3C47">
      <w:pPr>
        <w:pStyle w:val="ListParagraph"/>
        <w:numPr>
          <w:ilvl w:val="0"/>
          <w:numId w:val="15"/>
        </w:numPr>
        <w:jc w:val="both"/>
      </w:pPr>
      <w:r>
        <w:t>O</w:t>
      </w:r>
      <w:r w:rsidR="0080676D">
        <w:t>n ABSPO project</w:t>
      </w:r>
      <w:r w:rsidR="004D3C47">
        <w:t xml:space="preserve">, </w:t>
      </w:r>
      <w:r w:rsidR="00D308AF">
        <w:t>which</w:t>
      </w:r>
      <w:r w:rsidR="004D3C47">
        <w:t xml:space="preserve"> is on the agenda for next week</w:t>
      </w:r>
      <w:r w:rsidR="00D308AF">
        <w:t>’s</w:t>
      </w:r>
      <w:r w:rsidR="004D3C47">
        <w:t xml:space="preserve"> EUISG, Paul has not received yet the report document update. He will circulate it once he gets it and </w:t>
      </w:r>
      <w:r w:rsidR="00D308AF">
        <w:t xml:space="preserve">will </w:t>
      </w:r>
      <w:r w:rsidR="004D3C47">
        <w:t xml:space="preserve">revise the timeline accordingly. </w:t>
      </w:r>
    </w:p>
    <w:p w14:paraId="50E35239" w14:textId="77777777" w:rsidR="0080676D" w:rsidRDefault="004D3C47" w:rsidP="004D3C47">
      <w:pPr>
        <w:pStyle w:val="ListParagraph"/>
        <w:numPr>
          <w:ilvl w:val="0"/>
          <w:numId w:val="15"/>
        </w:numPr>
        <w:jc w:val="both"/>
      </w:pPr>
      <w:r>
        <w:t>Concerning the application</w:t>
      </w:r>
      <w:r w:rsidR="00FB3019">
        <w:t xml:space="preserve"> process</w:t>
      </w:r>
      <w:r>
        <w:t xml:space="preserve">, </w:t>
      </w:r>
      <w:r w:rsidR="00FB3019">
        <w:t>Graciela</w:t>
      </w:r>
      <w:r w:rsidR="00120505">
        <w:t xml:space="preserve"> suggested </w:t>
      </w:r>
      <w:r w:rsidR="0080676D">
        <w:t>prepar</w:t>
      </w:r>
      <w:r w:rsidR="00D308AF">
        <w:t>ing</w:t>
      </w:r>
      <w:r w:rsidR="00120505">
        <w:t>, as an added value,</w:t>
      </w:r>
      <w:r>
        <w:t xml:space="preserve"> </w:t>
      </w:r>
      <w:r w:rsidR="0080676D">
        <w:t xml:space="preserve"> </w:t>
      </w:r>
      <w:r w:rsidR="00D308AF">
        <w:t xml:space="preserve">a </w:t>
      </w:r>
      <w:r w:rsidR="0080676D">
        <w:t xml:space="preserve">one-page CV </w:t>
      </w:r>
      <w:r w:rsidR="00120505">
        <w:t xml:space="preserve">format </w:t>
      </w:r>
      <w:r w:rsidR="0080676D">
        <w:t xml:space="preserve">and link to academic records of all EUISG members </w:t>
      </w:r>
      <w:r w:rsidR="00120505">
        <w:t xml:space="preserve">to be incorporated in </w:t>
      </w:r>
      <w:r w:rsidR="0080676D">
        <w:t>the EUISG application</w:t>
      </w:r>
      <w:r w:rsidR="00120505">
        <w:t xml:space="preserve">, </w:t>
      </w:r>
      <w:r w:rsidR="0080676D">
        <w:t xml:space="preserve">to reinforce </w:t>
      </w:r>
      <w:r w:rsidR="004F1E81">
        <w:t>it</w:t>
      </w:r>
      <w:r w:rsidR="0080676D">
        <w:t xml:space="preserve">. </w:t>
      </w:r>
    </w:p>
    <w:p w14:paraId="3BD64660" w14:textId="77777777" w:rsidR="0080676D" w:rsidRDefault="00DE6D8B" w:rsidP="00DE6D8B">
      <w:pPr>
        <w:pStyle w:val="ListParagraph"/>
        <w:numPr>
          <w:ilvl w:val="0"/>
          <w:numId w:val="15"/>
        </w:numPr>
        <w:jc w:val="both"/>
      </w:pPr>
      <w:r>
        <w:t>Maybe have CVs and expertise for key groups (EAPN Bureau, Steering Group). Or t</w:t>
      </w:r>
      <w:r w:rsidR="0080676D">
        <w:t xml:space="preserve">his could be presented in the Annex with CVs of people listed already in the staff. </w:t>
      </w:r>
      <w:r w:rsidR="00120505">
        <w:t>There is</w:t>
      </w:r>
      <w:r w:rsidR="0080676D">
        <w:t xml:space="preserve"> </w:t>
      </w:r>
      <w:r w:rsidR="00120505">
        <w:t>also a</w:t>
      </w:r>
      <w:r w:rsidR="0080676D">
        <w:t xml:space="preserve"> “special annex” where we c</w:t>
      </w:r>
      <w:r w:rsidR="00120505">
        <w:t>o</w:t>
      </w:r>
      <w:r w:rsidR="0080676D">
        <w:t xml:space="preserve">uld include documents to properly argue or support </w:t>
      </w:r>
      <w:r w:rsidR="00120505">
        <w:t>our proposal.</w:t>
      </w:r>
    </w:p>
    <w:p w14:paraId="26569968" w14:textId="77777777" w:rsidR="00851204" w:rsidRDefault="00851204" w:rsidP="00D40F7D">
      <w:pPr>
        <w:jc w:val="both"/>
        <w:rPr>
          <w:b/>
        </w:rPr>
      </w:pPr>
    </w:p>
    <w:p w14:paraId="6347FE06" w14:textId="2EF2E9C8" w:rsidR="00B3415D" w:rsidRDefault="00B3415D" w:rsidP="00D40F7D">
      <w:pPr>
        <w:jc w:val="both"/>
      </w:pPr>
      <w:r w:rsidRPr="00851204">
        <w:rPr>
          <w:b/>
        </w:rPr>
        <w:t>ACTION POINT</w:t>
      </w:r>
      <w:r>
        <w:t xml:space="preserve">: EAPN EU </w:t>
      </w:r>
      <w:r w:rsidR="0091011E">
        <w:t xml:space="preserve">to </w:t>
      </w:r>
      <w:r>
        <w:t xml:space="preserve">send minutes </w:t>
      </w:r>
      <w:r w:rsidR="0091011E">
        <w:t xml:space="preserve">and FPA results </w:t>
      </w:r>
      <w:r w:rsidR="005560A3">
        <w:t>asap</w:t>
      </w:r>
      <w:r>
        <w:t xml:space="preserve"> and EUISG members send their inputs</w:t>
      </w:r>
      <w:r w:rsidR="005560A3">
        <w:t xml:space="preserve"> asap, before 23</w:t>
      </w:r>
      <w:r w:rsidR="005560A3" w:rsidRPr="005560A3">
        <w:rPr>
          <w:vertAlign w:val="superscript"/>
        </w:rPr>
        <w:t>rd</w:t>
      </w:r>
      <w:r w:rsidR="005560A3">
        <w:t xml:space="preserve"> July.</w:t>
      </w:r>
    </w:p>
    <w:p w14:paraId="36B84E38" w14:textId="2FCF948E" w:rsidR="003D5861" w:rsidRDefault="00B3415D" w:rsidP="00713E89">
      <w:pPr>
        <w:jc w:val="both"/>
      </w:pPr>
      <w:r>
        <w:rPr>
          <w:b/>
        </w:rPr>
        <w:t>ACTION POINT</w:t>
      </w:r>
      <w:r w:rsidR="00FE0989">
        <w:t xml:space="preserve">: Rebecca will think </w:t>
      </w:r>
      <w:r w:rsidR="00851204">
        <w:t xml:space="preserve">about </w:t>
      </w:r>
      <w:r w:rsidR="00FB3019">
        <w:t>the</w:t>
      </w:r>
      <w:r w:rsidR="00851204">
        <w:t xml:space="preserve"> CV format</w:t>
      </w:r>
      <w:r w:rsidR="00FE0989">
        <w:t>.</w:t>
      </w:r>
    </w:p>
    <w:p w14:paraId="4982E56D" w14:textId="77777777" w:rsidR="00713E89" w:rsidRPr="00713E89" w:rsidRDefault="00713E89" w:rsidP="00713E89">
      <w:pPr>
        <w:jc w:val="both"/>
      </w:pPr>
    </w:p>
    <w:p w14:paraId="1E93D637" w14:textId="29D04A1F" w:rsidR="00C405FF" w:rsidRPr="007E0E3C" w:rsidRDefault="007949D2" w:rsidP="003D5861">
      <w:pPr>
        <w:spacing w:after="0" w:line="240" w:lineRule="auto"/>
        <w:jc w:val="center"/>
        <w:rPr>
          <w:b/>
          <w:sz w:val="24"/>
        </w:rPr>
      </w:pPr>
      <w:r w:rsidRPr="007E0E3C">
        <w:rPr>
          <w:b/>
          <w:sz w:val="24"/>
        </w:rPr>
        <w:t>In-dept f</w:t>
      </w:r>
      <w:r w:rsidR="00C405FF" w:rsidRPr="007E0E3C">
        <w:rPr>
          <w:b/>
          <w:sz w:val="24"/>
        </w:rPr>
        <w:t xml:space="preserve">ocus </w:t>
      </w:r>
      <w:r w:rsidRPr="007E0E3C">
        <w:rPr>
          <w:b/>
          <w:sz w:val="24"/>
        </w:rPr>
        <w:t>on Graciela’s FPA proposal</w:t>
      </w:r>
      <w:r w:rsidR="00602C2C">
        <w:rPr>
          <w:b/>
          <w:sz w:val="24"/>
        </w:rPr>
        <w:t xml:space="preserve">, voting and following </w:t>
      </w:r>
      <w:r w:rsidRPr="007E0E3C">
        <w:rPr>
          <w:b/>
          <w:sz w:val="24"/>
        </w:rPr>
        <w:t>discussion</w:t>
      </w:r>
    </w:p>
    <w:p w14:paraId="288DB47A" w14:textId="77777777" w:rsidR="0080676D" w:rsidRDefault="0080676D" w:rsidP="00D40F7D">
      <w:pPr>
        <w:jc w:val="both"/>
      </w:pPr>
    </w:p>
    <w:p w14:paraId="5F518482" w14:textId="77777777" w:rsidR="003E07D6" w:rsidRDefault="003E07D6" w:rsidP="00C92A9A">
      <w:pPr>
        <w:jc w:val="center"/>
      </w:pPr>
      <w:r>
        <w:rPr>
          <w:noProof/>
        </w:rPr>
        <w:drawing>
          <wp:inline distT="0" distB="0" distL="0" distR="0" wp14:anchorId="28DE53F6" wp14:editId="7447C7BA">
            <wp:extent cx="4572000" cy="2762956"/>
            <wp:effectExtent l="0" t="0" r="12700" b="18415"/>
            <wp:docPr id="1" name="Grafico 1">
              <a:extLst xmlns:a="http://schemas.openxmlformats.org/drawingml/2006/main">
                <a:ext uri="{FF2B5EF4-FFF2-40B4-BE49-F238E27FC236}">
                  <a16:creationId xmlns:a16="http://schemas.microsoft.com/office/drawing/2014/main" id="{AE9F4469-5F9E-4E43-A841-36C8153C9D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5556769" w14:textId="77777777" w:rsidR="003E07D6" w:rsidRDefault="003E07D6" w:rsidP="00D40F7D">
      <w:pPr>
        <w:jc w:val="both"/>
      </w:pPr>
    </w:p>
    <w:p w14:paraId="486D0E78" w14:textId="77777777" w:rsidR="00C86C95" w:rsidRDefault="00C86C95" w:rsidP="0023093B">
      <w:r w:rsidRPr="004C25E0">
        <w:rPr>
          <w:b/>
        </w:rPr>
        <w:t>Overview</w:t>
      </w:r>
      <w:r w:rsidR="004C25E0">
        <w:t>:</w:t>
      </w:r>
    </w:p>
    <w:p w14:paraId="1AD0FDF1" w14:textId="77777777" w:rsidR="003E07D6" w:rsidRDefault="003E07D6" w:rsidP="0023093B">
      <w:pPr>
        <w:jc w:val="both"/>
      </w:pPr>
      <w:r>
        <w:t xml:space="preserve">The </w:t>
      </w:r>
      <w:r w:rsidR="00602C2C">
        <w:t xml:space="preserve">graph shows the </w:t>
      </w:r>
      <w:r>
        <w:t xml:space="preserve">overall scores </w:t>
      </w:r>
      <w:r w:rsidR="00602C2C">
        <w:t>coming from the votes of the three breakout rooms.</w:t>
      </w:r>
      <w:r w:rsidR="00602C2C">
        <w:br/>
        <w:t xml:space="preserve">Members voted each of the four </w:t>
      </w:r>
      <w:r w:rsidR="00227CAD">
        <w:t>proposed i</w:t>
      </w:r>
      <w:r w:rsidR="00602C2C">
        <w:t>tem</w:t>
      </w:r>
      <w:r w:rsidR="00DE0D8D">
        <w:t>s</w:t>
      </w:r>
      <w:r w:rsidR="00602C2C">
        <w:t xml:space="preserve"> for each of the five years.</w:t>
      </w:r>
      <w:r>
        <w:t xml:space="preserve"> In total 18 people voted, ranking each item according to its importance</w:t>
      </w:r>
      <w:r w:rsidR="007E0E3C">
        <w:t xml:space="preserve">. The following measurement scale was used: </w:t>
      </w:r>
      <w:r>
        <w:t>0</w:t>
      </w:r>
      <w:r w:rsidR="007E0E3C">
        <w:t xml:space="preserve"> - </w:t>
      </w:r>
      <w:r>
        <w:t xml:space="preserve"> not </w:t>
      </w:r>
      <w:r w:rsidR="007E0E3C">
        <w:t>to include; 1 – low; 2 – medium; 3 – high priority.</w:t>
      </w:r>
      <w:r>
        <w:t xml:space="preserve"> </w:t>
      </w:r>
      <w:r w:rsidR="00602C2C">
        <w:t xml:space="preserve"> </w:t>
      </w:r>
      <w:r>
        <w:t xml:space="preserve">The highest score </w:t>
      </w:r>
      <w:r w:rsidR="00FA23F3">
        <w:t>is</w:t>
      </w:r>
      <w:r>
        <w:t xml:space="preserve"> 52 whereas the lowest </w:t>
      </w:r>
      <w:r w:rsidR="00FA23F3">
        <w:t>is</w:t>
      </w:r>
      <w:r>
        <w:t xml:space="preserve"> 32. </w:t>
      </w:r>
    </w:p>
    <w:p w14:paraId="5EAAD30D" w14:textId="77777777" w:rsidR="00951FE8" w:rsidRDefault="00613649" w:rsidP="0023093B">
      <w:pPr>
        <w:jc w:val="both"/>
      </w:pPr>
      <w:r>
        <w:t>The five most highly valued items are:</w:t>
      </w:r>
      <w:r w:rsidR="003E07D6">
        <w:t xml:space="preserve"> </w:t>
      </w:r>
      <w:r>
        <w:t>Health and social consequences of Covid-19 in Y1, EU position on Minimum Income update in Y2, Minimum Income and the issue of non-take up of people in poverty in Y3, sustainable and affordable housing in Y4</w:t>
      </w:r>
      <w:r w:rsidR="00D308AF">
        <w:t>,</w:t>
      </w:r>
      <w:r>
        <w:t xml:space="preserve"> and poverty reduction assisted through digitalisation and technological innovation in Y5. </w:t>
      </w:r>
    </w:p>
    <w:p w14:paraId="5A6F8505" w14:textId="77777777" w:rsidR="00C86C95" w:rsidRDefault="00C86C95" w:rsidP="0023093B">
      <w:r w:rsidRPr="004C25E0">
        <w:rPr>
          <w:b/>
        </w:rPr>
        <w:t>Key suggestions</w:t>
      </w:r>
      <w:r>
        <w:t>:</w:t>
      </w:r>
    </w:p>
    <w:p w14:paraId="034EEEDB" w14:textId="77777777" w:rsidR="004C25E0" w:rsidRDefault="007E0E3C" w:rsidP="0023093B">
      <w:pPr>
        <w:pStyle w:val="ListParagraph"/>
        <w:numPr>
          <w:ilvl w:val="0"/>
          <w:numId w:val="23"/>
        </w:numPr>
        <w:jc w:val="both"/>
      </w:pPr>
      <w:r>
        <w:t>Reshuffling topics: put digitalisation and digital divide issue in Y2 rather than Y5.</w:t>
      </w:r>
      <w:r w:rsidR="00085C3D">
        <w:t xml:space="preserve"> Move topics of Y4 at least one year</w:t>
      </w:r>
      <w:r w:rsidR="003D6B6C">
        <w:t xml:space="preserve"> in advance</w:t>
      </w:r>
      <w:r w:rsidR="00085C3D">
        <w:t>.</w:t>
      </w:r>
    </w:p>
    <w:p w14:paraId="062DF977" w14:textId="77777777" w:rsidR="007E0E3C" w:rsidRDefault="007E0E3C" w:rsidP="0023093B">
      <w:pPr>
        <w:pStyle w:val="ListParagraph"/>
        <w:numPr>
          <w:ilvl w:val="0"/>
          <w:numId w:val="23"/>
        </w:numPr>
        <w:jc w:val="both"/>
      </w:pPr>
      <w:r>
        <w:t>Better discussion on food security rights in terms of its interpretation and focus.</w:t>
      </w:r>
    </w:p>
    <w:p w14:paraId="2CC7FCA9" w14:textId="77777777" w:rsidR="007E0E3C" w:rsidRDefault="007E0E3C" w:rsidP="0023093B">
      <w:pPr>
        <w:pStyle w:val="ListParagraph"/>
        <w:numPr>
          <w:ilvl w:val="0"/>
          <w:numId w:val="23"/>
        </w:numPr>
        <w:jc w:val="both"/>
      </w:pPr>
      <w:r>
        <w:t xml:space="preserve">Item 1 Y1: Include </w:t>
      </w:r>
      <w:r w:rsidR="00085C3D">
        <w:t xml:space="preserve">young, older people and </w:t>
      </w:r>
      <w:r>
        <w:t>minorities</w:t>
      </w:r>
      <w:r w:rsidR="00085C3D">
        <w:t xml:space="preserve"> in general</w:t>
      </w:r>
      <w:r>
        <w:t>, not only Roma and black ones.</w:t>
      </w:r>
    </w:p>
    <w:p w14:paraId="0F34B33C" w14:textId="77777777" w:rsidR="00085C3D" w:rsidRDefault="00085C3D" w:rsidP="0023093B">
      <w:pPr>
        <w:pStyle w:val="ListParagraph"/>
        <w:numPr>
          <w:ilvl w:val="0"/>
          <w:numId w:val="23"/>
        </w:numPr>
        <w:jc w:val="both"/>
      </w:pPr>
      <w:r>
        <w:t>Item 2 Y1: Include young and elderly.</w:t>
      </w:r>
    </w:p>
    <w:p w14:paraId="73CCB2D6" w14:textId="77777777" w:rsidR="00085C3D" w:rsidRDefault="00085C3D" w:rsidP="0023093B">
      <w:pPr>
        <w:pStyle w:val="ListParagraph"/>
        <w:numPr>
          <w:ilvl w:val="0"/>
          <w:numId w:val="23"/>
        </w:numPr>
        <w:jc w:val="both"/>
      </w:pPr>
      <w:r>
        <w:t xml:space="preserve">Item 1 Y2: Explore European minimum income network and see how to engage with </w:t>
      </w:r>
      <w:r w:rsidR="00227CAD">
        <w:t>it</w:t>
      </w:r>
      <w:r>
        <w:t>.</w:t>
      </w:r>
    </w:p>
    <w:p w14:paraId="0EF5C07B" w14:textId="77777777" w:rsidR="00085C3D" w:rsidRDefault="00085C3D" w:rsidP="0023093B">
      <w:pPr>
        <w:pStyle w:val="ListParagraph"/>
        <w:numPr>
          <w:ilvl w:val="0"/>
          <w:numId w:val="23"/>
        </w:numPr>
        <w:jc w:val="both"/>
      </w:pPr>
      <w:r>
        <w:t xml:space="preserve">Topics Y5 should be put in the framework of poverty (e.g. digitalization in access to social welfare rights of </w:t>
      </w:r>
      <w:proofErr w:type="spellStart"/>
      <w:r>
        <w:t>PeP</w:t>
      </w:r>
      <w:proofErr w:type="spellEnd"/>
      <w:r>
        <w:t>)</w:t>
      </w:r>
    </w:p>
    <w:p w14:paraId="04E5ECCE" w14:textId="77777777" w:rsidR="00085C3D" w:rsidRDefault="00085C3D" w:rsidP="0023093B">
      <w:pPr>
        <w:pStyle w:val="ListParagraph"/>
        <w:numPr>
          <w:ilvl w:val="0"/>
          <w:numId w:val="23"/>
        </w:numPr>
        <w:jc w:val="both"/>
      </w:pPr>
      <w:r>
        <w:t>Item 4 Y5: Include terms such as: “digitally poor”.</w:t>
      </w:r>
    </w:p>
    <w:p w14:paraId="03BA3E35" w14:textId="77777777" w:rsidR="00017FEF" w:rsidRDefault="00017FEF" w:rsidP="0023093B">
      <w:pPr>
        <w:pStyle w:val="ListParagraph"/>
        <w:numPr>
          <w:ilvl w:val="0"/>
          <w:numId w:val="23"/>
        </w:numPr>
        <w:jc w:val="both"/>
      </w:pPr>
      <w:r>
        <w:t>Y5 could be the year for intermediate monitoring of the AP of EPSR, marking the mid-term assessment.</w:t>
      </w:r>
    </w:p>
    <w:p w14:paraId="1AF1208B" w14:textId="77777777" w:rsidR="00085C3D" w:rsidRDefault="00085C3D" w:rsidP="0023093B">
      <w:pPr>
        <w:pStyle w:val="ListParagraph"/>
        <w:numPr>
          <w:ilvl w:val="0"/>
          <w:numId w:val="23"/>
        </w:numPr>
        <w:jc w:val="both"/>
      </w:pPr>
      <w:r>
        <w:t xml:space="preserve">Three extra themes have been suggested: </w:t>
      </w:r>
      <w:proofErr w:type="spellStart"/>
      <w:r>
        <w:t>i</w:t>
      </w:r>
      <w:proofErr w:type="spellEnd"/>
      <w:r>
        <w:t>) Over</w:t>
      </w:r>
      <w:r w:rsidR="00602C2C">
        <w:t>-</w:t>
      </w:r>
      <w:r w:rsidR="00D308AF" w:rsidRPr="00D308AF">
        <w:t xml:space="preserve"> indebtedness</w:t>
      </w:r>
      <w:r>
        <w:t>, ii) Social services, iii) decent work</w:t>
      </w:r>
      <w:r w:rsidR="005510B2">
        <w:t xml:space="preserve"> in relation to MW</w:t>
      </w:r>
      <w:r w:rsidR="003D6B6C">
        <w:t>.</w:t>
      </w:r>
    </w:p>
    <w:p w14:paraId="2F7A2B32" w14:textId="77777777" w:rsidR="00227CAD" w:rsidRDefault="00CE029B" w:rsidP="0023093B">
      <w:pPr>
        <w:pStyle w:val="ListParagraph"/>
        <w:numPr>
          <w:ilvl w:val="0"/>
          <w:numId w:val="23"/>
        </w:numPr>
        <w:jc w:val="both"/>
      </w:pPr>
      <w:r>
        <w:t xml:space="preserve">Some topics were de-prioritized not because of their low importance but rather because of the lack of expertise on them in the national networks. </w:t>
      </w:r>
    </w:p>
    <w:p w14:paraId="7CD7E791" w14:textId="77777777" w:rsidR="00227CAD" w:rsidRPr="0087206B" w:rsidRDefault="00EE150D" w:rsidP="0023093B">
      <w:pPr>
        <w:pStyle w:val="ListParagraph"/>
        <w:numPr>
          <w:ilvl w:val="0"/>
          <w:numId w:val="23"/>
        </w:numPr>
        <w:jc w:val="both"/>
        <w:rPr>
          <w:b/>
        </w:rPr>
      </w:pPr>
      <w:r>
        <w:rPr>
          <w:rFonts w:cstheme="minorHAnsi"/>
          <w:color w:val="201F1E"/>
          <w:lang w:val="en-US"/>
        </w:rPr>
        <w:lastRenderedPageBreak/>
        <w:t xml:space="preserve">Better not to over-emphasize one specific issue per year, considering that many themes are linked with each other </w:t>
      </w:r>
      <w:r w:rsidR="0087206B">
        <w:rPr>
          <w:rFonts w:cstheme="minorHAnsi"/>
          <w:color w:val="201F1E"/>
          <w:lang w:val="en-US"/>
        </w:rPr>
        <w:t>(</w:t>
      </w:r>
      <w:r>
        <w:rPr>
          <w:rFonts w:cstheme="minorHAnsi"/>
          <w:color w:val="201F1E"/>
          <w:lang w:val="en-US"/>
        </w:rPr>
        <w:t xml:space="preserve">e.g. </w:t>
      </w:r>
      <w:r w:rsidR="006A3FF3">
        <w:rPr>
          <w:rFonts w:cstheme="minorHAnsi"/>
          <w:color w:val="201F1E"/>
          <w:lang w:val="en-US"/>
        </w:rPr>
        <w:t>f</w:t>
      </w:r>
      <w:r w:rsidR="00227CAD" w:rsidRPr="00227CAD">
        <w:rPr>
          <w:rFonts w:cstheme="minorHAnsi"/>
          <w:color w:val="201F1E"/>
          <w:lang w:val="en-US"/>
        </w:rPr>
        <w:t>ood pover</w:t>
      </w:r>
      <w:r w:rsidR="0042735C">
        <w:rPr>
          <w:rFonts w:cstheme="minorHAnsi"/>
          <w:color w:val="201F1E"/>
          <w:lang w:val="en-US"/>
        </w:rPr>
        <w:t>ty</w:t>
      </w:r>
      <w:r w:rsidR="00227CAD" w:rsidRPr="00227CAD">
        <w:rPr>
          <w:rFonts w:cstheme="minorHAnsi"/>
          <w:color w:val="201F1E"/>
          <w:lang w:val="en-US"/>
        </w:rPr>
        <w:t xml:space="preserve"> should be a stand-alone activity or work area as it is linked with adequate income and other areas </w:t>
      </w:r>
      <w:r w:rsidR="00227CAD">
        <w:rPr>
          <w:rFonts w:cstheme="minorHAnsi"/>
          <w:color w:val="201F1E"/>
          <w:lang w:val="en-US"/>
        </w:rPr>
        <w:t>EAPN</w:t>
      </w:r>
      <w:r w:rsidR="00227CAD" w:rsidRPr="00227CAD">
        <w:rPr>
          <w:rFonts w:cstheme="minorHAnsi"/>
          <w:color w:val="201F1E"/>
          <w:lang w:val="en-US"/>
        </w:rPr>
        <w:t xml:space="preserve"> deal</w:t>
      </w:r>
      <w:r w:rsidR="00227CAD">
        <w:rPr>
          <w:rFonts w:cstheme="minorHAnsi"/>
          <w:color w:val="201F1E"/>
          <w:lang w:val="en-US"/>
        </w:rPr>
        <w:t>s</w:t>
      </w:r>
      <w:r w:rsidR="00227CAD" w:rsidRPr="00227CAD">
        <w:rPr>
          <w:rFonts w:cstheme="minorHAnsi"/>
          <w:color w:val="201F1E"/>
          <w:lang w:val="en-US"/>
        </w:rPr>
        <w:t xml:space="preserve"> with</w:t>
      </w:r>
      <w:r w:rsidR="0087206B">
        <w:rPr>
          <w:rFonts w:cstheme="minorHAnsi"/>
          <w:color w:val="201F1E"/>
          <w:lang w:val="en-US"/>
        </w:rPr>
        <w:t xml:space="preserve">; </w:t>
      </w:r>
      <w:r w:rsidR="0087206B">
        <w:t>m</w:t>
      </w:r>
      <w:r w:rsidR="0087206B" w:rsidRPr="00386D6A">
        <w:t>ental health should be better defined and connected to poverty</w:t>
      </w:r>
      <w:r w:rsidR="0042735C">
        <w:t>, maybe having a</w:t>
      </w:r>
      <w:r w:rsidR="0087206B">
        <w:t xml:space="preserve"> f</w:t>
      </w:r>
      <w:r w:rsidR="0087206B" w:rsidRPr="00386D6A">
        <w:t xml:space="preserve">ramework </w:t>
      </w:r>
      <w:r w:rsidR="00A3210D">
        <w:t>on</w:t>
      </w:r>
      <w:r w:rsidR="0087206B" w:rsidRPr="00386D6A">
        <w:t xml:space="preserve"> social protection and health</w:t>
      </w:r>
      <w:r w:rsidR="00A3210D">
        <w:t>; consider the impact of covid-19 in relation to the lack of equal access to essential services</w:t>
      </w:r>
      <w:r w:rsidR="0087206B">
        <w:t>).</w:t>
      </w:r>
    </w:p>
    <w:p w14:paraId="01DB8DAE" w14:textId="77777777" w:rsidR="00B4226C" w:rsidRDefault="009029BF" w:rsidP="0023093B">
      <w:pPr>
        <w:pStyle w:val="ListParagraph"/>
        <w:numPr>
          <w:ilvl w:val="0"/>
          <w:numId w:val="23"/>
        </w:numPr>
        <w:jc w:val="both"/>
      </w:pPr>
      <w:r w:rsidRPr="00227CAD">
        <w:rPr>
          <w:lang w:val="en-US"/>
        </w:rPr>
        <w:t>G</w:t>
      </w:r>
      <w:r w:rsidR="00CE029B" w:rsidRPr="00227CAD">
        <w:rPr>
          <w:lang w:val="en-US"/>
        </w:rPr>
        <w:t>reen and digital transition</w:t>
      </w:r>
      <w:r w:rsidR="00A952BA" w:rsidRPr="00227CAD">
        <w:rPr>
          <w:lang w:val="en-US"/>
        </w:rPr>
        <w:t xml:space="preserve"> </w:t>
      </w:r>
      <w:r w:rsidRPr="00227CAD">
        <w:rPr>
          <w:lang w:val="en-US"/>
        </w:rPr>
        <w:t xml:space="preserve">could be </w:t>
      </w:r>
      <w:r w:rsidR="00A952BA" w:rsidRPr="00227CAD">
        <w:rPr>
          <w:lang w:val="en-US"/>
        </w:rPr>
        <w:t xml:space="preserve">transversally </w:t>
      </w:r>
      <w:r w:rsidRPr="00227CAD">
        <w:rPr>
          <w:lang w:val="en-US"/>
        </w:rPr>
        <w:t>integrated</w:t>
      </w:r>
      <w:r>
        <w:t xml:space="preserve"> </w:t>
      </w:r>
      <w:r w:rsidR="00A952BA">
        <w:t xml:space="preserve">into EAPN’s deliverables. </w:t>
      </w:r>
      <w:r w:rsidR="001748C1">
        <w:t>Scal</w:t>
      </w:r>
      <w:r>
        <w:t>ing</w:t>
      </w:r>
      <w:r w:rsidR="001748C1">
        <w:t xml:space="preserve"> the focus on it progressively, starting with narrow and more reactive inputs and subsequently deepen them </w:t>
      </w:r>
      <w:r w:rsidR="00227CAD">
        <w:t>in</w:t>
      </w:r>
      <w:r w:rsidR="001748C1">
        <w:t xml:space="preserve"> a </w:t>
      </w:r>
      <w:r w:rsidR="007B70A4">
        <w:t xml:space="preserve">more </w:t>
      </w:r>
      <w:r w:rsidR="001748C1">
        <w:t>comprehensive approach</w:t>
      </w:r>
      <w:r w:rsidR="00B4226C">
        <w:t>.</w:t>
      </w:r>
    </w:p>
    <w:p w14:paraId="5ED7042E" w14:textId="77777777" w:rsidR="00EE150D" w:rsidRPr="00A075D0" w:rsidRDefault="00B4226C" w:rsidP="0023093B">
      <w:pPr>
        <w:pStyle w:val="ListParagraph"/>
        <w:numPr>
          <w:ilvl w:val="0"/>
          <w:numId w:val="23"/>
        </w:numPr>
        <w:jc w:val="both"/>
      </w:pPr>
      <w:r>
        <w:t>Topics and d</w:t>
      </w:r>
      <w:r w:rsidRPr="00B4226C">
        <w:rPr>
          <w:iCs/>
        </w:rPr>
        <w:t xml:space="preserve">eliverables </w:t>
      </w:r>
      <w:r>
        <w:rPr>
          <w:iCs/>
        </w:rPr>
        <w:t xml:space="preserve">should be </w:t>
      </w:r>
      <w:r w:rsidRPr="00B4226C">
        <w:rPr>
          <w:iCs/>
        </w:rPr>
        <w:t>flexible</w:t>
      </w:r>
      <w:r>
        <w:rPr>
          <w:iCs/>
        </w:rPr>
        <w:t xml:space="preserve"> and </w:t>
      </w:r>
      <w:r>
        <w:t>formulated in a non-definitive way</w:t>
      </w:r>
      <w:r w:rsidRPr="00B4226C">
        <w:rPr>
          <w:iCs/>
        </w:rPr>
        <w:t>, because things could change</w:t>
      </w:r>
      <w:r>
        <w:rPr>
          <w:iCs/>
        </w:rPr>
        <w:t xml:space="preserve">, both in terms of new </w:t>
      </w:r>
      <w:r w:rsidR="00E47875">
        <w:rPr>
          <w:iCs/>
        </w:rPr>
        <w:t>European</w:t>
      </w:r>
      <w:r>
        <w:rPr>
          <w:iCs/>
        </w:rPr>
        <w:t xml:space="preserve"> priorities </w:t>
      </w:r>
      <w:r w:rsidR="00EA1492">
        <w:rPr>
          <w:iCs/>
        </w:rPr>
        <w:t xml:space="preserve">(European Parliament election in 2024) </w:t>
      </w:r>
      <w:r w:rsidR="000C7731">
        <w:rPr>
          <w:iCs/>
        </w:rPr>
        <w:t>and</w:t>
      </w:r>
      <w:r>
        <w:rPr>
          <w:iCs/>
        </w:rPr>
        <w:t xml:space="preserve"> emerging econom</w:t>
      </w:r>
      <w:r w:rsidR="009E4B5E">
        <w:rPr>
          <w:iCs/>
        </w:rPr>
        <w:t>ic</w:t>
      </w:r>
      <w:r>
        <w:rPr>
          <w:iCs/>
        </w:rPr>
        <w:t xml:space="preserve"> </w:t>
      </w:r>
      <w:r w:rsidR="000C7731">
        <w:rPr>
          <w:iCs/>
        </w:rPr>
        <w:t xml:space="preserve">and social </w:t>
      </w:r>
      <w:r>
        <w:rPr>
          <w:iCs/>
        </w:rPr>
        <w:t xml:space="preserve">issues. </w:t>
      </w:r>
      <w:r w:rsidR="00A075D0" w:rsidRPr="00A075D0">
        <w:rPr>
          <w:iCs/>
          <w:color w:val="000000" w:themeColor="text1"/>
        </w:rPr>
        <w:t xml:space="preserve">Furthermore, it was suggested </w:t>
      </w:r>
      <w:r w:rsidR="00EE150D" w:rsidRPr="00A075D0">
        <w:rPr>
          <w:iCs/>
          <w:color w:val="000000" w:themeColor="text1"/>
        </w:rPr>
        <w:t xml:space="preserve">not to have too many deliverables. It is fine to mention activities we do, but not necessarily outline all the sub-deliverables associated </w:t>
      </w:r>
      <w:r w:rsidR="00D308AF">
        <w:rPr>
          <w:iCs/>
          <w:color w:val="000000" w:themeColor="text1"/>
        </w:rPr>
        <w:t>with</w:t>
      </w:r>
      <w:r w:rsidR="00EE150D" w:rsidRPr="00A075D0">
        <w:rPr>
          <w:iCs/>
          <w:color w:val="000000" w:themeColor="text1"/>
        </w:rPr>
        <w:t xml:space="preserve"> each event or activity. </w:t>
      </w:r>
    </w:p>
    <w:p w14:paraId="79C84CD9" w14:textId="77777777" w:rsidR="00355AD6" w:rsidRDefault="006A3FF3" w:rsidP="0023093B">
      <w:pPr>
        <w:pStyle w:val="ListParagraph"/>
        <w:numPr>
          <w:ilvl w:val="0"/>
          <w:numId w:val="23"/>
        </w:numPr>
        <w:jc w:val="both"/>
        <w:rPr>
          <w:iCs/>
        </w:rPr>
      </w:pPr>
      <w:r>
        <w:rPr>
          <w:iCs/>
        </w:rPr>
        <w:t>Idea of having an</w:t>
      </w:r>
      <w:r w:rsidR="00355AD6">
        <w:rPr>
          <w:iCs/>
        </w:rPr>
        <w:t xml:space="preserve"> intersectional and broader approach on </w:t>
      </w:r>
      <w:r w:rsidR="00355AD6">
        <w:t xml:space="preserve">social-economically disadvantaged communities </w:t>
      </w:r>
      <w:r w:rsidR="00355AD6">
        <w:rPr>
          <w:iCs/>
        </w:rPr>
        <w:t>and their different experiences of poverty</w:t>
      </w:r>
      <w:r>
        <w:rPr>
          <w:iCs/>
        </w:rPr>
        <w:t>, which</w:t>
      </w:r>
      <w:r w:rsidR="00355AD6">
        <w:rPr>
          <w:iCs/>
        </w:rPr>
        <w:t xml:space="preserve"> is </w:t>
      </w:r>
      <w:r>
        <w:rPr>
          <w:iCs/>
        </w:rPr>
        <w:t xml:space="preserve">still </w:t>
      </w:r>
      <w:r w:rsidR="00355AD6">
        <w:rPr>
          <w:iCs/>
        </w:rPr>
        <w:t>missing</w:t>
      </w:r>
      <w:r>
        <w:rPr>
          <w:iCs/>
        </w:rPr>
        <w:t>.</w:t>
      </w:r>
      <w:r w:rsidR="00355AD6">
        <w:rPr>
          <w:iCs/>
        </w:rPr>
        <w:t xml:space="preserve"> Good to keep </w:t>
      </w:r>
      <w:r w:rsidR="00D308AF">
        <w:rPr>
          <w:iCs/>
        </w:rPr>
        <w:t xml:space="preserve">a </w:t>
      </w:r>
      <w:r w:rsidR="00355AD6">
        <w:rPr>
          <w:iCs/>
        </w:rPr>
        <w:t>broader and integrated approach in addressing poverty, despite there could be overlapping messages.</w:t>
      </w:r>
    </w:p>
    <w:p w14:paraId="14392682" w14:textId="77777777" w:rsidR="00355AD6" w:rsidRPr="00EE16C3" w:rsidRDefault="006A3FF3" w:rsidP="0023093B">
      <w:pPr>
        <w:pStyle w:val="ListParagraph"/>
        <w:numPr>
          <w:ilvl w:val="0"/>
          <w:numId w:val="23"/>
        </w:numPr>
        <w:jc w:val="both"/>
        <w:rPr>
          <w:b/>
        </w:rPr>
      </w:pPr>
      <w:r>
        <w:t>Idea of deepening the h</w:t>
      </w:r>
      <w:r w:rsidR="00355AD6" w:rsidRPr="00386D6A">
        <w:t>ealth inequalities and covid-19 impacts</w:t>
      </w:r>
      <w:r>
        <w:t xml:space="preserve">, </w:t>
      </w:r>
      <w:r w:rsidR="00355AD6" w:rsidRPr="00386D6A">
        <w:t xml:space="preserve">addressing the determinants of poverty and long-term impact of </w:t>
      </w:r>
      <w:r w:rsidR="00355AD6">
        <w:t>C</w:t>
      </w:r>
      <w:r w:rsidR="00355AD6" w:rsidRPr="00386D6A">
        <w:t>ovid</w:t>
      </w:r>
      <w:r w:rsidR="00355AD6">
        <w:t>-19</w:t>
      </w:r>
      <w:r>
        <w:t xml:space="preserve">,and further </w:t>
      </w:r>
      <w:r w:rsidR="00355AD6" w:rsidRPr="00386D6A">
        <w:t xml:space="preserve">considering Long-term care and aging population phenomenon. </w:t>
      </w:r>
    </w:p>
    <w:p w14:paraId="6F86FE7F" w14:textId="77777777" w:rsidR="00355AD6" w:rsidRPr="00A3210D" w:rsidRDefault="00355AD6" w:rsidP="0023093B">
      <w:pPr>
        <w:jc w:val="both"/>
        <w:rPr>
          <w:color w:val="FF0000"/>
        </w:rPr>
      </w:pPr>
    </w:p>
    <w:sectPr w:rsidR="00355AD6" w:rsidRPr="00A3210D" w:rsidSect="00177A5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BE2"/>
    <w:multiLevelType w:val="hybridMultilevel"/>
    <w:tmpl w:val="F83E1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C31B05"/>
    <w:multiLevelType w:val="hybridMultilevel"/>
    <w:tmpl w:val="640C8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6703EB"/>
    <w:multiLevelType w:val="hybridMultilevel"/>
    <w:tmpl w:val="1EE0E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8604D"/>
    <w:multiLevelType w:val="hybridMultilevel"/>
    <w:tmpl w:val="777A0C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EB710B"/>
    <w:multiLevelType w:val="hybridMultilevel"/>
    <w:tmpl w:val="08923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C87989"/>
    <w:multiLevelType w:val="hybridMultilevel"/>
    <w:tmpl w:val="B992C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6F0E6D"/>
    <w:multiLevelType w:val="hybridMultilevel"/>
    <w:tmpl w:val="4D10B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224F9F"/>
    <w:multiLevelType w:val="hybridMultilevel"/>
    <w:tmpl w:val="7C80DC1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A4D2B5F"/>
    <w:multiLevelType w:val="hybridMultilevel"/>
    <w:tmpl w:val="408E0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D11A30"/>
    <w:multiLevelType w:val="multilevel"/>
    <w:tmpl w:val="CB8E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2D323D"/>
    <w:multiLevelType w:val="hybridMultilevel"/>
    <w:tmpl w:val="BBECCE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5E71D4"/>
    <w:multiLevelType w:val="hybridMultilevel"/>
    <w:tmpl w:val="D2E8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42C4C"/>
    <w:multiLevelType w:val="hybridMultilevel"/>
    <w:tmpl w:val="366E6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011CD3"/>
    <w:multiLevelType w:val="hybridMultilevel"/>
    <w:tmpl w:val="F1DE5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A12C07"/>
    <w:multiLevelType w:val="hybridMultilevel"/>
    <w:tmpl w:val="9E267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E15792"/>
    <w:multiLevelType w:val="hybridMultilevel"/>
    <w:tmpl w:val="8706834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6" w15:restartNumberingAfterBreak="0">
    <w:nsid w:val="46AD1E62"/>
    <w:multiLevelType w:val="hybridMultilevel"/>
    <w:tmpl w:val="034E4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D778F9"/>
    <w:multiLevelType w:val="hybridMultilevel"/>
    <w:tmpl w:val="97866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D914A6"/>
    <w:multiLevelType w:val="hybridMultilevel"/>
    <w:tmpl w:val="33D2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A2F3F"/>
    <w:multiLevelType w:val="hybridMultilevel"/>
    <w:tmpl w:val="978A1B5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59E61E92"/>
    <w:multiLevelType w:val="hybridMultilevel"/>
    <w:tmpl w:val="CB9A8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F65D20"/>
    <w:multiLevelType w:val="hybridMultilevel"/>
    <w:tmpl w:val="D6145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6F2C11"/>
    <w:multiLevelType w:val="hybridMultilevel"/>
    <w:tmpl w:val="8EEC7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39528A"/>
    <w:multiLevelType w:val="hybridMultilevel"/>
    <w:tmpl w:val="7F788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EE79E9"/>
    <w:multiLevelType w:val="hybridMultilevel"/>
    <w:tmpl w:val="2548C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DD2935"/>
    <w:multiLevelType w:val="hybridMultilevel"/>
    <w:tmpl w:val="1674E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522150"/>
    <w:multiLevelType w:val="hybridMultilevel"/>
    <w:tmpl w:val="6A1A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B461F"/>
    <w:multiLevelType w:val="hybridMultilevel"/>
    <w:tmpl w:val="D1205F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7542C3C"/>
    <w:multiLevelType w:val="hybridMultilevel"/>
    <w:tmpl w:val="677C5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DB2D52"/>
    <w:multiLevelType w:val="hybridMultilevel"/>
    <w:tmpl w:val="DB4684B6"/>
    <w:lvl w:ilvl="0" w:tplc="BA862C34">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B3E3A7D"/>
    <w:multiLevelType w:val="hybridMultilevel"/>
    <w:tmpl w:val="0F78C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3D1629"/>
    <w:multiLevelType w:val="hybridMultilevel"/>
    <w:tmpl w:val="9620E4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4"/>
  </w:num>
  <w:num w:numId="4">
    <w:abstractNumId w:val="26"/>
  </w:num>
  <w:num w:numId="5">
    <w:abstractNumId w:val="11"/>
  </w:num>
  <w:num w:numId="6">
    <w:abstractNumId w:val="15"/>
  </w:num>
  <w:num w:numId="7">
    <w:abstractNumId w:val="12"/>
  </w:num>
  <w:num w:numId="8">
    <w:abstractNumId w:val="29"/>
  </w:num>
  <w:num w:numId="9">
    <w:abstractNumId w:val="10"/>
  </w:num>
  <w:num w:numId="10">
    <w:abstractNumId w:val="13"/>
  </w:num>
  <w:num w:numId="11">
    <w:abstractNumId w:val="16"/>
  </w:num>
  <w:num w:numId="12">
    <w:abstractNumId w:val="6"/>
  </w:num>
  <w:num w:numId="13">
    <w:abstractNumId w:val="28"/>
  </w:num>
  <w:num w:numId="14">
    <w:abstractNumId w:val="0"/>
  </w:num>
  <w:num w:numId="15">
    <w:abstractNumId w:val="23"/>
  </w:num>
  <w:num w:numId="16">
    <w:abstractNumId w:val="3"/>
  </w:num>
  <w:num w:numId="17">
    <w:abstractNumId w:val="21"/>
  </w:num>
  <w:num w:numId="18">
    <w:abstractNumId w:val="30"/>
  </w:num>
  <w:num w:numId="19">
    <w:abstractNumId w:val="19"/>
  </w:num>
  <w:num w:numId="20">
    <w:abstractNumId w:val="7"/>
  </w:num>
  <w:num w:numId="21">
    <w:abstractNumId w:val="14"/>
  </w:num>
  <w:num w:numId="22">
    <w:abstractNumId w:val="8"/>
  </w:num>
  <w:num w:numId="23">
    <w:abstractNumId w:val="17"/>
  </w:num>
  <w:num w:numId="24">
    <w:abstractNumId w:val="9"/>
  </w:num>
  <w:num w:numId="25">
    <w:abstractNumId w:val="27"/>
  </w:num>
  <w:num w:numId="26">
    <w:abstractNumId w:val="4"/>
  </w:num>
  <w:num w:numId="27">
    <w:abstractNumId w:val="22"/>
  </w:num>
  <w:num w:numId="28">
    <w:abstractNumId w:val="1"/>
  </w:num>
  <w:num w:numId="29">
    <w:abstractNumId w:val="25"/>
  </w:num>
  <w:num w:numId="30">
    <w:abstractNumId w:val="2"/>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6D"/>
    <w:rsid w:val="00005707"/>
    <w:rsid w:val="00017FEF"/>
    <w:rsid w:val="0002690D"/>
    <w:rsid w:val="00033B69"/>
    <w:rsid w:val="000353DE"/>
    <w:rsid w:val="00041FF4"/>
    <w:rsid w:val="00051686"/>
    <w:rsid w:val="000718DA"/>
    <w:rsid w:val="00082A48"/>
    <w:rsid w:val="00085C3D"/>
    <w:rsid w:val="00085F80"/>
    <w:rsid w:val="00095FDA"/>
    <w:rsid w:val="000A66E7"/>
    <w:rsid w:val="000B2FE1"/>
    <w:rsid w:val="000C7731"/>
    <w:rsid w:val="000D462C"/>
    <w:rsid w:val="000E32D7"/>
    <w:rsid w:val="000E6894"/>
    <w:rsid w:val="00102F8C"/>
    <w:rsid w:val="0010521A"/>
    <w:rsid w:val="00107103"/>
    <w:rsid w:val="00120505"/>
    <w:rsid w:val="00120B0B"/>
    <w:rsid w:val="0013168C"/>
    <w:rsid w:val="001429BE"/>
    <w:rsid w:val="00160C1A"/>
    <w:rsid w:val="00165222"/>
    <w:rsid w:val="001748C1"/>
    <w:rsid w:val="00177A5F"/>
    <w:rsid w:val="00192A99"/>
    <w:rsid w:val="001B0696"/>
    <w:rsid w:val="00203CCC"/>
    <w:rsid w:val="00225F36"/>
    <w:rsid w:val="00227CAD"/>
    <w:rsid w:val="0023093B"/>
    <w:rsid w:val="0027428E"/>
    <w:rsid w:val="002B5CE1"/>
    <w:rsid w:val="002D6EB1"/>
    <w:rsid w:val="002D7A06"/>
    <w:rsid w:val="003004B9"/>
    <w:rsid w:val="003031E4"/>
    <w:rsid w:val="003237E8"/>
    <w:rsid w:val="00333CC0"/>
    <w:rsid w:val="00345C66"/>
    <w:rsid w:val="00350556"/>
    <w:rsid w:val="00354576"/>
    <w:rsid w:val="00355AD6"/>
    <w:rsid w:val="00372F55"/>
    <w:rsid w:val="00374068"/>
    <w:rsid w:val="00374D0B"/>
    <w:rsid w:val="0038514E"/>
    <w:rsid w:val="003A3C88"/>
    <w:rsid w:val="003A47E6"/>
    <w:rsid w:val="003B4FE3"/>
    <w:rsid w:val="003B5842"/>
    <w:rsid w:val="003B5A09"/>
    <w:rsid w:val="003B62A8"/>
    <w:rsid w:val="003C0C5F"/>
    <w:rsid w:val="003D3607"/>
    <w:rsid w:val="003D5861"/>
    <w:rsid w:val="003D6B6C"/>
    <w:rsid w:val="003E07D6"/>
    <w:rsid w:val="003F5DA8"/>
    <w:rsid w:val="00406D77"/>
    <w:rsid w:val="0042735C"/>
    <w:rsid w:val="004732D3"/>
    <w:rsid w:val="00482617"/>
    <w:rsid w:val="00495EDD"/>
    <w:rsid w:val="004B49A5"/>
    <w:rsid w:val="004C25E0"/>
    <w:rsid w:val="004D3C47"/>
    <w:rsid w:val="004D61E3"/>
    <w:rsid w:val="004F1E81"/>
    <w:rsid w:val="00510758"/>
    <w:rsid w:val="005217B5"/>
    <w:rsid w:val="0052541D"/>
    <w:rsid w:val="00535866"/>
    <w:rsid w:val="005510B2"/>
    <w:rsid w:val="005560A3"/>
    <w:rsid w:val="00571E82"/>
    <w:rsid w:val="00585F12"/>
    <w:rsid w:val="005D0E84"/>
    <w:rsid w:val="005E3A24"/>
    <w:rsid w:val="005F4614"/>
    <w:rsid w:val="00602C2C"/>
    <w:rsid w:val="0060554C"/>
    <w:rsid w:val="00613649"/>
    <w:rsid w:val="006173CC"/>
    <w:rsid w:val="00632F93"/>
    <w:rsid w:val="00645A6E"/>
    <w:rsid w:val="00675B98"/>
    <w:rsid w:val="00690176"/>
    <w:rsid w:val="0069047F"/>
    <w:rsid w:val="00692186"/>
    <w:rsid w:val="00694C99"/>
    <w:rsid w:val="006A3C51"/>
    <w:rsid w:val="006A3FF3"/>
    <w:rsid w:val="006B319B"/>
    <w:rsid w:val="006E7BDD"/>
    <w:rsid w:val="006F1C5F"/>
    <w:rsid w:val="00713E89"/>
    <w:rsid w:val="00715ADA"/>
    <w:rsid w:val="00720D6E"/>
    <w:rsid w:val="00736074"/>
    <w:rsid w:val="00750B56"/>
    <w:rsid w:val="00752921"/>
    <w:rsid w:val="00756F65"/>
    <w:rsid w:val="007632C2"/>
    <w:rsid w:val="007721EF"/>
    <w:rsid w:val="0078115F"/>
    <w:rsid w:val="0079195D"/>
    <w:rsid w:val="00792F86"/>
    <w:rsid w:val="007948D1"/>
    <w:rsid w:val="007949D2"/>
    <w:rsid w:val="007959DA"/>
    <w:rsid w:val="007A27D9"/>
    <w:rsid w:val="007B70A4"/>
    <w:rsid w:val="007C2D2A"/>
    <w:rsid w:val="007D70CE"/>
    <w:rsid w:val="007E0E3C"/>
    <w:rsid w:val="007F4C35"/>
    <w:rsid w:val="007F7CAC"/>
    <w:rsid w:val="00801658"/>
    <w:rsid w:val="0080676D"/>
    <w:rsid w:val="00842812"/>
    <w:rsid w:val="00851204"/>
    <w:rsid w:val="008531C7"/>
    <w:rsid w:val="00871FEC"/>
    <w:rsid w:val="0087206B"/>
    <w:rsid w:val="0087557F"/>
    <w:rsid w:val="00881176"/>
    <w:rsid w:val="008A63FB"/>
    <w:rsid w:val="008B5006"/>
    <w:rsid w:val="008B54BB"/>
    <w:rsid w:val="008C7074"/>
    <w:rsid w:val="008E09E2"/>
    <w:rsid w:val="008E233A"/>
    <w:rsid w:val="009029BF"/>
    <w:rsid w:val="00903088"/>
    <w:rsid w:val="00907F74"/>
    <w:rsid w:val="0091011E"/>
    <w:rsid w:val="00920BD3"/>
    <w:rsid w:val="009266F1"/>
    <w:rsid w:val="0094177E"/>
    <w:rsid w:val="00950B8D"/>
    <w:rsid w:val="00951FE8"/>
    <w:rsid w:val="0096018B"/>
    <w:rsid w:val="00961B21"/>
    <w:rsid w:val="0096530A"/>
    <w:rsid w:val="0097210B"/>
    <w:rsid w:val="00986772"/>
    <w:rsid w:val="009927E9"/>
    <w:rsid w:val="009B7434"/>
    <w:rsid w:val="009D6848"/>
    <w:rsid w:val="009E4B5E"/>
    <w:rsid w:val="00A0264B"/>
    <w:rsid w:val="00A075D0"/>
    <w:rsid w:val="00A161F8"/>
    <w:rsid w:val="00A23430"/>
    <w:rsid w:val="00A23883"/>
    <w:rsid w:val="00A3210D"/>
    <w:rsid w:val="00A41C27"/>
    <w:rsid w:val="00A512B7"/>
    <w:rsid w:val="00A6195F"/>
    <w:rsid w:val="00A62B17"/>
    <w:rsid w:val="00A658D8"/>
    <w:rsid w:val="00A7329B"/>
    <w:rsid w:val="00A73709"/>
    <w:rsid w:val="00A73EA6"/>
    <w:rsid w:val="00A7458C"/>
    <w:rsid w:val="00A879DA"/>
    <w:rsid w:val="00A90922"/>
    <w:rsid w:val="00A92D9F"/>
    <w:rsid w:val="00A952BA"/>
    <w:rsid w:val="00A97794"/>
    <w:rsid w:val="00AB056B"/>
    <w:rsid w:val="00B07D13"/>
    <w:rsid w:val="00B263AB"/>
    <w:rsid w:val="00B33FFC"/>
    <w:rsid w:val="00B3415D"/>
    <w:rsid w:val="00B4226C"/>
    <w:rsid w:val="00B51A88"/>
    <w:rsid w:val="00B63336"/>
    <w:rsid w:val="00B67227"/>
    <w:rsid w:val="00B82B86"/>
    <w:rsid w:val="00B94925"/>
    <w:rsid w:val="00BB398B"/>
    <w:rsid w:val="00BC2643"/>
    <w:rsid w:val="00BC2E30"/>
    <w:rsid w:val="00BC3580"/>
    <w:rsid w:val="00BE5358"/>
    <w:rsid w:val="00C106AD"/>
    <w:rsid w:val="00C130D9"/>
    <w:rsid w:val="00C2196A"/>
    <w:rsid w:val="00C275B9"/>
    <w:rsid w:val="00C32FB8"/>
    <w:rsid w:val="00C405FF"/>
    <w:rsid w:val="00C86C95"/>
    <w:rsid w:val="00C92A9A"/>
    <w:rsid w:val="00CA0668"/>
    <w:rsid w:val="00CA382D"/>
    <w:rsid w:val="00CB079C"/>
    <w:rsid w:val="00CC0F49"/>
    <w:rsid w:val="00CC245B"/>
    <w:rsid w:val="00CE029B"/>
    <w:rsid w:val="00CE26C7"/>
    <w:rsid w:val="00CE304C"/>
    <w:rsid w:val="00CE4124"/>
    <w:rsid w:val="00CE4E6A"/>
    <w:rsid w:val="00CF2484"/>
    <w:rsid w:val="00D03003"/>
    <w:rsid w:val="00D163AD"/>
    <w:rsid w:val="00D26BA4"/>
    <w:rsid w:val="00D308AF"/>
    <w:rsid w:val="00D40F7D"/>
    <w:rsid w:val="00D528B2"/>
    <w:rsid w:val="00DE0D8D"/>
    <w:rsid w:val="00DE19F6"/>
    <w:rsid w:val="00DE6D8B"/>
    <w:rsid w:val="00DF2E01"/>
    <w:rsid w:val="00DF7FF1"/>
    <w:rsid w:val="00E1033E"/>
    <w:rsid w:val="00E416C8"/>
    <w:rsid w:val="00E47875"/>
    <w:rsid w:val="00E66297"/>
    <w:rsid w:val="00E83996"/>
    <w:rsid w:val="00EA1492"/>
    <w:rsid w:val="00EC658E"/>
    <w:rsid w:val="00ED33B2"/>
    <w:rsid w:val="00ED5BC9"/>
    <w:rsid w:val="00ED7D92"/>
    <w:rsid w:val="00EE150D"/>
    <w:rsid w:val="00EE16C3"/>
    <w:rsid w:val="00F05828"/>
    <w:rsid w:val="00F115D8"/>
    <w:rsid w:val="00F152B4"/>
    <w:rsid w:val="00F21595"/>
    <w:rsid w:val="00F3402B"/>
    <w:rsid w:val="00F406DD"/>
    <w:rsid w:val="00F64EAC"/>
    <w:rsid w:val="00F85297"/>
    <w:rsid w:val="00F90939"/>
    <w:rsid w:val="00F9438E"/>
    <w:rsid w:val="00FA23F3"/>
    <w:rsid w:val="00FA30D5"/>
    <w:rsid w:val="00FB3019"/>
    <w:rsid w:val="00FC0999"/>
    <w:rsid w:val="00FC452F"/>
    <w:rsid w:val="00FE0989"/>
    <w:rsid w:val="00FF5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8783"/>
  <w15:chartTrackingRefBased/>
  <w15:docId w15:val="{C8F65C46-D645-9644-A7B2-1B80D292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76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76D"/>
    <w:rPr>
      <w:color w:val="0563C1" w:themeColor="hyperlink"/>
      <w:u w:val="single"/>
    </w:rPr>
  </w:style>
  <w:style w:type="paragraph" w:styleId="ListParagraph">
    <w:name w:val="List Paragraph"/>
    <w:basedOn w:val="Normal"/>
    <w:uiPriority w:val="34"/>
    <w:qFormat/>
    <w:rsid w:val="0080676D"/>
    <w:pPr>
      <w:ind w:left="720"/>
      <w:contextualSpacing/>
    </w:pPr>
  </w:style>
  <w:style w:type="table" w:styleId="TableGrid">
    <w:name w:val="Table Grid"/>
    <w:basedOn w:val="TableNormal"/>
    <w:uiPriority w:val="39"/>
    <w:rsid w:val="0080676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227CA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CommentText">
    <w:name w:val="annotation text"/>
    <w:basedOn w:val="Normal"/>
    <w:link w:val="CommentTextChar"/>
    <w:uiPriority w:val="99"/>
    <w:semiHidden/>
    <w:unhideWhenUsed/>
    <w:rsid w:val="00CF2484"/>
    <w:pPr>
      <w:spacing w:line="240" w:lineRule="auto"/>
    </w:pPr>
    <w:rPr>
      <w:sz w:val="20"/>
      <w:szCs w:val="20"/>
    </w:rPr>
  </w:style>
  <w:style w:type="character" w:customStyle="1" w:styleId="CommentTextChar">
    <w:name w:val="Comment Text Char"/>
    <w:basedOn w:val="DefaultParagraphFont"/>
    <w:link w:val="CommentText"/>
    <w:uiPriority w:val="99"/>
    <w:semiHidden/>
    <w:rsid w:val="00CF2484"/>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n.eu/wp-content/uploads/2021/06/EAPN-2b-call-fiche_esf-2021-og-netw-ngo-sga_en_under-FPA-5164.pdf" TargetMode="External"/><Relationship Id="rId13" Type="http://schemas.openxmlformats.org/officeDocument/2006/relationships/hyperlink" Target="https://www.eapn.eu/wp-content/uploads/2021/07/EAPN-FPA_SGA-Presentation-of-the-call-Helder-5179.ppt" TargetMode="External"/><Relationship Id="rId18" Type="http://schemas.openxmlformats.org/officeDocument/2006/relationships/hyperlink" Target="https://www.eapn.eu/wp-content/uploads/2021/07/EAPN-FPA-themes-presentation-for-votes-in-breakout-groups-5181.ppt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hyperlink" Target="https://www.eapn.eu/wp-content/uploads/2021/06/EAPN-2a-call-fiche_esf-2021-og-netw-ngo-fpa_en-5163.pdf" TargetMode="External"/><Relationship Id="rId12" Type="http://schemas.openxmlformats.org/officeDocument/2006/relationships/hyperlink" Target="https://www.eapn.eu/wp-content/uploads/2021/06/EAPN-1a-EUISG-20.04.2021-draft-minutes-5162.docx" TargetMode="External"/><Relationship Id="rId17" Type="http://schemas.openxmlformats.org/officeDocument/2006/relationships/hyperlink" Target="https://www.eapn.eu/wp-content/uploads/2021/06/EAPN-2c-Final-Proposals-FPA-application-Graciela-Malgesini-5165.docx" TargetMode="External"/><Relationship Id="rId25"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hyperlink" Target="https://www.eapn.eu/wp-content/uploads/2021/07/EAPN-FPA-proposal-presentation-Graciela-5180.pptx" TargetMode="External"/><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hyperlink" Target="https://www.eapn.eu/wp-content/uploads/2021/06/EAPN-1a-EUISG-20.04.2021-draft-minutes-5162.docx" TargetMode="External"/><Relationship Id="rId11" Type="http://schemas.openxmlformats.org/officeDocument/2006/relationships/hyperlink" Target="https://www.eapn.eu/wp-content/uploads/2021/07/EAPN-Gender-Checklist-07072021-5183.docx" TargetMode="External"/><Relationship Id="rId24" Type="http://schemas.openxmlformats.org/officeDocument/2006/relationships/hyperlink" Target="https://www.eapn.eu/wp-content/uploads/2021/07/EAPN-Gender-Checklist-07072021-5183.docx" TargetMode="External"/><Relationship Id="rId5" Type="http://schemas.openxmlformats.org/officeDocument/2006/relationships/hyperlink" Target="https://zoom.us/j/98224953244" TargetMode="External"/><Relationship Id="rId15" Type="http://schemas.openxmlformats.org/officeDocument/2006/relationships/hyperlink" Target="https://www.eapn.eu/wp-content/uploads/2021/06/EAPN-2b-call-fiche_esf-2021-og-netw-ngo-sga_en_under-FPA-5164.pdf" TargetMode="External"/><Relationship Id="rId23" Type="http://schemas.openxmlformats.org/officeDocument/2006/relationships/hyperlink" Target="https://www.eapn.eu/wp-content/uploads/2021/07/EAPN-Gender-check-list-presentation-Marija-5182.pptx" TargetMode="External"/><Relationship Id="rId10" Type="http://schemas.openxmlformats.org/officeDocument/2006/relationships/hyperlink" Target="https://www.eapn.eu/wp-content/uploads/2021/06/EAPN-3a-2021-Revised-Poverty-Watch-ToR-and-Template_10.05.2021-5166.docx"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www.eapn.eu/wp-content/uploads/2021/06/EAPN-2c-Final-Proposals-FPA-application-Graciela-Malgesini-5165.docx" TargetMode="External"/><Relationship Id="rId14" Type="http://schemas.openxmlformats.org/officeDocument/2006/relationships/hyperlink" Target="https://www.eapn.eu/wp-content/uploads/2021/06/EAPN-2a-call-fiche_esf-2021-og-netw-ngo-fpa_en-5163.pdf" TargetMode="External"/><Relationship Id="rId22" Type="http://schemas.openxmlformats.org/officeDocument/2006/relationships/hyperlink" Target="https://www.eapn.eu/wp-content/uploads/2021/06/EAPN-3a-2021-Revised-Poverty-Watch-ToR-and-Template_10.05.2021-5166.docx"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giuliacaratelli\Desktop\EUISG\EUISG%20July%208\Scores\Score%20JOI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giuliacaratelli\Desktop\EUISG\EUISG%20July%208\Scores\Score%20JOIN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giuliacaratelli\Desktop\EUISG\EUISG%20July%208\Scores\Score%20JOIN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giuliacaratelli\Desktop\EUISG%20July%208\Scores\Score%20JOIN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Scores Group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Foglio1!$C$20:$C$21</c:f>
              <c:strCache>
                <c:ptCount val="2"/>
                <c:pt idx="0">
                  <c:v>N. points</c:v>
                </c:pt>
                <c:pt idx="1">
                  <c:v>Item 1</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Foglio1!$B$22:$B$26</c:f>
              <c:strCache>
                <c:ptCount val="5"/>
                <c:pt idx="0">
                  <c:v>Y1</c:v>
                </c:pt>
                <c:pt idx="1">
                  <c:v>Y2</c:v>
                </c:pt>
                <c:pt idx="2">
                  <c:v>Y3</c:v>
                </c:pt>
                <c:pt idx="3">
                  <c:v>Y4</c:v>
                </c:pt>
                <c:pt idx="4">
                  <c:v>Y5</c:v>
                </c:pt>
              </c:strCache>
            </c:strRef>
          </c:cat>
          <c:val>
            <c:numRef>
              <c:f>Foglio1!$C$22:$C$26</c:f>
              <c:numCache>
                <c:formatCode>General</c:formatCode>
                <c:ptCount val="5"/>
                <c:pt idx="0">
                  <c:v>17</c:v>
                </c:pt>
                <c:pt idx="1">
                  <c:v>18</c:v>
                </c:pt>
                <c:pt idx="2">
                  <c:v>17</c:v>
                </c:pt>
                <c:pt idx="3">
                  <c:v>16</c:v>
                </c:pt>
                <c:pt idx="4">
                  <c:v>17</c:v>
                </c:pt>
              </c:numCache>
            </c:numRef>
          </c:val>
          <c:extLst>
            <c:ext xmlns:c16="http://schemas.microsoft.com/office/drawing/2014/chart" uri="{C3380CC4-5D6E-409C-BE32-E72D297353CC}">
              <c16:uniqueId val="{00000000-92CF-DF4F-957D-A02F1E415B51}"/>
            </c:ext>
          </c:extLst>
        </c:ser>
        <c:ser>
          <c:idx val="1"/>
          <c:order val="1"/>
          <c:tx>
            <c:strRef>
              <c:f>Foglio1!$D$20:$D$21</c:f>
              <c:strCache>
                <c:ptCount val="2"/>
                <c:pt idx="0">
                  <c:v>N. points</c:v>
                </c:pt>
                <c:pt idx="1">
                  <c:v>Item 2</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Foglio1!$B$22:$B$26</c:f>
              <c:strCache>
                <c:ptCount val="5"/>
                <c:pt idx="0">
                  <c:v>Y1</c:v>
                </c:pt>
                <c:pt idx="1">
                  <c:v>Y2</c:v>
                </c:pt>
                <c:pt idx="2">
                  <c:v>Y3</c:v>
                </c:pt>
                <c:pt idx="3">
                  <c:v>Y4</c:v>
                </c:pt>
                <c:pt idx="4">
                  <c:v>Y5</c:v>
                </c:pt>
              </c:strCache>
            </c:strRef>
          </c:cat>
          <c:val>
            <c:numRef>
              <c:f>Foglio1!$D$22:$D$26</c:f>
              <c:numCache>
                <c:formatCode>General</c:formatCode>
                <c:ptCount val="5"/>
                <c:pt idx="0">
                  <c:v>13</c:v>
                </c:pt>
                <c:pt idx="1">
                  <c:v>15</c:v>
                </c:pt>
                <c:pt idx="2">
                  <c:v>11</c:v>
                </c:pt>
                <c:pt idx="3">
                  <c:v>14</c:v>
                </c:pt>
                <c:pt idx="4">
                  <c:v>15</c:v>
                </c:pt>
              </c:numCache>
            </c:numRef>
          </c:val>
          <c:extLst>
            <c:ext xmlns:c16="http://schemas.microsoft.com/office/drawing/2014/chart" uri="{C3380CC4-5D6E-409C-BE32-E72D297353CC}">
              <c16:uniqueId val="{00000001-92CF-DF4F-957D-A02F1E415B51}"/>
            </c:ext>
          </c:extLst>
        </c:ser>
        <c:ser>
          <c:idx val="2"/>
          <c:order val="2"/>
          <c:tx>
            <c:strRef>
              <c:f>Foglio1!$E$20:$E$21</c:f>
              <c:strCache>
                <c:ptCount val="2"/>
                <c:pt idx="0">
                  <c:v>N. points</c:v>
                </c:pt>
                <c:pt idx="1">
                  <c:v>Item 3</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Foglio1!$B$22:$B$26</c:f>
              <c:strCache>
                <c:ptCount val="5"/>
                <c:pt idx="0">
                  <c:v>Y1</c:v>
                </c:pt>
                <c:pt idx="1">
                  <c:v>Y2</c:v>
                </c:pt>
                <c:pt idx="2">
                  <c:v>Y3</c:v>
                </c:pt>
                <c:pt idx="3">
                  <c:v>Y4</c:v>
                </c:pt>
                <c:pt idx="4">
                  <c:v>Y5</c:v>
                </c:pt>
              </c:strCache>
            </c:strRef>
          </c:cat>
          <c:val>
            <c:numRef>
              <c:f>Foglio1!$E$22:$E$26</c:f>
              <c:numCache>
                <c:formatCode>General</c:formatCode>
                <c:ptCount val="5"/>
                <c:pt idx="0">
                  <c:v>14</c:v>
                </c:pt>
                <c:pt idx="1">
                  <c:v>14</c:v>
                </c:pt>
                <c:pt idx="2">
                  <c:v>14</c:v>
                </c:pt>
                <c:pt idx="3">
                  <c:v>15</c:v>
                </c:pt>
                <c:pt idx="4">
                  <c:v>15</c:v>
                </c:pt>
              </c:numCache>
            </c:numRef>
          </c:val>
          <c:extLst>
            <c:ext xmlns:c16="http://schemas.microsoft.com/office/drawing/2014/chart" uri="{C3380CC4-5D6E-409C-BE32-E72D297353CC}">
              <c16:uniqueId val="{00000002-92CF-DF4F-957D-A02F1E415B51}"/>
            </c:ext>
          </c:extLst>
        </c:ser>
        <c:ser>
          <c:idx val="3"/>
          <c:order val="3"/>
          <c:tx>
            <c:strRef>
              <c:f>Foglio1!$F$20:$F$21</c:f>
              <c:strCache>
                <c:ptCount val="2"/>
                <c:pt idx="0">
                  <c:v>N. points</c:v>
                </c:pt>
                <c:pt idx="1">
                  <c:v>Item 4</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Foglio1!$B$22:$B$26</c:f>
              <c:strCache>
                <c:ptCount val="5"/>
                <c:pt idx="0">
                  <c:v>Y1</c:v>
                </c:pt>
                <c:pt idx="1">
                  <c:v>Y2</c:v>
                </c:pt>
                <c:pt idx="2">
                  <c:v>Y3</c:v>
                </c:pt>
                <c:pt idx="3">
                  <c:v>Y4</c:v>
                </c:pt>
                <c:pt idx="4">
                  <c:v>Y5</c:v>
                </c:pt>
              </c:strCache>
            </c:strRef>
          </c:cat>
          <c:val>
            <c:numRef>
              <c:f>Foglio1!$F$22:$F$26</c:f>
              <c:numCache>
                <c:formatCode>General</c:formatCode>
                <c:ptCount val="5"/>
                <c:pt idx="0">
                  <c:v>14</c:v>
                </c:pt>
                <c:pt idx="1">
                  <c:v>11</c:v>
                </c:pt>
                <c:pt idx="2">
                  <c:v>11</c:v>
                </c:pt>
                <c:pt idx="3">
                  <c:v>11</c:v>
                </c:pt>
                <c:pt idx="4">
                  <c:v>12</c:v>
                </c:pt>
              </c:numCache>
            </c:numRef>
          </c:val>
          <c:extLst>
            <c:ext xmlns:c16="http://schemas.microsoft.com/office/drawing/2014/chart" uri="{C3380CC4-5D6E-409C-BE32-E72D297353CC}">
              <c16:uniqueId val="{00000003-92CF-DF4F-957D-A02F1E415B51}"/>
            </c:ext>
          </c:extLst>
        </c:ser>
        <c:dLbls>
          <c:dLblPos val="outEnd"/>
          <c:showLegendKey val="0"/>
          <c:showVal val="1"/>
          <c:showCatName val="0"/>
          <c:showSerName val="0"/>
          <c:showPercent val="0"/>
          <c:showBubbleSize val="0"/>
        </c:dLbls>
        <c:gapWidth val="219"/>
        <c:overlap val="-27"/>
        <c:axId val="791716335"/>
        <c:axId val="791792767"/>
      </c:barChart>
      <c:catAx>
        <c:axId val="791716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1792767"/>
        <c:crosses val="autoZero"/>
        <c:auto val="1"/>
        <c:lblAlgn val="ctr"/>
        <c:lblOffset val="100"/>
        <c:noMultiLvlLbl val="0"/>
      </c:catAx>
      <c:valAx>
        <c:axId val="7917927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17163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Scores Group 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Foglio1!$C$10:$C$11</c:f>
              <c:strCache>
                <c:ptCount val="2"/>
                <c:pt idx="0">
                  <c:v>N. points</c:v>
                </c:pt>
                <c:pt idx="1">
                  <c:v>Item 1</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Foglio1!$B$12:$B$16</c:f>
              <c:strCache>
                <c:ptCount val="5"/>
                <c:pt idx="0">
                  <c:v>Y1</c:v>
                </c:pt>
                <c:pt idx="1">
                  <c:v>Y2</c:v>
                </c:pt>
                <c:pt idx="2">
                  <c:v>Y3</c:v>
                </c:pt>
                <c:pt idx="3">
                  <c:v>Y4</c:v>
                </c:pt>
                <c:pt idx="4">
                  <c:v>Y5</c:v>
                </c:pt>
              </c:strCache>
            </c:strRef>
          </c:cat>
          <c:val>
            <c:numRef>
              <c:f>Foglio1!$C$12:$C$16</c:f>
              <c:numCache>
                <c:formatCode>General</c:formatCode>
                <c:ptCount val="5"/>
                <c:pt idx="0">
                  <c:v>21</c:v>
                </c:pt>
                <c:pt idx="1">
                  <c:v>19</c:v>
                </c:pt>
                <c:pt idx="2">
                  <c:v>21</c:v>
                </c:pt>
                <c:pt idx="3">
                  <c:v>17</c:v>
                </c:pt>
                <c:pt idx="4">
                  <c:v>20</c:v>
                </c:pt>
              </c:numCache>
            </c:numRef>
          </c:val>
          <c:extLst>
            <c:ext xmlns:c16="http://schemas.microsoft.com/office/drawing/2014/chart" uri="{C3380CC4-5D6E-409C-BE32-E72D297353CC}">
              <c16:uniqueId val="{00000000-A6C6-5243-BBC9-60FC67E123DE}"/>
            </c:ext>
          </c:extLst>
        </c:ser>
        <c:ser>
          <c:idx val="1"/>
          <c:order val="1"/>
          <c:tx>
            <c:strRef>
              <c:f>Foglio1!$D$10:$D$11</c:f>
              <c:strCache>
                <c:ptCount val="2"/>
                <c:pt idx="0">
                  <c:v>N. points</c:v>
                </c:pt>
                <c:pt idx="1">
                  <c:v>Item 2</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Foglio1!$B$12:$B$16</c:f>
              <c:strCache>
                <c:ptCount val="5"/>
                <c:pt idx="0">
                  <c:v>Y1</c:v>
                </c:pt>
                <c:pt idx="1">
                  <c:v>Y2</c:v>
                </c:pt>
                <c:pt idx="2">
                  <c:v>Y3</c:v>
                </c:pt>
                <c:pt idx="3">
                  <c:v>Y4</c:v>
                </c:pt>
                <c:pt idx="4">
                  <c:v>Y5</c:v>
                </c:pt>
              </c:strCache>
            </c:strRef>
          </c:cat>
          <c:val>
            <c:numRef>
              <c:f>Foglio1!$D$12:$D$16</c:f>
              <c:numCache>
                <c:formatCode>General</c:formatCode>
                <c:ptCount val="5"/>
                <c:pt idx="0">
                  <c:v>18</c:v>
                </c:pt>
                <c:pt idx="1">
                  <c:v>18</c:v>
                </c:pt>
                <c:pt idx="2">
                  <c:v>14</c:v>
                </c:pt>
                <c:pt idx="3">
                  <c:v>13</c:v>
                </c:pt>
                <c:pt idx="4">
                  <c:v>19</c:v>
                </c:pt>
              </c:numCache>
            </c:numRef>
          </c:val>
          <c:extLst>
            <c:ext xmlns:c16="http://schemas.microsoft.com/office/drawing/2014/chart" uri="{C3380CC4-5D6E-409C-BE32-E72D297353CC}">
              <c16:uniqueId val="{00000001-A6C6-5243-BBC9-60FC67E123DE}"/>
            </c:ext>
          </c:extLst>
        </c:ser>
        <c:ser>
          <c:idx val="2"/>
          <c:order val="2"/>
          <c:tx>
            <c:strRef>
              <c:f>Foglio1!$E$10:$E$11</c:f>
              <c:strCache>
                <c:ptCount val="2"/>
                <c:pt idx="0">
                  <c:v>N. points</c:v>
                </c:pt>
                <c:pt idx="1">
                  <c:v>Item 3</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Foglio1!$B$12:$B$16</c:f>
              <c:strCache>
                <c:ptCount val="5"/>
                <c:pt idx="0">
                  <c:v>Y1</c:v>
                </c:pt>
                <c:pt idx="1">
                  <c:v>Y2</c:v>
                </c:pt>
                <c:pt idx="2">
                  <c:v>Y3</c:v>
                </c:pt>
                <c:pt idx="3">
                  <c:v>Y4</c:v>
                </c:pt>
                <c:pt idx="4">
                  <c:v>Y5</c:v>
                </c:pt>
              </c:strCache>
            </c:strRef>
          </c:cat>
          <c:val>
            <c:numRef>
              <c:f>Foglio1!$E$12:$E$16</c:f>
              <c:numCache>
                <c:formatCode>General</c:formatCode>
                <c:ptCount val="5"/>
                <c:pt idx="0">
                  <c:v>14</c:v>
                </c:pt>
                <c:pt idx="1">
                  <c:v>13</c:v>
                </c:pt>
                <c:pt idx="2">
                  <c:v>20</c:v>
                </c:pt>
                <c:pt idx="3">
                  <c:v>21</c:v>
                </c:pt>
                <c:pt idx="4">
                  <c:v>21</c:v>
                </c:pt>
              </c:numCache>
            </c:numRef>
          </c:val>
          <c:extLst>
            <c:ext xmlns:c16="http://schemas.microsoft.com/office/drawing/2014/chart" uri="{C3380CC4-5D6E-409C-BE32-E72D297353CC}">
              <c16:uniqueId val="{00000002-A6C6-5243-BBC9-60FC67E123DE}"/>
            </c:ext>
          </c:extLst>
        </c:ser>
        <c:ser>
          <c:idx val="3"/>
          <c:order val="3"/>
          <c:tx>
            <c:strRef>
              <c:f>Foglio1!$F$10:$F$11</c:f>
              <c:strCache>
                <c:ptCount val="2"/>
                <c:pt idx="0">
                  <c:v>N. points</c:v>
                </c:pt>
                <c:pt idx="1">
                  <c:v>Item 4</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Foglio1!$B$12:$B$16</c:f>
              <c:strCache>
                <c:ptCount val="5"/>
                <c:pt idx="0">
                  <c:v>Y1</c:v>
                </c:pt>
                <c:pt idx="1">
                  <c:v>Y2</c:v>
                </c:pt>
                <c:pt idx="2">
                  <c:v>Y3</c:v>
                </c:pt>
                <c:pt idx="3">
                  <c:v>Y4</c:v>
                </c:pt>
                <c:pt idx="4">
                  <c:v>Y5</c:v>
                </c:pt>
              </c:strCache>
            </c:strRef>
          </c:cat>
          <c:val>
            <c:numRef>
              <c:f>Foglio1!$F$12:$F$16</c:f>
              <c:numCache>
                <c:formatCode>General</c:formatCode>
                <c:ptCount val="5"/>
                <c:pt idx="0">
                  <c:v>6</c:v>
                </c:pt>
                <c:pt idx="1">
                  <c:v>18</c:v>
                </c:pt>
                <c:pt idx="2">
                  <c:v>15</c:v>
                </c:pt>
                <c:pt idx="3">
                  <c:v>16</c:v>
                </c:pt>
                <c:pt idx="4">
                  <c:v>17</c:v>
                </c:pt>
              </c:numCache>
            </c:numRef>
          </c:val>
          <c:extLst>
            <c:ext xmlns:c16="http://schemas.microsoft.com/office/drawing/2014/chart" uri="{C3380CC4-5D6E-409C-BE32-E72D297353CC}">
              <c16:uniqueId val="{00000003-A6C6-5243-BBC9-60FC67E123DE}"/>
            </c:ext>
          </c:extLst>
        </c:ser>
        <c:dLbls>
          <c:dLblPos val="outEnd"/>
          <c:showLegendKey val="0"/>
          <c:showVal val="1"/>
          <c:showCatName val="0"/>
          <c:showSerName val="0"/>
          <c:showPercent val="0"/>
          <c:showBubbleSize val="0"/>
        </c:dLbls>
        <c:gapWidth val="219"/>
        <c:overlap val="-27"/>
        <c:axId val="772975583"/>
        <c:axId val="1309994111"/>
      </c:barChart>
      <c:catAx>
        <c:axId val="772975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994111"/>
        <c:crosses val="autoZero"/>
        <c:auto val="1"/>
        <c:lblAlgn val="ctr"/>
        <c:lblOffset val="100"/>
        <c:noMultiLvlLbl val="0"/>
      </c:catAx>
      <c:valAx>
        <c:axId val="13099941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2975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Scores Group 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Foglio1!$C$1:$C$2</c:f>
              <c:strCache>
                <c:ptCount val="2"/>
                <c:pt idx="0">
                  <c:v>N. points</c:v>
                </c:pt>
                <c:pt idx="1">
                  <c:v>Item 1</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Foglio1!$B$3:$B$7</c:f>
              <c:strCache>
                <c:ptCount val="5"/>
                <c:pt idx="0">
                  <c:v>Y1</c:v>
                </c:pt>
                <c:pt idx="1">
                  <c:v>Y2</c:v>
                </c:pt>
                <c:pt idx="2">
                  <c:v>Y3</c:v>
                </c:pt>
                <c:pt idx="3">
                  <c:v>Y4</c:v>
                </c:pt>
                <c:pt idx="4">
                  <c:v>Y5</c:v>
                </c:pt>
              </c:strCache>
            </c:strRef>
          </c:cat>
          <c:val>
            <c:numRef>
              <c:f>Foglio1!$C$3:$C$7</c:f>
              <c:numCache>
                <c:formatCode>General</c:formatCode>
                <c:ptCount val="5"/>
                <c:pt idx="0">
                  <c:v>14</c:v>
                </c:pt>
                <c:pt idx="1">
                  <c:v>15</c:v>
                </c:pt>
                <c:pt idx="2">
                  <c:v>14</c:v>
                </c:pt>
                <c:pt idx="3">
                  <c:v>14</c:v>
                </c:pt>
                <c:pt idx="4">
                  <c:v>12</c:v>
                </c:pt>
              </c:numCache>
            </c:numRef>
          </c:val>
          <c:extLst>
            <c:ext xmlns:c16="http://schemas.microsoft.com/office/drawing/2014/chart" uri="{C3380CC4-5D6E-409C-BE32-E72D297353CC}">
              <c16:uniqueId val="{00000000-07B8-2F4B-98E7-FB1738E4D83F}"/>
            </c:ext>
          </c:extLst>
        </c:ser>
        <c:ser>
          <c:idx val="1"/>
          <c:order val="1"/>
          <c:tx>
            <c:strRef>
              <c:f>Foglio1!$D$1:$D$2</c:f>
              <c:strCache>
                <c:ptCount val="2"/>
                <c:pt idx="0">
                  <c:v>N. points</c:v>
                </c:pt>
                <c:pt idx="1">
                  <c:v>Item 2</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Foglio1!$B$3:$B$7</c:f>
              <c:strCache>
                <c:ptCount val="5"/>
                <c:pt idx="0">
                  <c:v>Y1</c:v>
                </c:pt>
                <c:pt idx="1">
                  <c:v>Y2</c:v>
                </c:pt>
                <c:pt idx="2">
                  <c:v>Y3</c:v>
                </c:pt>
                <c:pt idx="3">
                  <c:v>Y4</c:v>
                </c:pt>
                <c:pt idx="4">
                  <c:v>Y5</c:v>
                </c:pt>
              </c:strCache>
            </c:strRef>
          </c:cat>
          <c:val>
            <c:numRef>
              <c:f>Foglio1!$D$3:$D$7</c:f>
              <c:numCache>
                <c:formatCode>General</c:formatCode>
                <c:ptCount val="5"/>
                <c:pt idx="0">
                  <c:v>14</c:v>
                </c:pt>
                <c:pt idx="1">
                  <c:v>11</c:v>
                </c:pt>
                <c:pt idx="2">
                  <c:v>10</c:v>
                </c:pt>
                <c:pt idx="3">
                  <c:v>14</c:v>
                </c:pt>
                <c:pt idx="4">
                  <c:v>9</c:v>
                </c:pt>
              </c:numCache>
            </c:numRef>
          </c:val>
          <c:extLst>
            <c:ext xmlns:c16="http://schemas.microsoft.com/office/drawing/2014/chart" uri="{C3380CC4-5D6E-409C-BE32-E72D297353CC}">
              <c16:uniqueId val="{00000001-07B8-2F4B-98E7-FB1738E4D83F}"/>
            </c:ext>
          </c:extLst>
        </c:ser>
        <c:ser>
          <c:idx val="2"/>
          <c:order val="2"/>
          <c:tx>
            <c:strRef>
              <c:f>Foglio1!$E$1:$E$2</c:f>
              <c:strCache>
                <c:ptCount val="2"/>
                <c:pt idx="0">
                  <c:v>N. points</c:v>
                </c:pt>
                <c:pt idx="1">
                  <c:v>Item 3</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Foglio1!$B$3:$B$7</c:f>
              <c:strCache>
                <c:ptCount val="5"/>
                <c:pt idx="0">
                  <c:v>Y1</c:v>
                </c:pt>
                <c:pt idx="1">
                  <c:v>Y2</c:v>
                </c:pt>
                <c:pt idx="2">
                  <c:v>Y3</c:v>
                </c:pt>
                <c:pt idx="3">
                  <c:v>Y4</c:v>
                </c:pt>
                <c:pt idx="4">
                  <c:v>Y5</c:v>
                </c:pt>
              </c:strCache>
            </c:strRef>
          </c:cat>
          <c:val>
            <c:numRef>
              <c:f>Foglio1!$E$3:$E$7</c:f>
              <c:numCache>
                <c:formatCode>General</c:formatCode>
                <c:ptCount val="5"/>
                <c:pt idx="0">
                  <c:v>13</c:v>
                </c:pt>
                <c:pt idx="1">
                  <c:v>10</c:v>
                </c:pt>
                <c:pt idx="2">
                  <c:v>13</c:v>
                </c:pt>
                <c:pt idx="3">
                  <c:v>15</c:v>
                </c:pt>
                <c:pt idx="4">
                  <c:v>15</c:v>
                </c:pt>
              </c:numCache>
            </c:numRef>
          </c:val>
          <c:extLst>
            <c:ext xmlns:c16="http://schemas.microsoft.com/office/drawing/2014/chart" uri="{C3380CC4-5D6E-409C-BE32-E72D297353CC}">
              <c16:uniqueId val="{00000002-07B8-2F4B-98E7-FB1738E4D83F}"/>
            </c:ext>
          </c:extLst>
        </c:ser>
        <c:ser>
          <c:idx val="3"/>
          <c:order val="3"/>
          <c:tx>
            <c:strRef>
              <c:f>Foglio1!$F$1:$F$2</c:f>
              <c:strCache>
                <c:ptCount val="2"/>
                <c:pt idx="0">
                  <c:v>N. points</c:v>
                </c:pt>
                <c:pt idx="1">
                  <c:v>Item 4</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Foglio1!$B$3:$B$7</c:f>
              <c:strCache>
                <c:ptCount val="5"/>
                <c:pt idx="0">
                  <c:v>Y1</c:v>
                </c:pt>
                <c:pt idx="1">
                  <c:v>Y2</c:v>
                </c:pt>
                <c:pt idx="2">
                  <c:v>Y3</c:v>
                </c:pt>
                <c:pt idx="3">
                  <c:v>Y4</c:v>
                </c:pt>
                <c:pt idx="4">
                  <c:v>Y5</c:v>
                </c:pt>
              </c:strCache>
            </c:strRef>
          </c:cat>
          <c:val>
            <c:numRef>
              <c:f>Foglio1!$F$3:$F$7</c:f>
              <c:numCache>
                <c:formatCode>General</c:formatCode>
                <c:ptCount val="5"/>
                <c:pt idx="0">
                  <c:v>12</c:v>
                </c:pt>
                <c:pt idx="1">
                  <c:v>13</c:v>
                </c:pt>
                <c:pt idx="2">
                  <c:v>13</c:v>
                </c:pt>
                <c:pt idx="3">
                  <c:v>14</c:v>
                </c:pt>
                <c:pt idx="4">
                  <c:v>15</c:v>
                </c:pt>
              </c:numCache>
            </c:numRef>
          </c:val>
          <c:extLst>
            <c:ext xmlns:c16="http://schemas.microsoft.com/office/drawing/2014/chart" uri="{C3380CC4-5D6E-409C-BE32-E72D297353CC}">
              <c16:uniqueId val="{00000003-07B8-2F4B-98E7-FB1738E4D83F}"/>
            </c:ext>
          </c:extLst>
        </c:ser>
        <c:dLbls>
          <c:dLblPos val="outEnd"/>
          <c:showLegendKey val="0"/>
          <c:showVal val="1"/>
          <c:showCatName val="0"/>
          <c:showSerName val="0"/>
          <c:showPercent val="0"/>
          <c:showBubbleSize val="0"/>
        </c:dLbls>
        <c:gapWidth val="219"/>
        <c:overlap val="-27"/>
        <c:axId val="774629391"/>
        <c:axId val="774522799"/>
      </c:barChart>
      <c:catAx>
        <c:axId val="774629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522799"/>
        <c:crosses val="autoZero"/>
        <c:auto val="1"/>
        <c:lblAlgn val="ctr"/>
        <c:lblOffset val="100"/>
        <c:noMultiLvlLbl val="0"/>
      </c:catAx>
      <c:valAx>
        <c:axId val="7745227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6293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Joint Scores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Foglio1!$I$6</c:f>
              <c:strCache>
                <c:ptCount val="1"/>
                <c:pt idx="0">
                  <c:v>Item 1</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Foglio1!$H$7:$H$12</c:f>
              <c:strCache>
                <c:ptCount val="5"/>
                <c:pt idx="0">
                  <c:v>Y1</c:v>
                </c:pt>
                <c:pt idx="1">
                  <c:v>Y2</c:v>
                </c:pt>
                <c:pt idx="2">
                  <c:v>Y3</c:v>
                </c:pt>
                <c:pt idx="3">
                  <c:v>Y4</c:v>
                </c:pt>
                <c:pt idx="4">
                  <c:v>Y5</c:v>
                </c:pt>
              </c:strCache>
            </c:strRef>
          </c:cat>
          <c:val>
            <c:numRef>
              <c:f>Foglio1!$I$7:$I$12</c:f>
              <c:numCache>
                <c:formatCode>General</c:formatCode>
                <c:ptCount val="6"/>
                <c:pt idx="0">
                  <c:v>52</c:v>
                </c:pt>
                <c:pt idx="1">
                  <c:v>52</c:v>
                </c:pt>
                <c:pt idx="2">
                  <c:v>52</c:v>
                </c:pt>
                <c:pt idx="3">
                  <c:v>47</c:v>
                </c:pt>
                <c:pt idx="4">
                  <c:v>49</c:v>
                </c:pt>
              </c:numCache>
            </c:numRef>
          </c:val>
          <c:extLst>
            <c:ext xmlns:c16="http://schemas.microsoft.com/office/drawing/2014/chart" uri="{C3380CC4-5D6E-409C-BE32-E72D297353CC}">
              <c16:uniqueId val="{00000000-BC56-8E44-9229-F3E95E7B4DAE}"/>
            </c:ext>
          </c:extLst>
        </c:ser>
        <c:ser>
          <c:idx val="1"/>
          <c:order val="1"/>
          <c:tx>
            <c:strRef>
              <c:f>Foglio1!$J$6</c:f>
              <c:strCache>
                <c:ptCount val="1"/>
                <c:pt idx="0">
                  <c:v>Item 2</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Foglio1!$H$7:$H$12</c:f>
              <c:strCache>
                <c:ptCount val="5"/>
                <c:pt idx="0">
                  <c:v>Y1</c:v>
                </c:pt>
                <c:pt idx="1">
                  <c:v>Y2</c:v>
                </c:pt>
                <c:pt idx="2">
                  <c:v>Y3</c:v>
                </c:pt>
                <c:pt idx="3">
                  <c:v>Y4</c:v>
                </c:pt>
                <c:pt idx="4">
                  <c:v>Y5</c:v>
                </c:pt>
              </c:strCache>
            </c:strRef>
          </c:cat>
          <c:val>
            <c:numRef>
              <c:f>Foglio1!$J$7:$J$12</c:f>
              <c:numCache>
                <c:formatCode>General</c:formatCode>
                <c:ptCount val="6"/>
                <c:pt idx="0">
                  <c:v>45</c:v>
                </c:pt>
                <c:pt idx="1">
                  <c:v>44</c:v>
                </c:pt>
                <c:pt idx="2">
                  <c:v>44</c:v>
                </c:pt>
                <c:pt idx="3">
                  <c:v>41</c:v>
                </c:pt>
                <c:pt idx="4">
                  <c:v>43</c:v>
                </c:pt>
              </c:numCache>
            </c:numRef>
          </c:val>
          <c:extLst>
            <c:ext xmlns:c16="http://schemas.microsoft.com/office/drawing/2014/chart" uri="{C3380CC4-5D6E-409C-BE32-E72D297353CC}">
              <c16:uniqueId val="{00000001-BC56-8E44-9229-F3E95E7B4DAE}"/>
            </c:ext>
          </c:extLst>
        </c:ser>
        <c:ser>
          <c:idx val="2"/>
          <c:order val="2"/>
          <c:tx>
            <c:strRef>
              <c:f>Foglio1!$K$6</c:f>
              <c:strCache>
                <c:ptCount val="1"/>
                <c:pt idx="0">
                  <c:v>Item 3</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Foglio1!$H$7:$H$12</c:f>
              <c:strCache>
                <c:ptCount val="5"/>
                <c:pt idx="0">
                  <c:v>Y1</c:v>
                </c:pt>
                <c:pt idx="1">
                  <c:v>Y2</c:v>
                </c:pt>
                <c:pt idx="2">
                  <c:v>Y3</c:v>
                </c:pt>
                <c:pt idx="3">
                  <c:v>Y4</c:v>
                </c:pt>
                <c:pt idx="4">
                  <c:v>Y5</c:v>
                </c:pt>
              </c:strCache>
            </c:strRef>
          </c:cat>
          <c:val>
            <c:numRef>
              <c:f>Foglio1!$K$7:$K$12</c:f>
              <c:numCache>
                <c:formatCode>General</c:formatCode>
                <c:ptCount val="6"/>
                <c:pt idx="0">
                  <c:v>41</c:v>
                </c:pt>
                <c:pt idx="1">
                  <c:v>37</c:v>
                </c:pt>
                <c:pt idx="2">
                  <c:v>47</c:v>
                </c:pt>
                <c:pt idx="3">
                  <c:v>51</c:v>
                </c:pt>
                <c:pt idx="4">
                  <c:v>51</c:v>
                </c:pt>
              </c:numCache>
            </c:numRef>
          </c:val>
          <c:extLst>
            <c:ext xmlns:c16="http://schemas.microsoft.com/office/drawing/2014/chart" uri="{C3380CC4-5D6E-409C-BE32-E72D297353CC}">
              <c16:uniqueId val="{00000002-BC56-8E44-9229-F3E95E7B4DAE}"/>
            </c:ext>
          </c:extLst>
        </c:ser>
        <c:ser>
          <c:idx val="3"/>
          <c:order val="3"/>
          <c:tx>
            <c:strRef>
              <c:f>Foglio1!$L$6</c:f>
              <c:strCache>
                <c:ptCount val="1"/>
                <c:pt idx="0">
                  <c:v>Item 4</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Foglio1!$H$7:$H$12</c:f>
              <c:strCache>
                <c:ptCount val="5"/>
                <c:pt idx="0">
                  <c:v>Y1</c:v>
                </c:pt>
                <c:pt idx="1">
                  <c:v>Y2</c:v>
                </c:pt>
                <c:pt idx="2">
                  <c:v>Y3</c:v>
                </c:pt>
                <c:pt idx="3">
                  <c:v>Y4</c:v>
                </c:pt>
                <c:pt idx="4">
                  <c:v>Y5</c:v>
                </c:pt>
              </c:strCache>
            </c:strRef>
          </c:cat>
          <c:val>
            <c:numRef>
              <c:f>Foglio1!$L$7:$L$12</c:f>
              <c:numCache>
                <c:formatCode>General</c:formatCode>
                <c:ptCount val="6"/>
                <c:pt idx="0">
                  <c:v>32</c:v>
                </c:pt>
                <c:pt idx="1">
                  <c:v>42</c:v>
                </c:pt>
                <c:pt idx="2">
                  <c:v>39</c:v>
                </c:pt>
                <c:pt idx="3">
                  <c:v>41</c:v>
                </c:pt>
                <c:pt idx="4">
                  <c:v>44</c:v>
                </c:pt>
              </c:numCache>
            </c:numRef>
          </c:val>
          <c:extLst>
            <c:ext xmlns:c16="http://schemas.microsoft.com/office/drawing/2014/chart" uri="{C3380CC4-5D6E-409C-BE32-E72D297353CC}">
              <c16:uniqueId val="{00000003-BC56-8E44-9229-F3E95E7B4DAE}"/>
            </c:ext>
          </c:extLst>
        </c:ser>
        <c:dLbls>
          <c:dLblPos val="outEnd"/>
          <c:showLegendKey val="0"/>
          <c:showVal val="1"/>
          <c:showCatName val="0"/>
          <c:showSerName val="0"/>
          <c:showPercent val="0"/>
          <c:showBubbleSize val="0"/>
        </c:dLbls>
        <c:gapWidth val="219"/>
        <c:overlap val="-27"/>
        <c:axId val="1867635391"/>
        <c:axId val="1867637999"/>
      </c:barChart>
      <c:catAx>
        <c:axId val="1867635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7637999"/>
        <c:crosses val="autoZero"/>
        <c:auto val="1"/>
        <c:lblAlgn val="ctr"/>
        <c:lblOffset val="100"/>
        <c:noMultiLvlLbl val="0"/>
      </c:catAx>
      <c:valAx>
        <c:axId val="1867637999"/>
        <c:scaling>
          <c:orientation val="minMax"/>
          <c:max val="6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76353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7139</Words>
  <Characters>40698</Characters>
  <Application>Microsoft Office Word</Application>
  <DocSecurity>0</DocSecurity>
  <Lines>339</Lines>
  <Paragraphs>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Caratelli</dc:creator>
  <cp:keywords/>
  <dc:description/>
  <cp:lastModifiedBy>Rebecca</cp:lastModifiedBy>
  <cp:revision>3</cp:revision>
  <dcterms:created xsi:type="dcterms:W3CDTF">2021-07-14T13:25:00Z</dcterms:created>
  <dcterms:modified xsi:type="dcterms:W3CDTF">2021-07-14T13:30:00Z</dcterms:modified>
</cp:coreProperties>
</file>