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BC17" w14:textId="01F6C7AF" w:rsidR="00B922AA" w:rsidRPr="00385253" w:rsidRDefault="00385253" w:rsidP="00D75D32">
      <w:pPr>
        <w:ind w:left="6372"/>
        <w:rPr>
          <w:rFonts w:ascii="Courier New" w:hAnsi="Courier New" w:cs="Courier New"/>
          <w:b/>
          <w:sz w:val="20"/>
          <w:szCs w:val="20"/>
          <w:lang w:val="en-GB"/>
        </w:rPr>
      </w:pPr>
      <w:r>
        <w:rPr>
          <w:rFonts w:ascii="Courier New" w:hAnsi="Courier New" w:cs="Courier New"/>
          <w:b/>
          <w:sz w:val="20"/>
          <w:szCs w:val="20"/>
          <w:lang w:val="en-GB"/>
        </w:rPr>
        <w:t>20 May 2022</w:t>
      </w:r>
      <w:r w:rsidR="00AE34D1" w:rsidRPr="00385253">
        <w:rPr>
          <w:rFonts w:ascii="Courier New" w:hAnsi="Courier New" w:cs="Courier New"/>
          <w:b/>
          <w:sz w:val="20"/>
          <w:szCs w:val="20"/>
          <w:lang w:val="en-GB"/>
        </w:rPr>
        <w:t xml:space="preserve"> </w:t>
      </w:r>
      <w:r w:rsidR="00CE53F5" w:rsidRPr="00385253">
        <w:rPr>
          <w:rFonts w:ascii="Courier New" w:hAnsi="Courier New" w:cs="Courier New"/>
          <w:b/>
          <w:sz w:val="20"/>
          <w:szCs w:val="20"/>
          <w:lang w:val="en-GB"/>
        </w:rPr>
        <w:t>PL</w:t>
      </w:r>
    </w:p>
    <w:p w14:paraId="67C3A980" w14:textId="1021A0A5" w:rsidR="00BA2106" w:rsidRPr="00385253" w:rsidRDefault="00B1368A" w:rsidP="005C4BBB">
      <w:pPr>
        <w:rPr>
          <w:rFonts w:ascii="Courier New" w:hAnsi="Courier New" w:cs="Courier New"/>
          <w:sz w:val="20"/>
          <w:szCs w:val="20"/>
          <w:lang w:val="en-GB"/>
        </w:rPr>
      </w:pPr>
      <w:r w:rsidRPr="00385253">
        <w:rPr>
          <w:rFonts w:ascii="Courier New" w:hAnsi="Courier New" w:cs="Courier New"/>
          <w:b/>
          <w:sz w:val="20"/>
          <w:szCs w:val="20"/>
          <w:lang w:val="en-GB"/>
        </w:rPr>
        <w:t>EAPN</w:t>
      </w:r>
      <w:r w:rsidRPr="00385253">
        <w:rPr>
          <w:rFonts w:ascii="Courier New" w:hAnsi="Courier New" w:cs="Courier New"/>
          <w:sz w:val="20"/>
          <w:szCs w:val="20"/>
          <w:lang w:val="en-GB"/>
        </w:rPr>
        <w:t xml:space="preserve"> </w:t>
      </w:r>
    </w:p>
    <w:p w14:paraId="250AD948" w14:textId="3708A2C6" w:rsidR="00B1368A" w:rsidRPr="00385253" w:rsidRDefault="00B1368A" w:rsidP="005C4BBB">
      <w:pPr>
        <w:rPr>
          <w:rFonts w:ascii="Courier New" w:hAnsi="Courier New" w:cs="Courier New"/>
          <w:sz w:val="20"/>
          <w:szCs w:val="20"/>
          <w:lang w:val="en-GB"/>
        </w:rPr>
      </w:pPr>
    </w:p>
    <w:p w14:paraId="6159617E" w14:textId="07642803" w:rsidR="00385253" w:rsidRPr="00385253" w:rsidRDefault="00385253" w:rsidP="005C4BBB">
      <w:pPr>
        <w:rPr>
          <w:rFonts w:ascii="Courier New" w:hAnsi="Courier New" w:cs="Courier New"/>
          <w:sz w:val="20"/>
          <w:szCs w:val="20"/>
          <w:lang w:val="en-GB"/>
        </w:rPr>
      </w:pPr>
      <w:r w:rsidRPr="00385253">
        <w:rPr>
          <w:rFonts w:ascii="Courier New" w:hAnsi="Courier New" w:cs="Courier New"/>
          <w:sz w:val="20"/>
          <w:szCs w:val="20"/>
          <w:lang w:val="en-GB"/>
        </w:rPr>
        <w:t>The Rules of Evaluation determine how the accounts are being established.</w:t>
      </w:r>
    </w:p>
    <w:p w14:paraId="7130BD46" w14:textId="77777777" w:rsidR="00B1368A" w:rsidRPr="00385253" w:rsidRDefault="00B1368A" w:rsidP="005C4BBB">
      <w:pPr>
        <w:rPr>
          <w:rFonts w:ascii="Courier New" w:hAnsi="Courier New" w:cs="Courier New"/>
          <w:sz w:val="20"/>
          <w:szCs w:val="20"/>
          <w:lang w:val="en-GB"/>
        </w:rPr>
      </w:pPr>
    </w:p>
    <w:p w14:paraId="33D12186" w14:textId="77777777" w:rsidR="00385253" w:rsidRPr="00385253" w:rsidRDefault="00385253" w:rsidP="00385253">
      <w:pPr>
        <w:pStyle w:val="ListParagraph"/>
        <w:numPr>
          <w:ilvl w:val="0"/>
          <w:numId w:val="17"/>
        </w:num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Accounts on the ACTIVE side of the balance sheet</w:t>
      </w:r>
    </w:p>
    <w:p w14:paraId="78FFE872" w14:textId="77777777" w:rsidR="00385253" w:rsidRPr="00385253" w:rsidRDefault="00385253" w:rsidP="00385253">
      <w:pPr>
        <w:rPr>
          <w:rFonts w:ascii="Courier New" w:hAnsi="Courier New" w:cs="Courier New"/>
          <w:sz w:val="20"/>
          <w:szCs w:val="20"/>
          <w:lang w:val="en-GB"/>
        </w:rPr>
      </w:pPr>
    </w:p>
    <w:p w14:paraId="0C85444B" w14:textId="77777777" w:rsidR="00385253" w:rsidRPr="00385253" w:rsidRDefault="00385253" w:rsidP="00385253">
      <w:p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CAPITAL ASSETS</w:t>
      </w:r>
    </w:p>
    <w:p w14:paraId="6F99B3DB" w14:textId="77777777" w:rsidR="00385253" w:rsidRPr="00385253" w:rsidRDefault="00385253" w:rsidP="00385253">
      <w:pPr>
        <w:rPr>
          <w:rFonts w:ascii="Courier New" w:hAnsi="Courier New" w:cs="Courier New"/>
          <w:sz w:val="20"/>
          <w:szCs w:val="20"/>
          <w:lang w:val="en-GB"/>
        </w:rPr>
      </w:pPr>
    </w:p>
    <w:p w14:paraId="7695C4C1" w14:textId="77777777" w:rsidR="00385253" w:rsidRPr="00385253" w:rsidRDefault="00385253" w:rsidP="00385253">
      <w:p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In general</w:t>
      </w:r>
    </w:p>
    <w:p w14:paraId="6AAA050A"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The minimal value of the asset is set at 900 Euro.</w:t>
      </w:r>
    </w:p>
    <w:p w14:paraId="17904440"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The purchase expense will be activated with the declarant.</w:t>
      </w:r>
    </w:p>
    <w:p w14:paraId="14970925"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The year of purchase: the depreciation will be calculated “</w:t>
      </w:r>
      <w:proofErr w:type="spellStart"/>
      <w:r w:rsidRPr="00385253">
        <w:rPr>
          <w:rFonts w:ascii="Courier New" w:hAnsi="Courier New" w:cs="Courier New"/>
          <w:sz w:val="20"/>
          <w:szCs w:val="20"/>
          <w:lang w:val="en-GB"/>
        </w:rPr>
        <w:t>prorata</w:t>
      </w:r>
      <w:proofErr w:type="spellEnd"/>
      <w:r w:rsidRPr="00385253">
        <w:rPr>
          <w:rFonts w:ascii="Courier New" w:hAnsi="Courier New" w:cs="Courier New"/>
          <w:sz w:val="20"/>
          <w:szCs w:val="20"/>
          <w:lang w:val="en-GB"/>
        </w:rPr>
        <w:t xml:space="preserve"> </w:t>
      </w:r>
      <w:proofErr w:type="spellStart"/>
      <w:r w:rsidRPr="00385253">
        <w:rPr>
          <w:rFonts w:ascii="Courier New" w:hAnsi="Courier New" w:cs="Courier New"/>
          <w:sz w:val="20"/>
          <w:szCs w:val="20"/>
          <w:lang w:val="en-GB"/>
        </w:rPr>
        <w:t>temporis</w:t>
      </w:r>
      <w:proofErr w:type="spellEnd"/>
      <w:r w:rsidRPr="00385253">
        <w:rPr>
          <w:rFonts w:ascii="Courier New" w:hAnsi="Courier New" w:cs="Courier New"/>
          <w:sz w:val="20"/>
          <w:szCs w:val="20"/>
          <w:lang w:val="en-GB"/>
        </w:rPr>
        <w:t>” (recorded the month following the purchase)</w:t>
      </w:r>
      <w:r w:rsidRPr="00385253">
        <w:rPr>
          <w:rFonts w:ascii="Courier New" w:hAnsi="Courier New" w:cs="Courier New"/>
          <w:sz w:val="20"/>
          <w:szCs w:val="20"/>
          <w:lang w:val="en-GB"/>
        </w:rPr>
        <w:br/>
      </w:r>
    </w:p>
    <w:p w14:paraId="01468545" w14:textId="77777777" w:rsidR="00385253" w:rsidRPr="00385253" w:rsidRDefault="00385253" w:rsidP="00385253">
      <w:pPr>
        <w:rPr>
          <w:rFonts w:ascii="Courier New" w:hAnsi="Courier New" w:cs="Courier New"/>
          <w:sz w:val="20"/>
          <w:szCs w:val="20"/>
          <w:u w:val="single"/>
          <w:lang w:val="en-GB"/>
        </w:rPr>
      </w:pPr>
      <w:r w:rsidRPr="00385253">
        <w:rPr>
          <w:rFonts w:ascii="Courier New" w:hAnsi="Courier New" w:cs="Courier New"/>
          <w:b/>
          <w:sz w:val="20"/>
          <w:szCs w:val="20"/>
          <w:u w:val="single"/>
          <w:lang w:val="en-GB"/>
        </w:rPr>
        <w:t>Comments</w:t>
      </w:r>
      <w:r w:rsidRPr="00385253">
        <w:rPr>
          <w:rFonts w:ascii="Courier New" w:hAnsi="Courier New" w:cs="Courier New"/>
          <w:sz w:val="20"/>
          <w:szCs w:val="20"/>
          <w:u w:val="single"/>
          <w:lang w:val="en-GB"/>
        </w:rPr>
        <w:t>: will not be mentioned in the capital assets</w:t>
      </w:r>
    </w:p>
    <w:p w14:paraId="09735DB8"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The equipment specifically bought for a project with a fixed term will be taken into account in the year of purchase (except if otherwise mentioned in the project contract)</w:t>
      </w:r>
    </w:p>
    <w:p w14:paraId="29DF116C"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The changes and updates of websites are taken into account the year in which they have been realized.</w:t>
      </w:r>
    </w:p>
    <w:p w14:paraId="6DAC1657" w14:textId="77777777" w:rsidR="00385253" w:rsidRPr="00385253" w:rsidRDefault="00385253" w:rsidP="00385253">
      <w:pPr>
        <w:rPr>
          <w:rFonts w:ascii="Courier New" w:hAnsi="Courier New" w:cs="Courier New"/>
          <w:sz w:val="20"/>
          <w:szCs w:val="20"/>
          <w:lang w:val="en-GB"/>
        </w:rPr>
      </w:pPr>
    </w:p>
    <w:p w14:paraId="7DE1EF57" w14:textId="77777777" w:rsidR="00385253" w:rsidRPr="00385253" w:rsidRDefault="00385253" w:rsidP="00385253">
      <w:pPr>
        <w:rPr>
          <w:rFonts w:ascii="Courier New" w:hAnsi="Courier New" w:cs="Courier New"/>
          <w:sz w:val="20"/>
          <w:szCs w:val="20"/>
          <w:u w:val="single"/>
          <w:lang w:val="en-GB"/>
        </w:rPr>
      </w:pPr>
      <w:r w:rsidRPr="00385253">
        <w:rPr>
          <w:rFonts w:ascii="Courier New" w:hAnsi="Courier New" w:cs="Courier New"/>
          <w:sz w:val="20"/>
          <w:szCs w:val="20"/>
          <w:u w:val="single"/>
          <w:lang w:val="en-GB"/>
        </w:rPr>
        <w:t>The following rules of depreciation have been adopted:</w:t>
      </w:r>
    </w:p>
    <w:p w14:paraId="5FA7DC35" w14:textId="77777777" w:rsidR="00385253" w:rsidRPr="00385253" w:rsidRDefault="00385253" w:rsidP="00385253">
      <w:pPr>
        <w:pStyle w:val="ListParagraph"/>
        <w:numPr>
          <w:ilvl w:val="0"/>
          <w:numId w:val="14"/>
        </w:numPr>
        <w:rPr>
          <w:rFonts w:ascii="Courier New" w:hAnsi="Courier New" w:cs="Courier New"/>
          <w:b/>
          <w:sz w:val="20"/>
          <w:szCs w:val="20"/>
          <w:lang w:val="en-GB"/>
        </w:rPr>
      </w:pPr>
      <w:r w:rsidRPr="00385253">
        <w:rPr>
          <w:rFonts w:ascii="Courier New" w:hAnsi="Courier New" w:cs="Courier New"/>
          <w:b/>
          <w:sz w:val="20"/>
          <w:szCs w:val="20"/>
          <w:lang w:val="en-GB"/>
        </w:rPr>
        <w:t>Intangible assets</w:t>
      </w:r>
    </w:p>
    <w:p w14:paraId="45B7C3FB"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 xml:space="preserve">Logo licences </w:t>
      </w:r>
      <w:r w:rsidRPr="00385253">
        <w:rPr>
          <w:rFonts w:ascii="Courier New" w:hAnsi="Courier New" w:cs="Courier New"/>
          <w:sz w:val="20"/>
          <w:szCs w:val="20"/>
          <w:lang w:val="en-GB"/>
        </w:rPr>
        <w:tab/>
      </w:r>
      <w:r w:rsidRPr="00385253">
        <w:rPr>
          <w:rFonts w:ascii="Courier New" w:hAnsi="Courier New" w:cs="Courier New"/>
          <w:sz w:val="20"/>
          <w:szCs w:val="20"/>
          <w:lang w:val="en-GB"/>
        </w:rPr>
        <w:tab/>
        <w:t>5 years</w:t>
      </w:r>
    </w:p>
    <w:p w14:paraId="35E64F26"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 xml:space="preserve">Informatics licences </w:t>
      </w:r>
      <w:r w:rsidRPr="00385253">
        <w:rPr>
          <w:rFonts w:ascii="Courier New" w:hAnsi="Courier New" w:cs="Courier New"/>
          <w:sz w:val="20"/>
          <w:szCs w:val="20"/>
          <w:lang w:val="en-GB"/>
        </w:rPr>
        <w:tab/>
        <w:t>3 years (unless a different coverage period is mentioned in the contract with the provider)</w:t>
      </w:r>
    </w:p>
    <w:p w14:paraId="5F772BE9"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Website</w:t>
      </w:r>
      <w:r w:rsidRPr="00385253">
        <w:rPr>
          <w:rFonts w:ascii="Courier New" w:hAnsi="Courier New" w:cs="Courier New"/>
          <w:sz w:val="20"/>
          <w:szCs w:val="20"/>
          <w:lang w:val="en-GB"/>
        </w:rPr>
        <w:tab/>
      </w:r>
      <w:r w:rsidRPr="00385253">
        <w:rPr>
          <w:rFonts w:ascii="Courier New" w:hAnsi="Courier New" w:cs="Courier New"/>
          <w:sz w:val="20"/>
          <w:szCs w:val="20"/>
          <w:lang w:val="en-GB"/>
        </w:rPr>
        <w:tab/>
      </w:r>
      <w:r w:rsidRPr="00385253">
        <w:rPr>
          <w:rFonts w:ascii="Courier New" w:hAnsi="Courier New" w:cs="Courier New"/>
          <w:sz w:val="20"/>
          <w:szCs w:val="20"/>
          <w:lang w:val="en-GB"/>
        </w:rPr>
        <w:tab/>
        <w:t xml:space="preserve">3 years </w:t>
      </w:r>
      <w:r w:rsidRPr="00385253">
        <w:rPr>
          <w:rFonts w:ascii="Courier New" w:hAnsi="Courier New" w:cs="Courier New"/>
          <w:sz w:val="20"/>
          <w:szCs w:val="20"/>
          <w:lang w:val="en-GB"/>
        </w:rPr>
        <w:br/>
      </w:r>
    </w:p>
    <w:p w14:paraId="79DC71F1" w14:textId="77777777" w:rsidR="00385253" w:rsidRPr="00385253" w:rsidRDefault="00385253" w:rsidP="00385253">
      <w:pPr>
        <w:pStyle w:val="ListParagraph"/>
        <w:numPr>
          <w:ilvl w:val="0"/>
          <w:numId w:val="14"/>
        </w:numPr>
        <w:rPr>
          <w:rFonts w:ascii="Courier New" w:hAnsi="Courier New" w:cs="Courier New"/>
          <w:b/>
          <w:sz w:val="20"/>
          <w:szCs w:val="20"/>
          <w:lang w:val="en-GB"/>
        </w:rPr>
      </w:pPr>
      <w:r w:rsidRPr="00385253">
        <w:rPr>
          <w:rFonts w:ascii="Courier New" w:hAnsi="Courier New" w:cs="Courier New"/>
          <w:b/>
          <w:sz w:val="20"/>
          <w:szCs w:val="20"/>
          <w:lang w:val="en-GB"/>
        </w:rPr>
        <w:t>Tangible assets</w:t>
      </w:r>
    </w:p>
    <w:p w14:paraId="190C24C3" w14:textId="77777777" w:rsidR="00385253" w:rsidRPr="00385253" w:rsidRDefault="00385253" w:rsidP="00385253">
      <w:pPr>
        <w:rPr>
          <w:rFonts w:ascii="Courier New" w:hAnsi="Courier New" w:cs="Courier New"/>
          <w:sz w:val="20"/>
          <w:szCs w:val="20"/>
          <w:lang w:val="en-GB"/>
        </w:rPr>
      </w:pPr>
      <w:r w:rsidRPr="00385253">
        <w:rPr>
          <w:rFonts w:ascii="Courier New" w:hAnsi="Courier New" w:cs="Courier New"/>
          <w:sz w:val="20"/>
          <w:szCs w:val="20"/>
          <w:lang w:val="en-GB"/>
        </w:rPr>
        <w:t>Facilities, machines and equipment</w:t>
      </w:r>
    </w:p>
    <w:p w14:paraId="01EB0A36"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 xml:space="preserve">Facilities </w:t>
      </w:r>
      <w:r w:rsidRPr="00385253">
        <w:rPr>
          <w:rFonts w:ascii="Courier New" w:hAnsi="Courier New" w:cs="Courier New"/>
          <w:sz w:val="20"/>
          <w:szCs w:val="20"/>
          <w:lang w:val="en-GB"/>
        </w:rPr>
        <w:tab/>
      </w:r>
      <w:r w:rsidRPr="00385253">
        <w:rPr>
          <w:rFonts w:ascii="Courier New" w:hAnsi="Courier New" w:cs="Courier New"/>
          <w:sz w:val="20"/>
          <w:szCs w:val="20"/>
          <w:lang w:val="en-GB"/>
        </w:rPr>
        <w:tab/>
      </w:r>
      <w:r w:rsidRPr="00385253">
        <w:rPr>
          <w:rFonts w:ascii="Courier New" w:hAnsi="Courier New" w:cs="Courier New"/>
          <w:sz w:val="20"/>
          <w:szCs w:val="20"/>
          <w:lang w:val="en-GB"/>
        </w:rPr>
        <w:tab/>
        <w:t>5 years</w:t>
      </w:r>
    </w:p>
    <w:p w14:paraId="30F36407" w14:textId="77777777" w:rsidR="00385253" w:rsidRPr="00385253" w:rsidRDefault="00385253" w:rsidP="00385253">
      <w:pPr>
        <w:ind w:left="360"/>
        <w:rPr>
          <w:rFonts w:ascii="Courier New" w:hAnsi="Courier New" w:cs="Courier New"/>
          <w:sz w:val="20"/>
          <w:szCs w:val="20"/>
          <w:lang w:val="en-GB"/>
        </w:rPr>
      </w:pPr>
      <w:r w:rsidRPr="00385253">
        <w:rPr>
          <w:rFonts w:ascii="Courier New" w:hAnsi="Courier New" w:cs="Courier New"/>
          <w:sz w:val="20"/>
          <w:szCs w:val="20"/>
          <w:lang w:val="en-GB"/>
        </w:rPr>
        <w:t xml:space="preserve">(fridge, micro-wave, coffee machine) </w:t>
      </w:r>
    </w:p>
    <w:p w14:paraId="0451330C" w14:textId="77777777" w:rsidR="00385253" w:rsidRPr="00385253" w:rsidRDefault="00385253" w:rsidP="00385253">
      <w:pPr>
        <w:rPr>
          <w:rFonts w:ascii="Courier New" w:hAnsi="Courier New" w:cs="Courier New"/>
          <w:sz w:val="20"/>
          <w:szCs w:val="20"/>
          <w:lang w:val="en-GB"/>
        </w:rPr>
      </w:pPr>
    </w:p>
    <w:p w14:paraId="3A1FF6F3" w14:textId="77777777" w:rsidR="00385253" w:rsidRPr="00385253" w:rsidRDefault="00385253" w:rsidP="00385253">
      <w:pPr>
        <w:rPr>
          <w:rFonts w:ascii="Courier New" w:hAnsi="Courier New" w:cs="Courier New"/>
          <w:sz w:val="20"/>
          <w:szCs w:val="20"/>
          <w:lang w:val="en-GB"/>
        </w:rPr>
      </w:pPr>
      <w:r w:rsidRPr="00385253">
        <w:rPr>
          <w:rFonts w:ascii="Courier New" w:hAnsi="Courier New" w:cs="Courier New"/>
          <w:sz w:val="20"/>
          <w:szCs w:val="20"/>
          <w:lang w:val="en-GB"/>
        </w:rPr>
        <w:t>Furniture and equipment</w:t>
      </w:r>
    </w:p>
    <w:p w14:paraId="7751ACD4"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Informatics equipment</w:t>
      </w:r>
      <w:r w:rsidRPr="00385253">
        <w:rPr>
          <w:rFonts w:ascii="Courier New" w:hAnsi="Courier New" w:cs="Courier New"/>
          <w:sz w:val="20"/>
          <w:szCs w:val="20"/>
          <w:lang w:val="en-GB"/>
        </w:rPr>
        <w:tab/>
        <w:t>3 years</w:t>
      </w:r>
    </w:p>
    <w:p w14:paraId="13603814"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Furniture</w:t>
      </w:r>
      <w:r w:rsidRPr="00385253">
        <w:rPr>
          <w:rFonts w:ascii="Courier New" w:hAnsi="Courier New" w:cs="Courier New"/>
          <w:sz w:val="20"/>
          <w:szCs w:val="20"/>
          <w:lang w:val="en-GB"/>
        </w:rPr>
        <w:tab/>
      </w:r>
      <w:r w:rsidRPr="00385253">
        <w:rPr>
          <w:rFonts w:ascii="Courier New" w:hAnsi="Courier New" w:cs="Courier New"/>
          <w:sz w:val="20"/>
          <w:szCs w:val="20"/>
          <w:lang w:val="en-GB"/>
        </w:rPr>
        <w:tab/>
      </w:r>
      <w:r w:rsidRPr="00385253">
        <w:rPr>
          <w:rFonts w:ascii="Courier New" w:hAnsi="Courier New" w:cs="Courier New"/>
          <w:sz w:val="20"/>
          <w:szCs w:val="20"/>
          <w:lang w:val="en-GB"/>
        </w:rPr>
        <w:tab/>
        <w:t>5 years</w:t>
      </w:r>
    </w:p>
    <w:p w14:paraId="6D5422DE" w14:textId="77777777" w:rsidR="00385253" w:rsidRPr="00385253" w:rsidRDefault="00385253" w:rsidP="00385253">
      <w:pPr>
        <w:rPr>
          <w:rFonts w:ascii="Courier New" w:hAnsi="Courier New" w:cs="Courier New"/>
          <w:sz w:val="20"/>
          <w:szCs w:val="20"/>
          <w:lang w:val="en-GB"/>
        </w:rPr>
      </w:pPr>
    </w:p>
    <w:p w14:paraId="4FCA830D" w14:textId="77777777" w:rsidR="00385253" w:rsidRPr="00385253" w:rsidRDefault="00385253" w:rsidP="00385253">
      <w:pPr>
        <w:rPr>
          <w:rFonts w:ascii="Courier New" w:hAnsi="Courier New" w:cs="Courier New"/>
          <w:b/>
          <w:sz w:val="20"/>
          <w:szCs w:val="20"/>
          <w:u w:val="single"/>
          <w:lang w:val="en-GB"/>
        </w:rPr>
      </w:pPr>
      <w:r w:rsidRPr="00385253">
        <w:rPr>
          <w:rFonts w:ascii="Courier New" w:hAnsi="Courier New" w:cs="Courier New"/>
          <w:b/>
          <w:sz w:val="20"/>
          <w:szCs w:val="20"/>
          <w:u w:val="single"/>
          <w:lang w:val="en-GB"/>
        </w:rPr>
        <w:br/>
        <w:t>CURRENT ASSETS</w:t>
      </w:r>
    </w:p>
    <w:p w14:paraId="271272D9" w14:textId="77777777" w:rsidR="00385253" w:rsidRPr="00385253" w:rsidRDefault="00385253" w:rsidP="00385253">
      <w:pPr>
        <w:rPr>
          <w:rFonts w:ascii="Courier New" w:hAnsi="Courier New" w:cs="Courier New"/>
          <w:sz w:val="20"/>
          <w:szCs w:val="20"/>
          <w:lang w:val="en-GB"/>
        </w:rPr>
      </w:pPr>
    </w:p>
    <w:p w14:paraId="09CCC29B" w14:textId="77777777" w:rsidR="00385253" w:rsidRPr="00385253" w:rsidRDefault="00385253" w:rsidP="00385253">
      <w:pPr>
        <w:pStyle w:val="ListParagraph"/>
        <w:numPr>
          <w:ilvl w:val="0"/>
          <w:numId w:val="15"/>
        </w:numPr>
        <w:rPr>
          <w:rFonts w:ascii="Courier New" w:hAnsi="Courier New" w:cs="Courier New"/>
          <w:b/>
          <w:sz w:val="20"/>
          <w:szCs w:val="20"/>
          <w:lang w:val="en-GB"/>
        </w:rPr>
      </w:pPr>
      <w:r w:rsidRPr="00385253">
        <w:rPr>
          <w:rFonts w:ascii="Courier New" w:hAnsi="Courier New" w:cs="Courier New"/>
          <w:b/>
          <w:sz w:val="20"/>
          <w:szCs w:val="20"/>
          <w:lang w:val="en-GB"/>
        </w:rPr>
        <w:t>Receivables</w:t>
      </w:r>
    </w:p>
    <w:p w14:paraId="0F526AA3"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 xml:space="preserve">Debts: all debts outstanding for 3 years will automatically be transferred to </w:t>
      </w:r>
      <w:proofErr w:type="spellStart"/>
      <w:r w:rsidRPr="00385253">
        <w:rPr>
          <w:rFonts w:ascii="Courier New" w:hAnsi="Courier New" w:cs="Courier New"/>
          <w:sz w:val="20"/>
          <w:szCs w:val="20"/>
          <w:lang w:val="en-GB"/>
        </w:rPr>
        <w:t>doubtfull</w:t>
      </w:r>
      <w:proofErr w:type="spellEnd"/>
      <w:r w:rsidRPr="00385253">
        <w:rPr>
          <w:rFonts w:ascii="Courier New" w:hAnsi="Courier New" w:cs="Courier New"/>
          <w:sz w:val="20"/>
          <w:szCs w:val="20"/>
          <w:lang w:val="en-GB"/>
        </w:rPr>
        <w:t xml:space="preserve"> debts (with the exception of member fees) and the write off will be recorded.</w:t>
      </w:r>
    </w:p>
    <w:p w14:paraId="67D196C6"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Fundings to receive: contract amounts for which the expenses have been realized over the course of the year that is finalized and for which the funding will be received in the following financial year.</w:t>
      </w:r>
    </w:p>
    <w:p w14:paraId="6E922688" w14:textId="77777777" w:rsidR="00385253" w:rsidRPr="00385253" w:rsidRDefault="00385253" w:rsidP="00385253">
      <w:pPr>
        <w:pStyle w:val="ListParagraph"/>
        <w:numPr>
          <w:ilvl w:val="0"/>
          <w:numId w:val="13"/>
        </w:numPr>
        <w:rPr>
          <w:rFonts w:ascii="Courier New" w:hAnsi="Courier New" w:cs="Courier New"/>
          <w:sz w:val="20"/>
          <w:szCs w:val="20"/>
          <w:lang w:val="en-GB"/>
        </w:rPr>
      </w:pPr>
      <w:bookmarkStart w:id="0" w:name="_Hlk49438104"/>
      <w:r w:rsidRPr="00385253">
        <w:rPr>
          <w:rFonts w:ascii="Courier New" w:hAnsi="Courier New" w:cs="Courier New"/>
          <w:sz w:val="20"/>
          <w:szCs w:val="20"/>
          <w:lang w:val="en-GB"/>
        </w:rPr>
        <w:t>Co-financing received: income from unknown or doubtful sources will not be accepted and will be returned to the donor.</w:t>
      </w:r>
    </w:p>
    <w:bookmarkEnd w:id="0"/>
    <w:p w14:paraId="77DD323A" w14:textId="77777777" w:rsidR="00385253" w:rsidRPr="00385253" w:rsidRDefault="00385253" w:rsidP="00385253">
      <w:pPr>
        <w:pStyle w:val="ListParagraph"/>
        <w:numPr>
          <w:ilvl w:val="0"/>
          <w:numId w:val="15"/>
        </w:numPr>
        <w:rPr>
          <w:rFonts w:ascii="Courier New" w:hAnsi="Courier New" w:cs="Courier New"/>
          <w:b/>
          <w:sz w:val="20"/>
          <w:szCs w:val="20"/>
          <w:lang w:val="en-GB"/>
        </w:rPr>
      </w:pPr>
      <w:r w:rsidRPr="00385253">
        <w:rPr>
          <w:rFonts w:ascii="Courier New" w:hAnsi="Courier New" w:cs="Courier New"/>
          <w:b/>
          <w:sz w:val="20"/>
          <w:szCs w:val="20"/>
          <w:lang w:val="en-GB"/>
        </w:rPr>
        <w:t>Available values</w:t>
      </w:r>
    </w:p>
    <w:p w14:paraId="7BDCE0F7" w14:textId="77777777" w:rsidR="00385253" w:rsidRPr="00385253" w:rsidRDefault="00385253" w:rsidP="00385253">
      <w:pPr>
        <w:ind w:left="360"/>
        <w:rPr>
          <w:rFonts w:ascii="Courier New" w:hAnsi="Courier New" w:cs="Courier New"/>
          <w:sz w:val="20"/>
          <w:szCs w:val="20"/>
          <w:lang w:val="en-GB"/>
        </w:rPr>
      </w:pPr>
      <w:r w:rsidRPr="00385253">
        <w:rPr>
          <w:rFonts w:ascii="Courier New" w:hAnsi="Courier New" w:cs="Courier New"/>
          <w:sz w:val="20"/>
          <w:szCs w:val="20"/>
          <w:lang w:val="en-GB"/>
        </w:rPr>
        <w:t>In this section the several current accounts will be shown as well as the savings accounts, the cash register and the rental guarantee.</w:t>
      </w:r>
    </w:p>
    <w:p w14:paraId="63AF5459" w14:textId="77777777" w:rsidR="00385253" w:rsidRPr="00385253" w:rsidRDefault="00385253" w:rsidP="00385253">
      <w:pPr>
        <w:pStyle w:val="ListParagraph"/>
        <w:numPr>
          <w:ilvl w:val="0"/>
          <w:numId w:val="15"/>
        </w:numPr>
        <w:rPr>
          <w:rFonts w:ascii="Courier New" w:hAnsi="Courier New" w:cs="Courier New"/>
          <w:b/>
          <w:sz w:val="20"/>
          <w:szCs w:val="20"/>
          <w:lang w:val="en-GB"/>
        </w:rPr>
      </w:pPr>
      <w:r w:rsidRPr="00385253">
        <w:rPr>
          <w:rFonts w:ascii="Courier New" w:hAnsi="Courier New" w:cs="Courier New"/>
          <w:b/>
          <w:sz w:val="20"/>
          <w:szCs w:val="20"/>
          <w:lang w:val="en-GB"/>
        </w:rPr>
        <w:t>Accruals for the active accounts</w:t>
      </w:r>
    </w:p>
    <w:p w14:paraId="5843B478"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Accrued charges: the expenses related to the following financial year but which have already been Invoiced or paid.</w:t>
      </w:r>
    </w:p>
    <w:p w14:paraId="386F4D24"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Purchased products: included is the interest on accounts due on the 31</w:t>
      </w:r>
      <w:r w:rsidRPr="00385253">
        <w:rPr>
          <w:rFonts w:ascii="Courier New" w:hAnsi="Courier New" w:cs="Courier New"/>
          <w:sz w:val="20"/>
          <w:szCs w:val="20"/>
          <w:vertAlign w:val="superscript"/>
          <w:lang w:val="en-GB"/>
        </w:rPr>
        <w:t>st</w:t>
      </w:r>
      <w:r w:rsidRPr="00385253">
        <w:rPr>
          <w:rFonts w:ascii="Courier New" w:hAnsi="Courier New" w:cs="Courier New"/>
          <w:sz w:val="20"/>
          <w:szCs w:val="20"/>
          <w:lang w:val="en-GB"/>
        </w:rPr>
        <w:t xml:space="preserve"> December by the banking institutions. </w:t>
      </w:r>
    </w:p>
    <w:p w14:paraId="20EF26FC" w14:textId="77777777" w:rsidR="00385253" w:rsidRPr="00385253" w:rsidRDefault="00385253" w:rsidP="00385253">
      <w:pPr>
        <w:rPr>
          <w:rFonts w:ascii="Courier New" w:hAnsi="Courier New" w:cs="Courier New"/>
          <w:sz w:val="20"/>
          <w:szCs w:val="20"/>
          <w:lang w:val="en-GB"/>
        </w:rPr>
      </w:pPr>
    </w:p>
    <w:p w14:paraId="11B76146" w14:textId="77777777" w:rsidR="00385253" w:rsidRPr="00385253" w:rsidRDefault="00385253" w:rsidP="00385253">
      <w:pPr>
        <w:pStyle w:val="ListParagraph"/>
        <w:numPr>
          <w:ilvl w:val="0"/>
          <w:numId w:val="17"/>
        </w:num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Accounts on the PASSIVE side of the balance sheet</w:t>
      </w:r>
    </w:p>
    <w:p w14:paraId="431B7819" w14:textId="77777777" w:rsidR="00385253" w:rsidRPr="00385253" w:rsidRDefault="00385253" w:rsidP="00385253">
      <w:pPr>
        <w:rPr>
          <w:rFonts w:ascii="Courier New" w:hAnsi="Courier New" w:cs="Courier New"/>
          <w:sz w:val="20"/>
          <w:szCs w:val="20"/>
          <w:lang w:val="en-GB"/>
        </w:rPr>
      </w:pPr>
    </w:p>
    <w:p w14:paraId="0FDB1D5E" w14:textId="77777777" w:rsidR="00385253" w:rsidRPr="00385253" w:rsidRDefault="00385253" w:rsidP="00385253">
      <w:pPr>
        <w:rPr>
          <w:rFonts w:ascii="Courier New" w:hAnsi="Courier New" w:cs="Courier New"/>
          <w:b/>
          <w:sz w:val="20"/>
          <w:szCs w:val="20"/>
          <w:u w:val="single"/>
          <w:lang w:val="en-GB"/>
        </w:rPr>
      </w:pPr>
      <w:r w:rsidRPr="00385253">
        <w:rPr>
          <w:rFonts w:ascii="Courier New" w:hAnsi="Courier New" w:cs="Courier New"/>
          <w:b/>
          <w:sz w:val="20"/>
          <w:szCs w:val="20"/>
          <w:u w:val="single"/>
          <w:lang w:val="en-GB"/>
        </w:rPr>
        <w:lastRenderedPageBreak/>
        <w:t>OWN CAPITAL</w:t>
      </w:r>
    </w:p>
    <w:p w14:paraId="64026129" w14:textId="77777777" w:rsidR="00385253" w:rsidRPr="00385253" w:rsidRDefault="00385253" w:rsidP="00385253">
      <w:pPr>
        <w:rPr>
          <w:rFonts w:ascii="Courier New" w:hAnsi="Courier New" w:cs="Courier New"/>
          <w:sz w:val="20"/>
          <w:szCs w:val="20"/>
          <w:lang w:val="en-GB"/>
        </w:rPr>
      </w:pPr>
    </w:p>
    <w:p w14:paraId="4A563CB5" w14:textId="77777777" w:rsidR="00385253" w:rsidRPr="00385253" w:rsidRDefault="00385253" w:rsidP="00385253">
      <w:pPr>
        <w:pStyle w:val="ListParagraph"/>
        <w:numPr>
          <w:ilvl w:val="0"/>
          <w:numId w:val="18"/>
        </w:numPr>
        <w:rPr>
          <w:rFonts w:ascii="Courier New" w:hAnsi="Courier New" w:cs="Courier New"/>
          <w:b/>
          <w:sz w:val="20"/>
          <w:szCs w:val="20"/>
          <w:lang w:val="en-GB"/>
        </w:rPr>
      </w:pPr>
      <w:r w:rsidRPr="00385253">
        <w:rPr>
          <w:rFonts w:ascii="Courier New" w:hAnsi="Courier New" w:cs="Courier New"/>
          <w:b/>
          <w:sz w:val="20"/>
          <w:szCs w:val="20"/>
          <w:lang w:val="en-GB"/>
        </w:rPr>
        <w:t>Social Fund</w:t>
      </w:r>
    </w:p>
    <w:p w14:paraId="6963CB49" w14:textId="77777777" w:rsidR="00385253" w:rsidRPr="00385253" w:rsidRDefault="00385253" w:rsidP="00385253">
      <w:pPr>
        <w:ind w:left="360" w:hanging="360"/>
        <w:jc w:val="both"/>
        <w:rPr>
          <w:rFonts w:ascii="Courier New" w:hAnsi="Courier New" w:cs="Courier New"/>
          <w:sz w:val="20"/>
          <w:szCs w:val="20"/>
          <w:lang w:val="en-GB"/>
        </w:rPr>
      </w:pPr>
      <w:r w:rsidRPr="00385253">
        <w:rPr>
          <w:rFonts w:ascii="Courier New" w:hAnsi="Courier New" w:cs="Courier New"/>
          <w:sz w:val="20"/>
          <w:szCs w:val="20"/>
          <w:lang w:val="en-GB"/>
        </w:rPr>
        <w:t xml:space="preserve">The social Fund is the initial wealth of the organization. It can be increased  </w:t>
      </w:r>
    </w:p>
    <w:p w14:paraId="347AA010" w14:textId="77777777" w:rsidR="00385253" w:rsidRPr="00385253" w:rsidRDefault="00385253" w:rsidP="00385253">
      <w:pPr>
        <w:jc w:val="both"/>
        <w:rPr>
          <w:rFonts w:ascii="Courier New" w:hAnsi="Courier New" w:cs="Courier New"/>
          <w:sz w:val="20"/>
          <w:szCs w:val="20"/>
          <w:lang w:val="en-GB"/>
        </w:rPr>
      </w:pPr>
      <w:r w:rsidRPr="00385253">
        <w:rPr>
          <w:rFonts w:ascii="Courier New" w:hAnsi="Courier New" w:cs="Courier New"/>
          <w:sz w:val="20"/>
          <w:szCs w:val="20"/>
          <w:lang w:val="en-GB"/>
        </w:rPr>
        <w:t>by permanent means (donations, subsidies in cash or goods, legacies) received by the organization and destined to support sustainably the activities of the organization.</w:t>
      </w:r>
    </w:p>
    <w:p w14:paraId="5F5B58E8" w14:textId="77777777" w:rsidR="00385253" w:rsidRPr="00385253" w:rsidRDefault="00385253" w:rsidP="00385253">
      <w:pPr>
        <w:pStyle w:val="ListParagraph"/>
        <w:numPr>
          <w:ilvl w:val="0"/>
          <w:numId w:val="18"/>
        </w:numPr>
        <w:jc w:val="both"/>
        <w:rPr>
          <w:rFonts w:ascii="Courier New" w:hAnsi="Courier New" w:cs="Courier New"/>
          <w:b/>
          <w:sz w:val="20"/>
          <w:szCs w:val="20"/>
          <w:lang w:val="en-GB"/>
        </w:rPr>
      </w:pPr>
      <w:r w:rsidRPr="00385253">
        <w:rPr>
          <w:rFonts w:ascii="Courier New" w:hAnsi="Courier New" w:cs="Courier New"/>
          <w:b/>
          <w:sz w:val="20"/>
          <w:szCs w:val="20"/>
          <w:lang w:val="en-GB"/>
        </w:rPr>
        <w:t>Specific funds</w:t>
      </w:r>
    </w:p>
    <w:p w14:paraId="4E6EA6FB" w14:textId="77777777" w:rsidR="00385253" w:rsidRPr="00385253" w:rsidRDefault="00385253" w:rsidP="00385253">
      <w:pPr>
        <w:jc w:val="both"/>
        <w:rPr>
          <w:rFonts w:ascii="Courier New" w:hAnsi="Courier New" w:cs="Courier New"/>
          <w:sz w:val="20"/>
          <w:szCs w:val="20"/>
          <w:lang w:val="en-GB"/>
        </w:rPr>
      </w:pPr>
      <w:r w:rsidRPr="00385253">
        <w:rPr>
          <w:rFonts w:ascii="Courier New" w:hAnsi="Courier New" w:cs="Courier New"/>
          <w:sz w:val="20"/>
          <w:szCs w:val="20"/>
          <w:lang w:val="en-GB"/>
        </w:rPr>
        <w:t>The “Board of Directors” can decide to use the result to be transferred to Specific funds.</w:t>
      </w:r>
    </w:p>
    <w:p w14:paraId="0608B7D7" w14:textId="77777777" w:rsidR="00385253" w:rsidRPr="00385253" w:rsidRDefault="00385253" w:rsidP="00385253">
      <w:pPr>
        <w:jc w:val="both"/>
        <w:rPr>
          <w:rFonts w:ascii="Courier New" w:hAnsi="Courier New" w:cs="Courier New"/>
          <w:sz w:val="20"/>
          <w:szCs w:val="20"/>
          <w:lang w:val="en-GB"/>
        </w:rPr>
      </w:pPr>
    </w:p>
    <w:p w14:paraId="17815F9E" w14:textId="77777777" w:rsidR="00385253" w:rsidRPr="00385253" w:rsidRDefault="00385253" w:rsidP="00385253">
      <w:pPr>
        <w:jc w:val="both"/>
        <w:rPr>
          <w:rFonts w:ascii="Courier New" w:hAnsi="Courier New" w:cs="Courier New"/>
          <w:b/>
          <w:sz w:val="20"/>
          <w:szCs w:val="20"/>
          <w:u w:val="single"/>
          <w:lang w:val="en-GB"/>
        </w:rPr>
      </w:pPr>
      <w:r w:rsidRPr="00385253">
        <w:rPr>
          <w:rFonts w:ascii="Courier New" w:hAnsi="Courier New" w:cs="Courier New"/>
          <w:b/>
          <w:sz w:val="20"/>
          <w:szCs w:val="20"/>
          <w:u w:val="single"/>
          <w:lang w:val="en-GB"/>
        </w:rPr>
        <w:t>PROVISIONS</w:t>
      </w:r>
    </w:p>
    <w:p w14:paraId="593DDFD4" w14:textId="77777777" w:rsidR="00385253" w:rsidRPr="00385253" w:rsidRDefault="00385253" w:rsidP="00385253">
      <w:pPr>
        <w:pStyle w:val="ListParagraph"/>
        <w:numPr>
          <w:ilvl w:val="0"/>
          <w:numId w:val="19"/>
        </w:numPr>
        <w:jc w:val="both"/>
        <w:rPr>
          <w:rFonts w:ascii="Courier New" w:hAnsi="Courier New" w:cs="Courier New"/>
          <w:b/>
          <w:sz w:val="20"/>
          <w:szCs w:val="20"/>
          <w:lang w:val="en-GB"/>
        </w:rPr>
      </w:pPr>
      <w:r w:rsidRPr="00385253">
        <w:rPr>
          <w:rFonts w:ascii="Courier New" w:hAnsi="Courier New" w:cs="Courier New"/>
          <w:b/>
          <w:sz w:val="20"/>
          <w:szCs w:val="20"/>
          <w:lang w:val="en-GB"/>
        </w:rPr>
        <w:t>Provisions for risks and expenses</w:t>
      </w:r>
    </w:p>
    <w:p w14:paraId="35C0A108" w14:textId="77777777" w:rsidR="00385253" w:rsidRPr="00385253" w:rsidRDefault="00385253" w:rsidP="00385253">
      <w:pPr>
        <w:jc w:val="both"/>
        <w:rPr>
          <w:rFonts w:ascii="Courier New" w:hAnsi="Courier New" w:cs="Courier New"/>
          <w:sz w:val="20"/>
          <w:szCs w:val="20"/>
          <w:lang w:val="en-GB"/>
        </w:rPr>
      </w:pPr>
      <w:r w:rsidRPr="00385253">
        <w:rPr>
          <w:rFonts w:ascii="Courier New" w:hAnsi="Courier New" w:cs="Courier New"/>
          <w:sz w:val="20"/>
          <w:szCs w:val="20"/>
          <w:lang w:val="en-GB"/>
        </w:rPr>
        <w:t>At the close of every financial year, the “Board of Directors”, acting with care, sincerity and good faith, will examine individually the provisions to establish.</w:t>
      </w:r>
    </w:p>
    <w:p w14:paraId="39EE81A7" w14:textId="77777777" w:rsidR="00385253" w:rsidRPr="00385253" w:rsidRDefault="00385253" w:rsidP="00385253">
      <w:pPr>
        <w:jc w:val="both"/>
        <w:rPr>
          <w:rFonts w:ascii="Courier New" w:hAnsi="Courier New" w:cs="Courier New"/>
          <w:sz w:val="20"/>
          <w:szCs w:val="20"/>
          <w:lang w:val="en-GB"/>
        </w:rPr>
      </w:pPr>
    </w:p>
    <w:p w14:paraId="0DF0C407" w14:textId="77777777" w:rsidR="00385253" w:rsidRPr="00385253" w:rsidRDefault="00385253" w:rsidP="00385253">
      <w:pPr>
        <w:jc w:val="both"/>
        <w:rPr>
          <w:rFonts w:ascii="Courier New" w:hAnsi="Courier New" w:cs="Courier New"/>
          <w:sz w:val="20"/>
          <w:szCs w:val="20"/>
          <w:lang w:val="en-GB"/>
        </w:rPr>
      </w:pPr>
      <w:r w:rsidRPr="00385253">
        <w:rPr>
          <w:rFonts w:ascii="Courier New" w:hAnsi="Courier New" w:cs="Courier New"/>
          <w:sz w:val="20"/>
          <w:szCs w:val="20"/>
          <w:lang w:val="en-GB"/>
        </w:rPr>
        <w:t>These provisions can possibly be:</w:t>
      </w:r>
    </w:p>
    <w:p w14:paraId="689D0AA5" w14:textId="77777777" w:rsidR="00385253" w:rsidRPr="00385253" w:rsidRDefault="00385253" w:rsidP="00385253">
      <w:pPr>
        <w:pStyle w:val="ListParagraph"/>
        <w:numPr>
          <w:ilvl w:val="0"/>
          <w:numId w:val="13"/>
        </w:numPr>
        <w:jc w:val="both"/>
        <w:rPr>
          <w:rFonts w:ascii="Courier New" w:hAnsi="Courier New" w:cs="Courier New"/>
          <w:sz w:val="20"/>
          <w:szCs w:val="20"/>
          <w:lang w:val="en-GB"/>
        </w:rPr>
      </w:pPr>
      <w:r w:rsidRPr="00385253">
        <w:rPr>
          <w:rFonts w:ascii="Courier New" w:hAnsi="Courier New" w:cs="Courier New"/>
          <w:sz w:val="20"/>
          <w:szCs w:val="20"/>
          <w:lang w:val="en-GB"/>
        </w:rPr>
        <w:t>Disputes</w:t>
      </w:r>
    </w:p>
    <w:p w14:paraId="6BAE4E6E" w14:textId="77777777" w:rsidR="00385253" w:rsidRPr="00385253" w:rsidRDefault="00385253" w:rsidP="00385253">
      <w:pPr>
        <w:pStyle w:val="ListParagraph"/>
        <w:numPr>
          <w:ilvl w:val="0"/>
          <w:numId w:val="13"/>
        </w:numPr>
        <w:jc w:val="both"/>
        <w:rPr>
          <w:rFonts w:ascii="Courier New" w:hAnsi="Courier New" w:cs="Courier New"/>
          <w:sz w:val="20"/>
          <w:szCs w:val="20"/>
          <w:lang w:val="en-GB"/>
        </w:rPr>
      </w:pPr>
      <w:r w:rsidRPr="00385253">
        <w:rPr>
          <w:rFonts w:ascii="Courier New" w:hAnsi="Courier New" w:cs="Courier New"/>
          <w:sz w:val="20"/>
          <w:szCs w:val="20"/>
          <w:lang w:val="en-GB"/>
        </w:rPr>
        <w:t>Identified and specific risks</w:t>
      </w:r>
    </w:p>
    <w:p w14:paraId="1903C0C8" w14:textId="77777777" w:rsidR="00385253" w:rsidRPr="00385253" w:rsidRDefault="00385253" w:rsidP="00385253">
      <w:pPr>
        <w:jc w:val="both"/>
        <w:rPr>
          <w:rFonts w:ascii="Courier New" w:hAnsi="Courier New" w:cs="Courier New"/>
          <w:sz w:val="20"/>
          <w:szCs w:val="20"/>
          <w:lang w:val="en-GB"/>
        </w:rPr>
      </w:pPr>
      <w:r w:rsidRPr="00385253">
        <w:rPr>
          <w:rFonts w:ascii="Courier New" w:hAnsi="Courier New" w:cs="Courier New"/>
          <w:sz w:val="20"/>
          <w:szCs w:val="20"/>
          <w:lang w:val="en-GB"/>
        </w:rPr>
        <w:t xml:space="preserve">The provisions will be written back at the end of the financial year, if they exceed the estimated risk or/and expense compared to the establishment of the provision. </w:t>
      </w:r>
    </w:p>
    <w:p w14:paraId="40078502" w14:textId="77777777" w:rsidR="00385253" w:rsidRPr="00385253" w:rsidRDefault="00385253" w:rsidP="00385253">
      <w:pPr>
        <w:rPr>
          <w:rFonts w:ascii="Courier New" w:hAnsi="Courier New" w:cs="Courier New"/>
          <w:sz w:val="20"/>
          <w:szCs w:val="20"/>
          <w:lang w:val="en-GB"/>
        </w:rPr>
      </w:pPr>
    </w:p>
    <w:p w14:paraId="7B867B15" w14:textId="77777777" w:rsidR="00385253" w:rsidRPr="00385253" w:rsidRDefault="00385253" w:rsidP="00385253">
      <w:p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DEBTS</w:t>
      </w:r>
    </w:p>
    <w:p w14:paraId="712CE144" w14:textId="77777777" w:rsidR="00385253" w:rsidRPr="00385253" w:rsidRDefault="00385253" w:rsidP="00385253">
      <w:pPr>
        <w:rPr>
          <w:rFonts w:ascii="Courier New" w:hAnsi="Courier New" w:cs="Courier New"/>
          <w:sz w:val="20"/>
          <w:szCs w:val="20"/>
          <w:lang w:val="en-GB"/>
        </w:rPr>
      </w:pPr>
    </w:p>
    <w:p w14:paraId="61CAEBA8" w14:textId="77777777" w:rsidR="00385253" w:rsidRPr="00385253" w:rsidRDefault="00385253" w:rsidP="00385253">
      <w:pPr>
        <w:pStyle w:val="ListParagraph"/>
        <w:numPr>
          <w:ilvl w:val="0"/>
          <w:numId w:val="20"/>
        </w:num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Debts for 1 year at the most</w:t>
      </w:r>
    </w:p>
    <w:p w14:paraId="40BF72E8"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Debts: these will accounted for at face value.</w:t>
      </w:r>
    </w:p>
    <w:p w14:paraId="0BA8172F"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Social debts: the social provisions related to the financial year will be established every year, independent of the result of the financial year. The provision concerns the holiday pay and double holiday pay and is calculated on the gross pay of the financial year, in conformity with the legal obligations for this area.</w:t>
      </w:r>
    </w:p>
    <w:p w14:paraId="4A8E24F0"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Fundings to postpone: amounts of fundings which have been awarded for several financial years and not yet used on the 31</w:t>
      </w:r>
      <w:r w:rsidRPr="00385253">
        <w:rPr>
          <w:rFonts w:ascii="Courier New" w:hAnsi="Courier New" w:cs="Courier New"/>
          <w:sz w:val="20"/>
          <w:szCs w:val="20"/>
          <w:vertAlign w:val="superscript"/>
          <w:lang w:val="en-GB"/>
        </w:rPr>
        <w:t>st</w:t>
      </w:r>
      <w:r w:rsidRPr="00385253">
        <w:rPr>
          <w:rFonts w:ascii="Courier New" w:hAnsi="Courier New" w:cs="Courier New"/>
          <w:sz w:val="20"/>
          <w:szCs w:val="20"/>
          <w:lang w:val="en-GB"/>
        </w:rPr>
        <w:t xml:space="preserve"> December.</w:t>
      </w:r>
      <w:r w:rsidRPr="00385253">
        <w:rPr>
          <w:rFonts w:ascii="Courier New" w:hAnsi="Courier New" w:cs="Courier New"/>
          <w:sz w:val="20"/>
          <w:szCs w:val="20"/>
          <w:lang w:val="en-GB"/>
        </w:rPr>
        <w:br/>
      </w:r>
    </w:p>
    <w:p w14:paraId="4A2BF43D" w14:textId="77777777" w:rsidR="00385253" w:rsidRPr="00385253" w:rsidRDefault="00385253" w:rsidP="00385253">
      <w:pPr>
        <w:pStyle w:val="ListParagraph"/>
        <w:numPr>
          <w:ilvl w:val="0"/>
          <w:numId w:val="20"/>
        </w:num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Prepayments and deferred income</w:t>
      </w:r>
    </w:p>
    <w:p w14:paraId="134594F7" w14:textId="77777777" w:rsidR="00385253" w:rsidRPr="00385253" w:rsidRDefault="00385253" w:rsidP="00385253">
      <w:pPr>
        <w:rPr>
          <w:rFonts w:ascii="Courier New" w:hAnsi="Courier New" w:cs="Courier New"/>
          <w:sz w:val="20"/>
          <w:szCs w:val="20"/>
          <w:lang w:val="en-GB"/>
        </w:rPr>
      </w:pPr>
      <w:r w:rsidRPr="00385253">
        <w:rPr>
          <w:rFonts w:ascii="Courier New" w:hAnsi="Courier New" w:cs="Courier New"/>
          <w:sz w:val="20"/>
          <w:szCs w:val="20"/>
          <w:lang w:val="en-GB"/>
        </w:rPr>
        <w:t>The accounts for prepayments and deferred income will show the prepayments and deferred income to transfer – they will be accounted for:</w:t>
      </w:r>
    </w:p>
    <w:p w14:paraId="6F70822C"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Either at face value for the pro rata of the expenses related to the financial year, but where the accounting documents have not yet been received</w:t>
      </w:r>
    </w:p>
    <w:p w14:paraId="4A3EC5E6" w14:textId="77777777" w:rsidR="00385253" w:rsidRPr="00385253" w:rsidRDefault="00385253" w:rsidP="00385253">
      <w:pPr>
        <w:pStyle w:val="ListParagraph"/>
        <w:numPr>
          <w:ilvl w:val="0"/>
          <w:numId w:val="13"/>
        </w:numPr>
        <w:rPr>
          <w:rFonts w:ascii="Courier New" w:hAnsi="Courier New" w:cs="Courier New"/>
          <w:sz w:val="20"/>
          <w:szCs w:val="20"/>
          <w:lang w:val="en-GB"/>
        </w:rPr>
      </w:pPr>
      <w:r w:rsidRPr="00385253">
        <w:rPr>
          <w:rFonts w:ascii="Courier New" w:hAnsi="Courier New" w:cs="Courier New"/>
          <w:sz w:val="20"/>
          <w:szCs w:val="20"/>
          <w:lang w:val="en-GB"/>
        </w:rPr>
        <w:t>Or at face value for the pro rata of the Invoices or payments already received but related to the following financial year.</w:t>
      </w:r>
    </w:p>
    <w:p w14:paraId="653AE264" w14:textId="77777777" w:rsidR="00385253" w:rsidRPr="00385253" w:rsidRDefault="00385253" w:rsidP="00385253">
      <w:pPr>
        <w:rPr>
          <w:rFonts w:ascii="Courier New" w:hAnsi="Courier New" w:cs="Courier New"/>
          <w:sz w:val="20"/>
          <w:szCs w:val="20"/>
          <w:lang w:val="en-GB"/>
        </w:rPr>
      </w:pPr>
    </w:p>
    <w:p w14:paraId="1F0C0E5E" w14:textId="77777777" w:rsidR="00385253" w:rsidRPr="00385253" w:rsidRDefault="00385253" w:rsidP="00385253">
      <w:pPr>
        <w:pStyle w:val="ListParagraph"/>
        <w:numPr>
          <w:ilvl w:val="0"/>
          <w:numId w:val="17"/>
        </w:numPr>
        <w:rPr>
          <w:rFonts w:ascii="Courier New" w:hAnsi="Courier New" w:cs="Courier New"/>
          <w:b/>
          <w:sz w:val="20"/>
          <w:szCs w:val="20"/>
          <w:u w:val="single"/>
          <w:lang w:val="en-GB"/>
        </w:rPr>
      </w:pPr>
      <w:r w:rsidRPr="00385253">
        <w:rPr>
          <w:rFonts w:ascii="Courier New" w:hAnsi="Courier New" w:cs="Courier New"/>
          <w:b/>
          <w:sz w:val="20"/>
          <w:szCs w:val="20"/>
          <w:u w:val="single"/>
          <w:lang w:val="en-GB"/>
        </w:rPr>
        <w:t>Rules for the recording of currencies</w:t>
      </w:r>
    </w:p>
    <w:p w14:paraId="2C8FDF2D" w14:textId="77777777" w:rsidR="00385253" w:rsidRPr="00385253" w:rsidRDefault="00385253" w:rsidP="00385253">
      <w:pPr>
        <w:rPr>
          <w:rFonts w:ascii="Courier New" w:hAnsi="Courier New" w:cs="Courier New"/>
          <w:sz w:val="20"/>
          <w:szCs w:val="20"/>
          <w:lang w:val="en-GB"/>
        </w:rPr>
      </w:pPr>
      <w:r w:rsidRPr="00385253">
        <w:rPr>
          <w:rFonts w:ascii="Courier New" w:hAnsi="Courier New" w:cs="Courier New"/>
          <w:sz w:val="20"/>
          <w:szCs w:val="20"/>
          <w:lang w:val="en-GB"/>
        </w:rPr>
        <w:t xml:space="preserve">Invoices or Fundings in currencies will be accounted for in Euro, based on the monthly </w:t>
      </w:r>
      <w:proofErr w:type="spellStart"/>
      <w:r w:rsidRPr="00385253">
        <w:rPr>
          <w:rFonts w:ascii="Courier New" w:hAnsi="Courier New" w:cs="Courier New"/>
          <w:sz w:val="20"/>
          <w:szCs w:val="20"/>
          <w:lang w:val="en-GB"/>
        </w:rPr>
        <w:t>Inforeuro</w:t>
      </w:r>
      <w:proofErr w:type="spellEnd"/>
      <w:r w:rsidRPr="00385253">
        <w:rPr>
          <w:rFonts w:ascii="Courier New" w:hAnsi="Courier New" w:cs="Courier New"/>
          <w:sz w:val="20"/>
          <w:szCs w:val="20"/>
          <w:lang w:val="en-GB"/>
        </w:rPr>
        <w:t xml:space="preserve"> rates, taking into account the date of the Invoice or the date of receipt of the Funding.</w:t>
      </w:r>
      <w:r w:rsidRPr="00385253">
        <w:rPr>
          <w:rFonts w:ascii="Courier New" w:hAnsi="Courier New" w:cs="Courier New"/>
          <w:sz w:val="20"/>
          <w:szCs w:val="20"/>
          <w:lang w:val="en-GB"/>
        </w:rPr>
        <w:br/>
      </w:r>
    </w:p>
    <w:p w14:paraId="26718F93" w14:textId="77777777" w:rsidR="00385253" w:rsidRPr="00385253" w:rsidRDefault="00385253" w:rsidP="00385253">
      <w:pPr>
        <w:rPr>
          <w:rFonts w:ascii="Courier New" w:hAnsi="Courier New" w:cs="Courier New"/>
          <w:sz w:val="20"/>
          <w:szCs w:val="20"/>
          <w:lang w:val="en-GB"/>
        </w:rPr>
      </w:pPr>
      <w:r w:rsidRPr="00385253">
        <w:rPr>
          <w:rFonts w:ascii="Courier New" w:hAnsi="Courier New" w:cs="Courier New"/>
          <w:sz w:val="20"/>
          <w:szCs w:val="20"/>
          <w:lang w:val="en-GB"/>
        </w:rPr>
        <w:t>In the event that our accounting rules would change, i.e. that our Invoices or Fundings would be accounted for in currencies and not in Euro, the differences in conversion will be calculated at the end of the financial year.</w:t>
      </w:r>
      <w:r w:rsidRPr="00385253">
        <w:rPr>
          <w:rFonts w:ascii="Courier New" w:hAnsi="Courier New" w:cs="Courier New"/>
          <w:sz w:val="20"/>
          <w:szCs w:val="20"/>
          <w:lang w:val="en-GB"/>
        </w:rPr>
        <w:br/>
      </w:r>
    </w:p>
    <w:p w14:paraId="6D9DC627" w14:textId="77777777" w:rsidR="00385253" w:rsidRPr="00385253" w:rsidRDefault="00385253" w:rsidP="00385253">
      <w:pPr>
        <w:rPr>
          <w:rFonts w:ascii="Courier New" w:hAnsi="Courier New" w:cs="Courier New"/>
          <w:sz w:val="20"/>
          <w:szCs w:val="20"/>
          <w:lang w:val="en-GB"/>
        </w:rPr>
      </w:pPr>
      <w:r w:rsidRPr="00385253">
        <w:rPr>
          <w:rFonts w:ascii="Courier New" w:hAnsi="Courier New" w:cs="Courier New"/>
          <w:sz w:val="20"/>
          <w:szCs w:val="20"/>
          <w:lang w:val="en-GB"/>
        </w:rPr>
        <w:t>Positive results will be accounted for in the Balance Sheet and negative results will be placed in expenses. If a Funding entity imposes different rules, an exception to the rules should be applied.</w:t>
      </w:r>
    </w:p>
    <w:p w14:paraId="58C7B882" w14:textId="77777777" w:rsidR="00385253" w:rsidRPr="00385253" w:rsidRDefault="00385253" w:rsidP="00385253">
      <w:pPr>
        <w:ind w:left="360" w:hanging="360"/>
        <w:rPr>
          <w:rFonts w:ascii="Courier New" w:hAnsi="Courier New" w:cs="Courier New"/>
          <w:sz w:val="20"/>
          <w:szCs w:val="20"/>
          <w:lang w:val="en-GB"/>
        </w:rPr>
      </w:pPr>
    </w:p>
    <w:p w14:paraId="00FE3443" w14:textId="77777777" w:rsidR="00385253" w:rsidRPr="00AB47AD" w:rsidRDefault="00385253" w:rsidP="00385253">
      <w:pPr>
        <w:ind w:left="360" w:hanging="360"/>
        <w:rPr>
          <w:rFonts w:asciiTheme="minorHAnsi" w:hAnsiTheme="minorHAnsi" w:cstheme="minorHAnsi"/>
          <w:lang w:val="en-GB"/>
        </w:rPr>
      </w:pPr>
    </w:p>
    <w:p w14:paraId="429EB6CA" w14:textId="77777777" w:rsidR="0044131F" w:rsidRDefault="0044131F" w:rsidP="008E4FAB">
      <w:pPr>
        <w:rPr>
          <w:rFonts w:ascii="Courier New" w:hAnsi="Courier New" w:cs="Courier New"/>
          <w:sz w:val="20"/>
          <w:szCs w:val="20"/>
          <w:lang w:val="en-GB"/>
        </w:rPr>
      </w:pPr>
    </w:p>
    <w:sectPr w:rsidR="0044131F" w:rsidSect="00210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7D9"/>
    <w:multiLevelType w:val="hybridMultilevel"/>
    <w:tmpl w:val="0010B062"/>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7ED4838"/>
    <w:multiLevelType w:val="hybridMultilevel"/>
    <w:tmpl w:val="C0E83D7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96A17"/>
    <w:multiLevelType w:val="hybridMultilevel"/>
    <w:tmpl w:val="7ADE0BD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E0755A0"/>
    <w:multiLevelType w:val="hybridMultilevel"/>
    <w:tmpl w:val="76F889C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3362389"/>
    <w:multiLevelType w:val="hybridMultilevel"/>
    <w:tmpl w:val="F8E86086"/>
    <w:lvl w:ilvl="0" w:tplc="F96A118E">
      <w:start w:val="2"/>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F30464"/>
    <w:multiLevelType w:val="hybridMultilevel"/>
    <w:tmpl w:val="B87855C6"/>
    <w:lvl w:ilvl="0" w:tplc="080C0011">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6" w15:restartNumberingAfterBreak="0">
    <w:nsid w:val="1BB933EB"/>
    <w:multiLevelType w:val="hybridMultilevel"/>
    <w:tmpl w:val="81D070F6"/>
    <w:lvl w:ilvl="0" w:tplc="8D462E60">
      <w:start w:val="2"/>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1D4101"/>
    <w:multiLevelType w:val="hybridMultilevel"/>
    <w:tmpl w:val="EE641CE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61A8A"/>
    <w:multiLevelType w:val="hybridMultilevel"/>
    <w:tmpl w:val="B13860A8"/>
    <w:lvl w:ilvl="0" w:tplc="D7821E60">
      <w:start w:val="5"/>
      <w:numFmt w:val="bullet"/>
      <w:lvlText w:val="-"/>
      <w:lvlJc w:val="left"/>
      <w:pPr>
        <w:ind w:left="480" w:hanging="360"/>
      </w:pPr>
      <w:rPr>
        <w:rFonts w:ascii="Courier New" w:eastAsia="Times New Roman" w:hAnsi="Courier New" w:cs="Courier New" w:hint="default"/>
      </w:rPr>
    </w:lvl>
    <w:lvl w:ilvl="1" w:tplc="080C0003" w:tentative="1">
      <w:start w:val="1"/>
      <w:numFmt w:val="bullet"/>
      <w:lvlText w:val="o"/>
      <w:lvlJc w:val="left"/>
      <w:pPr>
        <w:ind w:left="1200" w:hanging="360"/>
      </w:pPr>
      <w:rPr>
        <w:rFonts w:ascii="Courier New" w:hAnsi="Courier New" w:cs="Courier New" w:hint="default"/>
      </w:rPr>
    </w:lvl>
    <w:lvl w:ilvl="2" w:tplc="080C0005" w:tentative="1">
      <w:start w:val="1"/>
      <w:numFmt w:val="bullet"/>
      <w:lvlText w:val=""/>
      <w:lvlJc w:val="left"/>
      <w:pPr>
        <w:ind w:left="1920" w:hanging="360"/>
      </w:pPr>
      <w:rPr>
        <w:rFonts w:ascii="Wingdings" w:hAnsi="Wingdings" w:hint="default"/>
      </w:rPr>
    </w:lvl>
    <w:lvl w:ilvl="3" w:tplc="080C0001" w:tentative="1">
      <w:start w:val="1"/>
      <w:numFmt w:val="bullet"/>
      <w:lvlText w:val=""/>
      <w:lvlJc w:val="left"/>
      <w:pPr>
        <w:ind w:left="2640" w:hanging="360"/>
      </w:pPr>
      <w:rPr>
        <w:rFonts w:ascii="Symbol" w:hAnsi="Symbol" w:hint="default"/>
      </w:rPr>
    </w:lvl>
    <w:lvl w:ilvl="4" w:tplc="080C0003" w:tentative="1">
      <w:start w:val="1"/>
      <w:numFmt w:val="bullet"/>
      <w:lvlText w:val="o"/>
      <w:lvlJc w:val="left"/>
      <w:pPr>
        <w:ind w:left="3360" w:hanging="360"/>
      </w:pPr>
      <w:rPr>
        <w:rFonts w:ascii="Courier New" w:hAnsi="Courier New" w:cs="Courier New" w:hint="default"/>
      </w:rPr>
    </w:lvl>
    <w:lvl w:ilvl="5" w:tplc="080C0005" w:tentative="1">
      <w:start w:val="1"/>
      <w:numFmt w:val="bullet"/>
      <w:lvlText w:val=""/>
      <w:lvlJc w:val="left"/>
      <w:pPr>
        <w:ind w:left="4080" w:hanging="360"/>
      </w:pPr>
      <w:rPr>
        <w:rFonts w:ascii="Wingdings" w:hAnsi="Wingdings" w:hint="default"/>
      </w:rPr>
    </w:lvl>
    <w:lvl w:ilvl="6" w:tplc="080C0001" w:tentative="1">
      <w:start w:val="1"/>
      <w:numFmt w:val="bullet"/>
      <w:lvlText w:val=""/>
      <w:lvlJc w:val="left"/>
      <w:pPr>
        <w:ind w:left="4800" w:hanging="360"/>
      </w:pPr>
      <w:rPr>
        <w:rFonts w:ascii="Symbol" w:hAnsi="Symbol" w:hint="default"/>
      </w:rPr>
    </w:lvl>
    <w:lvl w:ilvl="7" w:tplc="080C0003" w:tentative="1">
      <w:start w:val="1"/>
      <w:numFmt w:val="bullet"/>
      <w:lvlText w:val="o"/>
      <w:lvlJc w:val="left"/>
      <w:pPr>
        <w:ind w:left="5520" w:hanging="360"/>
      </w:pPr>
      <w:rPr>
        <w:rFonts w:ascii="Courier New" w:hAnsi="Courier New" w:cs="Courier New" w:hint="default"/>
      </w:rPr>
    </w:lvl>
    <w:lvl w:ilvl="8" w:tplc="080C0005" w:tentative="1">
      <w:start w:val="1"/>
      <w:numFmt w:val="bullet"/>
      <w:lvlText w:val=""/>
      <w:lvlJc w:val="left"/>
      <w:pPr>
        <w:ind w:left="6240" w:hanging="360"/>
      </w:pPr>
      <w:rPr>
        <w:rFonts w:ascii="Wingdings" w:hAnsi="Wingdings" w:hint="default"/>
      </w:rPr>
    </w:lvl>
  </w:abstractNum>
  <w:abstractNum w:abstractNumId="9" w15:restartNumberingAfterBreak="0">
    <w:nsid w:val="3A3A74B1"/>
    <w:multiLevelType w:val="hybridMultilevel"/>
    <w:tmpl w:val="CA582A1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AC96FD3"/>
    <w:multiLevelType w:val="hybridMultilevel"/>
    <w:tmpl w:val="B9768D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3AFB5C6D"/>
    <w:multiLevelType w:val="hybridMultilevel"/>
    <w:tmpl w:val="A1B2C184"/>
    <w:lvl w:ilvl="0" w:tplc="86E2F4B0">
      <w:start w:val="5"/>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6E171C"/>
    <w:multiLevelType w:val="hybridMultilevel"/>
    <w:tmpl w:val="960012C6"/>
    <w:lvl w:ilvl="0" w:tplc="08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3B395F"/>
    <w:multiLevelType w:val="hybridMultilevel"/>
    <w:tmpl w:val="F2487F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58C713B2"/>
    <w:multiLevelType w:val="hybridMultilevel"/>
    <w:tmpl w:val="9956F980"/>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56208"/>
    <w:multiLevelType w:val="hybridMultilevel"/>
    <w:tmpl w:val="22F4765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91BDD"/>
    <w:multiLevelType w:val="hybridMultilevel"/>
    <w:tmpl w:val="AA40CB5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73C47262"/>
    <w:multiLevelType w:val="hybridMultilevel"/>
    <w:tmpl w:val="89EEE792"/>
    <w:lvl w:ilvl="0" w:tplc="EA7A0BCA">
      <w:start w:val="1"/>
      <w:numFmt w:val="bullet"/>
      <w:lvlText w:val="-"/>
      <w:lvlJc w:val="left"/>
      <w:pPr>
        <w:ind w:left="720" w:hanging="360"/>
      </w:pPr>
      <w:rPr>
        <w:rFonts w:ascii="Courier New" w:eastAsia="Times New Roman"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77C2F94"/>
    <w:multiLevelType w:val="hybridMultilevel"/>
    <w:tmpl w:val="A55404B8"/>
    <w:lvl w:ilvl="0" w:tplc="079C27FE">
      <w:start w:val="2"/>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4F74B1"/>
    <w:multiLevelType w:val="hybridMultilevel"/>
    <w:tmpl w:val="8D78D74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095515279">
    <w:abstractNumId w:val="7"/>
  </w:num>
  <w:num w:numId="2" w16cid:durableId="1715344936">
    <w:abstractNumId w:val="12"/>
  </w:num>
  <w:num w:numId="3" w16cid:durableId="586306544">
    <w:abstractNumId w:val="14"/>
  </w:num>
  <w:num w:numId="4" w16cid:durableId="1966890762">
    <w:abstractNumId w:val="1"/>
  </w:num>
  <w:num w:numId="5" w16cid:durableId="1537083825">
    <w:abstractNumId w:val="5"/>
  </w:num>
  <w:num w:numId="6" w16cid:durableId="726026584">
    <w:abstractNumId w:val="15"/>
  </w:num>
  <w:num w:numId="7" w16cid:durableId="1828474888">
    <w:abstractNumId w:val="8"/>
  </w:num>
  <w:num w:numId="8" w16cid:durableId="555165200">
    <w:abstractNumId w:val="11"/>
  </w:num>
  <w:num w:numId="9" w16cid:durableId="58670319">
    <w:abstractNumId w:val="6"/>
  </w:num>
  <w:num w:numId="10" w16cid:durableId="1790707901">
    <w:abstractNumId w:val="18"/>
  </w:num>
  <w:num w:numId="11" w16cid:durableId="1143087214">
    <w:abstractNumId w:val="4"/>
  </w:num>
  <w:num w:numId="12" w16cid:durableId="1298140873">
    <w:abstractNumId w:val="19"/>
  </w:num>
  <w:num w:numId="13" w16cid:durableId="1449155867">
    <w:abstractNumId w:val="17"/>
  </w:num>
  <w:num w:numId="14" w16cid:durableId="1895000662">
    <w:abstractNumId w:val="10"/>
  </w:num>
  <w:num w:numId="15" w16cid:durableId="1274482130">
    <w:abstractNumId w:val="16"/>
  </w:num>
  <w:num w:numId="16" w16cid:durableId="532155200">
    <w:abstractNumId w:val="9"/>
  </w:num>
  <w:num w:numId="17" w16cid:durableId="120223458">
    <w:abstractNumId w:val="0"/>
  </w:num>
  <w:num w:numId="18" w16cid:durableId="1570799512">
    <w:abstractNumId w:val="3"/>
  </w:num>
  <w:num w:numId="19" w16cid:durableId="1282422996">
    <w:abstractNumId w:val="2"/>
  </w:num>
  <w:num w:numId="20" w16cid:durableId="11711375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B2"/>
    <w:rsid w:val="00027C05"/>
    <w:rsid w:val="00032D51"/>
    <w:rsid w:val="00075A17"/>
    <w:rsid w:val="000816B1"/>
    <w:rsid w:val="00081C3F"/>
    <w:rsid w:val="000902B2"/>
    <w:rsid w:val="00096CDD"/>
    <w:rsid w:val="000A0217"/>
    <w:rsid w:val="000C45A8"/>
    <w:rsid w:val="000D0B9A"/>
    <w:rsid w:val="00111799"/>
    <w:rsid w:val="0011305A"/>
    <w:rsid w:val="0013249C"/>
    <w:rsid w:val="001356AC"/>
    <w:rsid w:val="00154753"/>
    <w:rsid w:val="00174236"/>
    <w:rsid w:val="00174E28"/>
    <w:rsid w:val="00176F1C"/>
    <w:rsid w:val="001B46F3"/>
    <w:rsid w:val="001B7B5C"/>
    <w:rsid w:val="001C44C0"/>
    <w:rsid w:val="001E0F68"/>
    <w:rsid w:val="001E12BE"/>
    <w:rsid w:val="001F6B92"/>
    <w:rsid w:val="001F6EEB"/>
    <w:rsid w:val="00202024"/>
    <w:rsid w:val="00205260"/>
    <w:rsid w:val="002101CE"/>
    <w:rsid w:val="00221AC8"/>
    <w:rsid w:val="00254FFD"/>
    <w:rsid w:val="00263FE3"/>
    <w:rsid w:val="0029002D"/>
    <w:rsid w:val="00296690"/>
    <w:rsid w:val="002B04B1"/>
    <w:rsid w:val="002B6B86"/>
    <w:rsid w:val="002D39D2"/>
    <w:rsid w:val="002F4B01"/>
    <w:rsid w:val="0030283C"/>
    <w:rsid w:val="0031045D"/>
    <w:rsid w:val="0033550B"/>
    <w:rsid w:val="00341D8A"/>
    <w:rsid w:val="00343023"/>
    <w:rsid w:val="00351D41"/>
    <w:rsid w:val="0035545F"/>
    <w:rsid w:val="003576E5"/>
    <w:rsid w:val="003700A2"/>
    <w:rsid w:val="0037202D"/>
    <w:rsid w:val="00385253"/>
    <w:rsid w:val="00397502"/>
    <w:rsid w:val="003A0A27"/>
    <w:rsid w:val="003C104B"/>
    <w:rsid w:val="003E0B22"/>
    <w:rsid w:val="003E4949"/>
    <w:rsid w:val="003E4F48"/>
    <w:rsid w:val="003F3E0C"/>
    <w:rsid w:val="003F5858"/>
    <w:rsid w:val="00411299"/>
    <w:rsid w:val="00414E8A"/>
    <w:rsid w:val="00421D46"/>
    <w:rsid w:val="0044131F"/>
    <w:rsid w:val="0045584F"/>
    <w:rsid w:val="004574FB"/>
    <w:rsid w:val="00461F54"/>
    <w:rsid w:val="00463C94"/>
    <w:rsid w:val="00467663"/>
    <w:rsid w:val="00474CA8"/>
    <w:rsid w:val="00475587"/>
    <w:rsid w:val="00476314"/>
    <w:rsid w:val="0048614E"/>
    <w:rsid w:val="00490A4E"/>
    <w:rsid w:val="004D0A51"/>
    <w:rsid w:val="004F1015"/>
    <w:rsid w:val="004F27C1"/>
    <w:rsid w:val="004F6384"/>
    <w:rsid w:val="005067FC"/>
    <w:rsid w:val="00511172"/>
    <w:rsid w:val="005144F8"/>
    <w:rsid w:val="005161EE"/>
    <w:rsid w:val="00526C53"/>
    <w:rsid w:val="00555115"/>
    <w:rsid w:val="00591C1D"/>
    <w:rsid w:val="00596F67"/>
    <w:rsid w:val="005A3005"/>
    <w:rsid w:val="005B073B"/>
    <w:rsid w:val="005B6082"/>
    <w:rsid w:val="005C4BBB"/>
    <w:rsid w:val="005E0A68"/>
    <w:rsid w:val="005E0C0C"/>
    <w:rsid w:val="005F202B"/>
    <w:rsid w:val="005F67F8"/>
    <w:rsid w:val="0060182E"/>
    <w:rsid w:val="00612530"/>
    <w:rsid w:val="006140F4"/>
    <w:rsid w:val="00615077"/>
    <w:rsid w:val="006172B1"/>
    <w:rsid w:val="00646D4F"/>
    <w:rsid w:val="0066424C"/>
    <w:rsid w:val="00670F19"/>
    <w:rsid w:val="00680D49"/>
    <w:rsid w:val="00690FC1"/>
    <w:rsid w:val="006A1C3B"/>
    <w:rsid w:val="006B39C6"/>
    <w:rsid w:val="006C7557"/>
    <w:rsid w:val="006D194D"/>
    <w:rsid w:val="006F38BA"/>
    <w:rsid w:val="00707364"/>
    <w:rsid w:val="00721E07"/>
    <w:rsid w:val="007509A1"/>
    <w:rsid w:val="0075354D"/>
    <w:rsid w:val="0076241C"/>
    <w:rsid w:val="00766650"/>
    <w:rsid w:val="0079216E"/>
    <w:rsid w:val="007A25DA"/>
    <w:rsid w:val="00805171"/>
    <w:rsid w:val="00812F85"/>
    <w:rsid w:val="0086410A"/>
    <w:rsid w:val="00870CD9"/>
    <w:rsid w:val="008756AA"/>
    <w:rsid w:val="00884A6E"/>
    <w:rsid w:val="00884F2F"/>
    <w:rsid w:val="008A6740"/>
    <w:rsid w:val="008D7A7A"/>
    <w:rsid w:val="008E4FAB"/>
    <w:rsid w:val="00900E80"/>
    <w:rsid w:val="0092467C"/>
    <w:rsid w:val="0092565E"/>
    <w:rsid w:val="009537DB"/>
    <w:rsid w:val="00975377"/>
    <w:rsid w:val="00996296"/>
    <w:rsid w:val="009A6237"/>
    <w:rsid w:val="009E0A6E"/>
    <w:rsid w:val="009E5140"/>
    <w:rsid w:val="00A11F30"/>
    <w:rsid w:val="00A31F9D"/>
    <w:rsid w:val="00A66FDC"/>
    <w:rsid w:val="00A86BF4"/>
    <w:rsid w:val="00AE06C5"/>
    <w:rsid w:val="00AE34D1"/>
    <w:rsid w:val="00AF49B2"/>
    <w:rsid w:val="00B030BD"/>
    <w:rsid w:val="00B0483F"/>
    <w:rsid w:val="00B05B7F"/>
    <w:rsid w:val="00B102E9"/>
    <w:rsid w:val="00B1110F"/>
    <w:rsid w:val="00B1368A"/>
    <w:rsid w:val="00B2423B"/>
    <w:rsid w:val="00B25C1F"/>
    <w:rsid w:val="00B3111B"/>
    <w:rsid w:val="00B40848"/>
    <w:rsid w:val="00B41E73"/>
    <w:rsid w:val="00B60F4B"/>
    <w:rsid w:val="00B87952"/>
    <w:rsid w:val="00B922AA"/>
    <w:rsid w:val="00B964F6"/>
    <w:rsid w:val="00B978BD"/>
    <w:rsid w:val="00BA2106"/>
    <w:rsid w:val="00BA5857"/>
    <w:rsid w:val="00BB61BB"/>
    <w:rsid w:val="00BC25CC"/>
    <w:rsid w:val="00BC791C"/>
    <w:rsid w:val="00BE3D9B"/>
    <w:rsid w:val="00BE41CB"/>
    <w:rsid w:val="00C06C78"/>
    <w:rsid w:val="00C10EBF"/>
    <w:rsid w:val="00C173FB"/>
    <w:rsid w:val="00C32F0D"/>
    <w:rsid w:val="00C40D7E"/>
    <w:rsid w:val="00C64670"/>
    <w:rsid w:val="00C64C89"/>
    <w:rsid w:val="00C812F2"/>
    <w:rsid w:val="00C846C3"/>
    <w:rsid w:val="00CA4A0D"/>
    <w:rsid w:val="00CA787D"/>
    <w:rsid w:val="00CC0155"/>
    <w:rsid w:val="00CC187D"/>
    <w:rsid w:val="00CC32BC"/>
    <w:rsid w:val="00CE53F5"/>
    <w:rsid w:val="00CF0FFE"/>
    <w:rsid w:val="00D157AF"/>
    <w:rsid w:val="00D3531C"/>
    <w:rsid w:val="00D36504"/>
    <w:rsid w:val="00D4172C"/>
    <w:rsid w:val="00D4726E"/>
    <w:rsid w:val="00D62D34"/>
    <w:rsid w:val="00D65B93"/>
    <w:rsid w:val="00D73C5F"/>
    <w:rsid w:val="00D75D32"/>
    <w:rsid w:val="00D825BF"/>
    <w:rsid w:val="00D828BC"/>
    <w:rsid w:val="00D968C4"/>
    <w:rsid w:val="00DD22AE"/>
    <w:rsid w:val="00DD34AD"/>
    <w:rsid w:val="00DF36CB"/>
    <w:rsid w:val="00E07F5C"/>
    <w:rsid w:val="00E137D3"/>
    <w:rsid w:val="00E36DD8"/>
    <w:rsid w:val="00E475E8"/>
    <w:rsid w:val="00E55663"/>
    <w:rsid w:val="00E55946"/>
    <w:rsid w:val="00E56629"/>
    <w:rsid w:val="00E609DD"/>
    <w:rsid w:val="00EA0283"/>
    <w:rsid w:val="00ED4350"/>
    <w:rsid w:val="00F02AD4"/>
    <w:rsid w:val="00F260E0"/>
    <w:rsid w:val="00F3116D"/>
    <w:rsid w:val="00F5607F"/>
    <w:rsid w:val="00F624DD"/>
    <w:rsid w:val="00F72A5D"/>
    <w:rsid w:val="00F87824"/>
    <w:rsid w:val="00FA07FC"/>
    <w:rsid w:val="00FD0262"/>
    <w:rsid w:val="00FD188D"/>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09F97"/>
  <w15:docId w15:val="{5B94C9EE-04B1-4A87-8BCC-13532D80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C6"/>
    <w:rPr>
      <w:sz w:val="24"/>
      <w:szCs w:val="24"/>
      <w:lang w:val="fr-BE" w:eastAsia="fr-BE"/>
    </w:rPr>
  </w:style>
  <w:style w:type="paragraph" w:styleId="Heading2">
    <w:name w:val="heading 2"/>
    <w:basedOn w:val="Normal"/>
    <w:next w:val="Normal"/>
    <w:qFormat/>
    <w:rsid w:val="00B922AA"/>
    <w:pPr>
      <w:keepNext/>
      <w:overflowPunct w:val="0"/>
      <w:autoSpaceDE w:val="0"/>
      <w:autoSpaceDN w:val="0"/>
      <w:adjustRightInd w:val="0"/>
      <w:spacing w:before="240" w:after="60"/>
      <w:textAlignment w:val="baseline"/>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39C6"/>
    <w:rPr>
      <w:rFonts w:ascii="Tahoma" w:hAnsi="Tahoma" w:cs="Tahoma"/>
      <w:sz w:val="16"/>
      <w:szCs w:val="16"/>
    </w:rPr>
  </w:style>
  <w:style w:type="table" w:styleId="TableGrid">
    <w:name w:val="Table Grid"/>
    <w:basedOn w:val="TableNormal"/>
    <w:rsid w:val="0079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79216E"/>
    <w:tblPr/>
  </w:style>
  <w:style w:type="paragraph" w:styleId="ListParagraph">
    <w:name w:val="List Paragraph"/>
    <w:basedOn w:val="Normal"/>
    <w:uiPriority w:val="34"/>
    <w:qFormat/>
    <w:rsid w:val="00202024"/>
    <w:pPr>
      <w:ind w:left="720"/>
      <w:contextualSpacing/>
    </w:pPr>
  </w:style>
  <w:style w:type="character" w:styleId="CommentReference">
    <w:name w:val="annotation reference"/>
    <w:basedOn w:val="DefaultParagraphFont"/>
    <w:semiHidden/>
    <w:unhideWhenUsed/>
    <w:rsid w:val="00ED4350"/>
    <w:rPr>
      <w:sz w:val="16"/>
      <w:szCs w:val="16"/>
    </w:rPr>
  </w:style>
  <w:style w:type="paragraph" w:styleId="CommentText">
    <w:name w:val="annotation text"/>
    <w:basedOn w:val="Normal"/>
    <w:link w:val="CommentTextChar"/>
    <w:semiHidden/>
    <w:unhideWhenUsed/>
    <w:rsid w:val="00ED4350"/>
    <w:rPr>
      <w:sz w:val="20"/>
      <w:szCs w:val="20"/>
    </w:rPr>
  </w:style>
  <w:style w:type="character" w:customStyle="1" w:styleId="CommentTextChar">
    <w:name w:val="Comment Text Char"/>
    <w:basedOn w:val="DefaultParagraphFont"/>
    <w:link w:val="CommentText"/>
    <w:semiHidden/>
    <w:rsid w:val="00ED4350"/>
    <w:rPr>
      <w:lang w:val="fr-BE" w:eastAsia="fr-BE"/>
    </w:rPr>
  </w:style>
  <w:style w:type="paragraph" w:styleId="CommentSubject">
    <w:name w:val="annotation subject"/>
    <w:basedOn w:val="CommentText"/>
    <w:next w:val="CommentText"/>
    <w:link w:val="CommentSubjectChar"/>
    <w:semiHidden/>
    <w:unhideWhenUsed/>
    <w:rsid w:val="00ED4350"/>
    <w:rPr>
      <w:b/>
      <w:bCs/>
    </w:rPr>
  </w:style>
  <w:style w:type="character" w:customStyle="1" w:styleId="CommentSubjectChar">
    <w:name w:val="Comment Subject Char"/>
    <w:basedOn w:val="CommentTextChar"/>
    <w:link w:val="CommentSubject"/>
    <w:semiHidden/>
    <w:rsid w:val="00ED4350"/>
    <w:rPr>
      <w:b/>
      <w:bCs/>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E64F-B8DA-4D3A-867F-C4762116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12 Jan 2006 FF</vt:lpstr>
    </vt:vector>
  </TitlesOfParts>
  <Company>European anti poverty Network</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Jan 2006 FF</dc:title>
  <dc:subject/>
  <dc:creator>EAPN</dc:creator>
  <cp:keywords/>
  <dc:description/>
  <cp:lastModifiedBy>Philippe Lemmens</cp:lastModifiedBy>
  <cp:revision>2</cp:revision>
  <cp:lastPrinted>2016-03-10T17:20:00Z</cp:lastPrinted>
  <dcterms:created xsi:type="dcterms:W3CDTF">2022-05-20T09:08:00Z</dcterms:created>
  <dcterms:modified xsi:type="dcterms:W3CDTF">2022-05-20T09:08:00Z</dcterms:modified>
</cp:coreProperties>
</file>