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8D" w:rsidRDefault="006C2E8D" w:rsidP="006C2E8D">
      <w:pPr>
        <w:pStyle w:val="ListParagraph"/>
        <w:spacing w:after="0" w:line="240" w:lineRule="auto"/>
        <w:ind w:left="360"/>
        <w:jc w:val="center"/>
        <w:rPr>
          <w:rFonts w:cstheme="minorHAnsi"/>
          <w:b/>
          <w:sz w:val="28"/>
          <w:szCs w:val="28"/>
          <w:lang w:val="en-GB"/>
        </w:rPr>
      </w:pPr>
    </w:p>
    <w:p w:rsidR="006C2E8D" w:rsidRPr="006C2E8D" w:rsidRDefault="006C2E8D" w:rsidP="006C2E8D">
      <w:pPr>
        <w:pStyle w:val="ListParagraph"/>
        <w:spacing w:after="0" w:line="240" w:lineRule="auto"/>
        <w:ind w:left="360"/>
        <w:jc w:val="center"/>
        <w:rPr>
          <w:rFonts w:cstheme="minorHAnsi"/>
          <w:b/>
          <w:sz w:val="28"/>
          <w:szCs w:val="28"/>
          <w:lang w:val="en-GB"/>
        </w:rPr>
      </w:pPr>
      <w:r w:rsidRPr="006C2E8D">
        <w:rPr>
          <w:rFonts w:cstheme="minorHAnsi"/>
          <w:b/>
          <w:sz w:val="28"/>
          <w:szCs w:val="28"/>
          <w:lang w:val="en-GB"/>
        </w:rPr>
        <w:t>EAPN TASK FORCE ON DECENT WORK</w:t>
      </w:r>
    </w:p>
    <w:p w:rsidR="006C2E8D" w:rsidRPr="006C2E8D" w:rsidRDefault="006C2E8D" w:rsidP="006C2E8D">
      <w:pPr>
        <w:pStyle w:val="ListParagraph"/>
        <w:spacing w:after="0" w:line="240" w:lineRule="auto"/>
        <w:ind w:left="360"/>
        <w:jc w:val="center"/>
        <w:rPr>
          <w:rFonts w:cstheme="minorHAnsi"/>
          <w:b/>
          <w:i/>
          <w:sz w:val="28"/>
          <w:szCs w:val="28"/>
          <w:lang w:val="en-GB"/>
        </w:rPr>
      </w:pPr>
      <w:r w:rsidRPr="006C2E8D">
        <w:rPr>
          <w:rFonts w:cstheme="minorHAnsi"/>
          <w:b/>
          <w:i/>
          <w:sz w:val="28"/>
          <w:szCs w:val="28"/>
          <w:lang w:val="en-GB"/>
        </w:rPr>
        <w:t>Towards an EAPN Living Wage Campaign</w:t>
      </w:r>
    </w:p>
    <w:p w:rsidR="002137FF" w:rsidRDefault="002137FF" w:rsidP="002137FF">
      <w:pPr>
        <w:spacing w:after="0" w:line="240" w:lineRule="auto"/>
        <w:jc w:val="both"/>
        <w:rPr>
          <w:sz w:val="24"/>
          <w:szCs w:val="24"/>
          <w:u w:val="single"/>
          <w:lang w:val="en-GB"/>
        </w:rPr>
      </w:pPr>
    </w:p>
    <w:p w:rsidR="006C2E8D" w:rsidRPr="006C2E8D" w:rsidRDefault="006C2E8D" w:rsidP="006C2E8D">
      <w:pPr>
        <w:spacing w:after="0" w:line="240" w:lineRule="auto"/>
        <w:jc w:val="center"/>
        <w:rPr>
          <w:sz w:val="28"/>
          <w:szCs w:val="28"/>
          <w:u w:val="single"/>
          <w:lang w:val="en-GB"/>
        </w:rPr>
      </w:pPr>
      <w:r w:rsidRPr="006C2E8D">
        <w:rPr>
          <w:sz w:val="28"/>
          <w:szCs w:val="28"/>
          <w:u w:val="single"/>
          <w:lang w:val="en-GB"/>
        </w:rPr>
        <w:t>Feasibility Questionnaire</w:t>
      </w:r>
    </w:p>
    <w:p w:rsidR="006C2E8D" w:rsidRDefault="006C2E8D" w:rsidP="002137FF">
      <w:pPr>
        <w:spacing w:after="0" w:line="240" w:lineRule="auto"/>
        <w:jc w:val="both"/>
        <w:rPr>
          <w:sz w:val="24"/>
          <w:szCs w:val="24"/>
          <w:u w:val="single"/>
          <w:lang w:val="en-GB"/>
        </w:rPr>
      </w:pPr>
    </w:p>
    <w:p w:rsidR="006C2E8D" w:rsidRDefault="006C2E8D" w:rsidP="002137FF">
      <w:pPr>
        <w:spacing w:after="0" w:line="240" w:lineRule="auto"/>
        <w:jc w:val="both"/>
        <w:rPr>
          <w:sz w:val="24"/>
          <w:szCs w:val="24"/>
          <w:u w:val="single"/>
          <w:lang w:val="en-GB"/>
        </w:rPr>
      </w:pPr>
    </w:p>
    <w:p w:rsidR="006C2E8D" w:rsidRDefault="006C2E8D" w:rsidP="002137FF">
      <w:pPr>
        <w:spacing w:after="0" w:line="240" w:lineRule="auto"/>
        <w:jc w:val="both"/>
        <w:rPr>
          <w:sz w:val="24"/>
          <w:szCs w:val="24"/>
          <w:u w:val="single"/>
          <w:lang w:val="en-US"/>
        </w:rPr>
      </w:pPr>
      <w:r>
        <w:rPr>
          <w:sz w:val="24"/>
          <w:szCs w:val="24"/>
          <w:u w:val="single"/>
          <w:lang w:val="en-US"/>
        </w:rPr>
        <w:t>What is EAPN’s Decent Work Task Force?</w:t>
      </w:r>
    </w:p>
    <w:p w:rsidR="006C2E8D" w:rsidRPr="006C2E8D" w:rsidRDefault="006C2E8D" w:rsidP="006C2E8D">
      <w:pPr>
        <w:pStyle w:val="NormalWeb"/>
        <w:shd w:val="clear" w:color="auto" w:fill="FFFFFF"/>
        <w:spacing w:before="0" w:beforeAutospacing="0" w:after="0" w:afterAutospacing="0"/>
        <w:jc w:val="both"/>
        <w:rPr>
          <w:rFonts w:asciiTheme="minorHAnsi" w:hAnsiTheme="minorHAnsi" w:cs="Arial"/>
          <w:shd w:val="clear" w:color="auto" w:fill="FFFFFF"/>
          <w:lang w:val="en-US"/>
        </w:rPr>
      </w:pPr>
    </w:p>
    <w:p w:rsidR="006C2E8D" w:rsidRPr="006C2E8D" w:rsidRDefault="006C2E8D" w:rsidP="006C2E8D">
      <w:pPr>
        <w:pStyle w:val="NormalWeb"/>
        <w:shd w:val="clear" w:color="auto" w:fill="FFFFFF"/>
        <w:spacing w:before="0" w:beforeAutospacing="0" w:after="0" w:afterAutospacing="0"/>
        <w:jc w:val="both"/>
        <w:rPr>
          <w:rFonts w:asciiTheme="minorHAnsi" w:hAnsiTheme="minorHAnsi" w:cs="Arial"/>
        </w:rPr>
      </w:pPr>
      <w:r w:rsidRPr="006C2E8D">
        <w:rPr>
          <w:rFonts w:asciiTheme="minorHAnsi" w:hAnsiTheme="minorHAnsi" w:cs="Arial"/>
          <w:shd w:val="clear" w:color="auto" w:fill="FFFFFF"/>
        </w:rPr>
        <w:t xml:space="preserve">The objective of the Task Force is to elaborate a Concept and Feasibility Note regarding the implementation of an EAPN-wide Living Wage Campaign, and to prepare a Campaign Guide and other ancillary campaign materials to support members in implementing such an initiative. </w:t>
      </w:r>
      <w:hyperlink r:id="rId6" w:history="1">
        <w:r w:rsidRPr="00D92F64">
          <w:rPr>
            <w:rStyle w:val="Hyperlink"/>
            <w:rFonts w:asciiTheme="minorHAnsi" w:hAnsiTheme="minorHAnsi" w:cs="Arial"/>
            <w:shd w:val="clear" w:color="auto" w:fill="FFFFFF"/>
          </w:rPr>
          <w:t>The Scottish Living Wage Campaign</w:t>
        </w:r>
      </w:hyperlink>
      <w:r w:rsidRPr="00D92F64">
        <w:rPr>
          <w:rFonts w:asciiTheme="minorHAnsi" w:hAnsiTheme="minorHAnsi" w:cs="Arial"/>
          <w:color w:val="000080"/>
          <w:shd w:val="clear" w:color="auto" w:fill="FFFFFF"/>
        </w:rPr>
        <w:t xml:space="preserve"> </w:t>
      </w:r>
      <w:r w:rsidRPr="006C2E8D">
        <w:rPr>
          <w:rFonts w:asciiTheme="minorHAnsi" w:hAnsiTheme="minorHAnsi" w:cs="Arial"/>
          <w:shd w:val="clear" w:color="auto" w:fill="FFFFFF"/>
        </w:rPr>
        <w:t>will be used as a model, and the role of the Task Force is to see to what extent it can be transposed, as well as improved, for use across the EAPN membership.</w:t>
      </w:r>
      <w:r w:rsidRPr="006C2E8D">
        <w:rPr>
          <w:rFonts w:asciiTheme="minorHAnsi" w:hAnsiTheme="minorHAnsi" w:cs="Arial"/>
        </w:rPr>
        <w:t xml:space="preserve"> You can </w:t>
      </w:r>
      <w:r>
        <w:rPr>
          <w:rFonts w:asciiTheme="minorHAnsi" w:hAnsiTheme="minorHAnsi" w:cs="Arial"/>
        </w:rPr>
        <w:t>find all information about the Task F</w:t>
      </w:r>
      <w:r w:rsidRPr="006C2E8D">
        <w:rPr>
          <w:rFonts w:asciiTheme="minorHAnsi" w:hAnsiTheme="minorHAnsi" w:cs="Arial"/>
        </w:rPr>
        <w:t>orce</w:t>
      </w:r>
      <w:r>
        <w:rPr>
          <w:rFonts w:asciiTheme="minorHAnsi" w:hAnsiTheme="minorHAnsi" w:cs="Arial"/>
        </w:rPr>
        <w:t xml:space="preserve">, </w:t>
      </w:r>
      <w:r w:rsidRPr="006C2E8D">
        <w:rPr>
          <w:rFonts w:asciiTheme="minorHAnsi" w:hAnsiTheme="minorHAnsi" w:cs="Arial"/>
        </w:rPr>
        <w:t>its mandate</w:t>
      </w:r>
      <w:r>
        <w:rPr>
          <w:rFonts w:asciiTheme="minorHAnsi" w:hAnsiTheme="minorHAnsi" w:cs="Arial"/>
        </w:rPr>
        <w:t>, its members, and its work</w:t>
      </w:r>
      <w:r w:rsidRPr="00D92F64">
        <w:rPr>
          <w:rFonts w:asciiTheme="minorHAnsi" w:hAnsiTheme="minorHAnsi" w:cs="Arial"/>
          <w:color w:val="000080"/>
        </w:rPr>
        <w:t xml:space="preserve"> </w:t>
      </w:r>
      <w:hyperlink r:id="rId7" w:history="1">
        <w:r w:rsidRPr="00D92F64">
          <w:rPr>
            <w:rStyle w:val="Hyperlink"/>
            <w:rFonts w:asciiTheme="minorHAnsi" w:hAnsiTheme="minorHAnsi" w:cs="Arial"/>
          </w:rPr>
          <w:t>here</w:t>
        </w:r>
      </w:hyperlink>
      <w:r w:rsidRPr="00D92F64">
        <w:rPr>
          <w:rFonts w:asciiTheme="minorHAnsi" w:hAnsiTheme="minorHAnsi" w:cs="Arial"/>
          <w:color w:val="000080"/>
        </w:rPr>
        <w:t xml:space="preserve"> </w:t>
      </w:r>
      <w:r w:rsidRPr="006C2E8D">
        <w:rPr>
          <w:rFonts w:asciiTheme="minorHAnsi" w:hAnsiTheme="minorHAnsi" w:cs="Arial"/>
        </w:rPr>
        <w:t xml:space="preserve">(username: </w:t>
      </w:r>
      <w:proofErr w:type="spellStart"/>
      <w:r w:rsidRPr="006C2E8D">
        <w:rPr>
          <w:rFonts w:asciiTheme="minorHAnsi" w:hAnsiTheme="minorHAnsi" w:cs="Arial"/>
        </w:rPr>
        <w:t>eapn</w:t>
      </w:r>
      <w:proofErr w:type="spellEnd"/>
      <w:r w:rsidRPr="006C2E8D">
        <w:rPr>
          <w:rFonts w:asciiTheme="minorHAnsi" w:hAnsiTheme="minorHAnsi" w:cs="Arial"/>
        </w:rPr>
        <w:t>; password: 1515).</w:t>
      </w:r>
    </w:p>
    <w:p w:rsidR="006C2E8D" w:rsidRPr="006C2E8D" w:rsidRDefault="006C2E8D" w:rsidP="002137FF">
      <w:pPr>
        <w:spacing w:after="0" w:line="240" w:lineRule="auto"/>
        <w:jc w:val="both"/>
        <w:rPr>
          <w:sz w:val="24"/>
          <w:szCs w:val="24"/>
          <w:u w:val="single"/>
          <w:lang w:val="en-GB"/>
        </w:rPr>
      </w:pPr>
    </w:p>
    <w:p w:rsidR="006C2E8D" w:rsidRDefault="006C2E8D" w:rsidP="002137FF">
      <w:pPr>
        <w:spacing w:after="0" w:line="240" w:lineRule="auto"/>
        <w:jc w:val="both"/>
        <w:rPr>
          <w:sz w:val="24"/>
          <w:szCs w:val="24"/>
          <w:u w:val="single"/>
          <w:lang w:val="en-US"/>
        </w:rPr>
      </w:pPr>
      <w:r>
        <w:rPr>
          <w:sz w:val="24"/>
          <w:szCs w:val="24"/>
          <w:u w:val="single"/>
          <w:lang w:val="en-US"/>
        </w:rPr>
        <w:t>What is the Scottish Living Wage Campaign?</w:t>
      </w:r>
    </w:p>
    <w:p w:rsidR="006C2E8D" w:rsidRDefault="006C2E8D" w:rsidP="002137FF">
      <w:pPr>
        <w:spacing w:after="0" w:line="240" w:lineRule="auto"/>
        <w:jc w:val="both"/>
        <w:rPr>
          <w:sz w:val="24"/>
          <w:szCs w:val="24"/>
          <w:lang w:val="en-US"/>
        </w:rPr>
      </w:pPr>
    </w:p>
    <w:p w:rsidR="006C2E8D" w:rsidRPr="006C2E8D" w:rsidRDefault="006C2E8D" w:rsidP="002137FF">
      <w:pPr>
        <w:spacing w:after="0" w:line="240" w:lineRule="auto"/>
        <w:jc w:val="both"/>
        <w:rPr>
          <w:sz w:val="24"/>
          <w:szCs w:val="24"/>
          <w:u w:val="single"/>
          <w:lang w:val="en-GB"/>
        </w:rPr>
      </w:pPr>
      <w:r w:rsidRPr="006C2E8D">
        <w:rPr>
          <w:sz w:val="24"/>
          <w:szCs w:val="24"/>
          <w:lang w:val="en-US"/>
        </w:rPr>
        <w:t xml:space="preserve">As low pay still is a very real problem in Scotland, the Living Wage campaigns decided to take demands directly to employers and try to make a difference, building on the earlier success of such campaigns in London and elsewhere. The campaigns are based on a dual approach, combining lobbying employers, with the help of trade unions, with supporting grassroots organisations to put pressure on local employers to take ownership of the campaign. </w:t>
      </w:r>
      <w:r>
        <w:rPr>
          <w:sz w:val="24"/>
          <w:szCs w:val="24"/>
          <w:lang w:val="en-US"/>
        </w:rPr>
        <w:t>The campaign has</w:t>
      </w:r>
      <w:r w:rsidRPr="006C2E8D">
        <w:rPr>
          <w:sz w:val="24"/>
          <w:szCs w:val="24"/>
          <w:lang w:val="en-US"/>
        </w:rPr>
        <w:t xml:space="preserve"> proved remarkably successful</w:t>
      </w:r>
      <w:r>
        <w:rPr>
          <w:sz w:val="24"/>
          <w:szCs w:val="24"/>
          <w:lang w:val="en-US"/>
        </w:rPr>
        <w:t xml:space="preserve">: </w:t>
      </w:r>
      <w:r w:rsidRPr="006C2E8D">
        <w:rPr>
          <w:sz w:val="24"/>
          <w:szCs w:val="24"/>
          <w:lang w:val="en-US"/>
        </w:rPr>
        <w:t>important institutions have become Living Wage e</w:t>
      </w:r>
      <w:r>
        <w:rPr>
          <w:sz w:val="24"/>
          <w:szCs w:val="24"/>
          <w:lang w:val="en-US"/>
        </w:rPr>
        <w:t>mployers, such as</w:t>
      </w:r>
      <w:r w:rsidRPr="006C2E8D">
        <w:rPr>
          <w:sz w:val="24"/>
          <w:szCs w:val="24"/>
          <w:lang w:val="en-US"/>
        </w:rPr>
        <w:t xml:space="preserve"> The Glasgow City Council, Scottish Enterprise (the agency responsible for business development in Scotland) and Employers in Voluntary Housing. The Glasgow City Council also started their own Glasgow Living Wage Campaign, signing up more than 130 employers as ‘living wage’ employers. The Living Wage has also been debated twice in the Scottish Parliament. As the target were employers and not the State, thus placing on the former the responsibility to fight poverty, it was easier to garner political support. The campaigns also helped forge new links between local community organisations, trade unions, faith-based organisations and other civil-society organisations. </w:t>
      </w:r>
    </w:p>
    <w:p w:rsidR="006C2E8D" w:rsidRDefault="006C2E8D" w:rsidP="002137FF">
      <w:pPr>
        <w:spacing w:after="0" w:line="240" w:lineRule="auto"/>
        <w:jc w:val="both"/>
        <w:rPr>
          <w:sz w:val="24"/>
          <w:szCs w:val="24"/>
          <w:u w:val="single"/>
          <w:lang w:val="en-US"/>
        </w:rPr>
      </w:pPr>
    </w:p>
    <w:p w:rsidR="002137FF" w:rsidRDefault="006C2E8D" w:rsidP="002137FF">
      <w:pPr>
        <w:spacing w:after="0" w:line="240" w:lineRule="auto"/>
        <w:jc w:val="both"/>
        <w:rPr>
          <w:sz w:val="24"/>
          <w:szCs w:val="24"/>
          <w:lang w:val="en-US"/>
        </w:rPr>
      </w:pPr>
      <w:r>
        <w:rPr>
          <w:sz w:val="24"/>
          <w:szCs w:val="24"/>
          <w:u w:val="single"/>
          <w:lang w:val="en-US"/>
        </w:rPr>
        <w:t>What we need to know from you</w:t>
      </w:r>
    </w:p>
    <w:p w:rsidR="002137FF" w:rsidRPr="006C2E8D" w:rsidRDefault="002137FF" w:rsidP="002137FF">
      <w:pPr>
        <w:spacing w:after="0" w:line="240" w:lineRule="auto"/>
        <w:jc w:val="both"/>
        <w:rPr>
          <w:sz w:val="24"/>
          <w:szCs w:val="24"/>
          <w:lang w:val="en-US"/>
        </w:rPr>
      </w:pPr>
    </w:p>
    <w:p w:rsidR="006C2E8D" w:rsidRDefault="006C2E8D" w:rsidP="006C2E8D">
      <w:pPr>
        <w:pStyle w:val="NormalWeb"/>
        <w:shd w:val="clear" w:color="auto" w:fill="FFFFFF"/>
        <w:spacing w:before="0" w:beforeAutospacing="0" w:after="0" w:afterAutospacing="0"/>
        <w:jc w:val="both"/>
        <w:rPr>
          <w:rFonts w:asciiTheme="minorHAnsi" w:hAnsiTheme="minorHAnsi" w:cs="Arial"/>
        </w:rPr>
      </w:pPr>
      <w:r w:rsidRPr="006C2E8D">
        <w:rPr>
          <w:rFonts w:asciiTheme="minorHAnsi" w:hAnsiTheme="minorHAnsi" w:cs="Arial"/>
        </w:rPr>
        <w:t xml:space="preserve">For the elaboration of the Concept and Feasibility Note, </w:t>
      </w:r>
      <w:r>
        <w:rPr>
          <w:rFonts w:asciiTheme="minorHAnsi" w:hAnsiTheme="minorHAnsi" w:cs="Arial"/>
        </w:rPr>
        <w:t>the Task F</w:t>
      </w:r>
      <w:r w:rsidRPr="006C2E8D">
        <w:rPr>
          <w:rFonts w:asciiTheme="minorHAnsi" w:hAnsiTheme="minorHAnsi" w:cs="Arial"/>
        </w:rPr>
        <w:t xml:space="preserve">orce needs to collect some baseline information, regarding the current capacity of EAPN networks to develop and implement such a campaign, so that it can make pertinent recommendations regarding the adoption and adaptation of the Scottish model. </w:t>
      </w:r>
    </w:p>
    <w:p w:rsidR="006C2E8D" w:rsidRDefault="006C2E8D" w:rsidP="006C2E8D">
      <w:pPr>
        <w:pStyle w:val="NormalWeb"/>
        <w:shd w:val="clear" w:color="auto" w:fill="FFFFFF"/>
        <w:spacing w:before="0" w:beforeAutospacing="0" w:after="0" w:afterAutospacing="0"/>
        <w:jc w:val="both"/>
        <w:rPr>
          <w:rFonts w:asciiTheme="minorHAnsi" w:hAnsiTheme="minorHAnsi" w:cs="Arial"/>
        </w:rPr>
      </w:pPr>
    </w:p>
    <w:p w:rsidR="006C2E8D" w:rsidRPr="006C2E8D" w:rsidRDefault="006C2E8D" w:rsidP="006C2E8D">
      <w:pPr>
        <w:pStyle w:val="NormalWeb"/>
        <w:shd w:val="clear" w:color="auto" w:fill="FFFFFF"/>
        <w:spacing w:before="0" w:beforeAutospacing="0" w:after="0" w:afterAutospacing="0"/>
        <w:jc w:val="both"/>
        <w:rPr>
          <w:b/>
        </w:rPr>
      </w:pPr>
      <w:r w:rsidRPr="006C2E8D">
        <w:rPr>
          <w:rFonts w:asciiTheme="minorHAnsi" w:hAnsiTheme="minorHAnsi" w:cs="Arial"/>
          <w:b/>
        </w:rPr>
        <w:t xml:space="preserve">Please take a moment to answer briefly the questions below: </w:t>
      </w:r>
    </w:p>
    <w:p w:rsidR="006C2E8D" w:rsidRDefault="006C2E8D" w:rsidP="006C2E8D">
      <w:pPr>
        <w:spacing w:after="0" w:line="240" w:lineRule="auto"/>
        <w:jc w:val="both"/>
        <w:rPr>
          <w:sz w:val="24"/>
          <w:szCs w:val="24"/>
          <w:u w:val="single"/>
          <w:lang w:val="en-US"/>
        </w:rPr>
      </w:pPr>
    </w:p>
    <w:p w:rsidR="006C2E8D" w:rsidRDefault="006C2E8D" w:rsidP="006C2E8D">
      <w:pPr>
        <w:spacing w:after="0" w:line="240" w:lineRule="auto"/>
        <w:jc w:val="both"/>
        <w:rPr>
          <w:sz w:val="24"/>
          <w:szCs w:val="24"/>
          <w:u w:val="single"/>
          <w:lang w:val="en-US"/>
        </w:rPr>
      </w:pPr>
    </w:p>
    <w:p w:rsidR="006C2E8D" w:rsidRPr="006C2E8D" w:rsidRDefault="006C2E8D" w:rsidP="006C2E8D">
      <w:pPr>
        <w:spacing w:after="0" w:line="240" w:lineRule="auto"/>
        <w:jc w:val="both"/>
        <w:rPr>
          <w:sz w:val="24"/>
          <w:szCs w:val="24"/>
          <w:u w:val="single"/>
          <w:lang w:val="en-US"/>
        </w:rPr>
      </w:pPr>
      <w:r w:rsidRPr="006C2E8D">
        <w:rPr>
          <w:sz w:val="24"/>
          <w:szCs w:val="24"/>
          <w:u w:val="single"/>
          <w:lang w:val="en-US"/>
        </w:rPr>
        <w:t>Questions</w:t>
      </w:r>
      <w:r>
        <w:rPr>
          <w:sz w:val="24"/>
          <w:szCs w:val="24"/>
          <w:u w:val="single"/>
          <w:lang w:val="en-US"/>
        </w:rPr>
        <w:t>:</w:t>
      </w:r>
    </w:p>
    <w:p w:rsidR="006C2E8D" w:rsidRDefault="006C2E8D" w:rsidP="006C2E8D">
      <w:pPr>
        <w:spacing w:after="0" w:line="240" w:lineRule="auto"/>
        <w:jc w:val="both"/>
        <w:rPr>
          <w:sz w:val="24"/>
          <w:szCs w:val="24"/>
          <w:lang w:val="en-US"/>
        </w:rPr>
      </w:pPr>
    </w:p>
    <w:p w:rsidR="002137FF" w:rsidRPr="006C2E8D" w:rsidRDefault="006C2E8D" w:rsidP="006C2E8D">
      <w:pPr>
        <w:spacing w:after="0" w:line="240" w:lineRule="auto"/>
        <w:jc w:val="both"/>
        <w:rPr>
          <w:sz w:val="24"/>
          <w:szCs w:val="24"/>
          <w:u w:val="single"/>
          <w:lang w:val="en-US"/>
        </w:rPr>
      </w:pPr>
      <w:r>
        <w:rPr>
          <w:sz w:val="24"/>
          <w:szCs w:val="24"/>
          <w:lang w:val="en-US"/>
        </w:rPr>
        <w:t xml:space="preserve">1. </w:t>
      </w:r>
      <w:r w:rsidR="002137FF" w:rsidRPr="006C2E8D">
        <w:rPr>
          <w:b/>
          <w:sz w:val="24"/>
          <w:szCs w:val="24"/>
          <w:lang w:val="en-US"/>
        </w:rPr>
        <w:t>What level of support exists in your country for a decent/living wage approach?</w:t>
      </w:r>
      <w:r w:rsidR="002137FF" w:rsidRPr="006C2E8D">
        <w:rPr>
          <w:sz w:val="24"/>
          <w:szCs w:val="24"/>
          <w:lang w:val="en-US"/>
        </w:rPr>
        <w:t xml:space="preserve"> Please refer to political context, but also employers’ attitudes.</w:t>
      </w:r>
    </w:p>
    <w:p w:rsidR="002137FF" w:rsidRPr="006C2E8D" w:rsidRDefault="002137FF" w:rsidP="006C2E8D">
      <w:pPr>
        <w:pStyle w:val="ListParagraph"/>
        <w:spacing w:after="0" w:line="240" w:lineRule="auto"/>
        <w:jc w:val="both"/>
        <w:rPr>
          <w:sz w:val="24"/>
          <w:szCs w:val="24"/>
          <w:u w:val="single"/>
          <w:lang w:val="en-US"/>
        </w:rPr>
      </w:pPr>
    </w:p>
    <w:p w:rsidR="002137FF" w:rsidRPr="006C2E8D" w:rsidRDefault="006C2E8D" w:rsidP="006C2E8D">
      <w:pPr>
        <w:spacing w:after="0" w:line="240" w:lineRule="auto"/>
        <w:jc w:val="both"/>
        <w:rPr>
          <w:sz w:val="24"/>
          <w:szCs w:val="24"/>
          <w:lang w:val="en-US"/>
        </w:rPr>
      </w:pPr>
      <w:r w:rsidRPr="006C2E8D">
        <w:rPr>
          <w:b/>
          <w:sz w:val="24"/>
          <w:szCs w:val="24"/>
          <w:lang w:val="en-US"/>
        </w:rPr>
        <w:t xml:space="preserve">2. </w:t>
      </w:r>
      <w:r w:rsidR="002137FF" w:rsidRPr="006C2E8D">
        <w:rPr>
          <w:b/>
          <w:sz w:val="24"/>
          <w:szCs w:val="24"/>
          <w:lang w:val="en-US"/>
        </w:rPr>
        <w:t>What is the state of collective bargaining in your country</w:t>
      </w:r>
      <w:r w:rsidR="002137FF" w:rsidRPr="006C2E8D">
        <w:rPr>
          <w:sz w:val="24"/>
          <w:szCs w:val="24"/>
          <w:lang w:val="en-US"/>
        </w:rPr>
        <w:t xml:space="preserve"> – what is the coverage? Are agreements binding or optional? Are they at sector or company level? Do they cover workers in traditionally low-paid sectors?</w:t>
      </w:r>
    </w:p>
    <w:p w:rsidR="006C2E8D" w:rsidRPr="006C2E8D" w:rsidRDefault="006C2E8D" w:rsidP="006C2E8D">
      <w:pPr>
        <w:spacing w:after="0" w:line="240" w:lineRule="auto"/>
        <w:jc w:val="both"/>
        <w:rPr>
          <w:sz w:val="24"/>
          <w:szCs w:val="24"/>
          <w:lang w:val="en-US"/>
        </w:rPr>
      </w:pPr>
    </w:p>
    <w:p w:rsidR="002137FF" w:rsidRPr="006C2E8D" w:rsidRDefault="006C2E8D" w:rsidP="006C2E8D">
      <w:pPr>
        <w:spacing w:after="0" w:line="240" w:lineRule="auto"/>
        <w:jc w:val="both"/>
        <w:rPr>
          <w:sz w:val="24"/>
          <w:szCs w:val="24"/>
          <w:lang w:val="en-US"/>
        </w:rPr>
      </w:pPr>
      <w:r w:rsidRPr="006C2E8D">
        <w:rPr>
          <w:b/>
          <w:sz w:val="24"/>
          <w:szCs w:val="24"/>
          <w:lang w:val="en-US"/>
        </w:rPr>
        <w:t xml:space="preserve">3. </w:t>
      </w:r>
      <w:r w:rsidR="002137FF" w:rsidRPr="006C2E8D">
        <w:rPr>
          <w:b/>
          <w:sz w:val="24"/>
          <w:szCs w:val="24"/>
          <w:lang w:val="en-US"/>
        </w:rPr>
        <w:t>What are your ideas about how to come up with a concrete figure for a living wage?</w:t>
      </w:r>
      <w:r w:rsidR="002137FF" w:rsidRPr="006C2E8D">
        <w:rPr>
          <w:sz w:val="24"/>
          <w:szCs w:val="24"/>
          <w:lang w:val="en-US"/>
        </w:rPr>
        <w:t xml:space="preserve"> Has work in this sense already be</w:t>
      </w:r>
      <w:r w:rsidRPr="006C2E8D">
        <w:rPr>
          <w:sz w:val="24"/>
          <w:szCs w:val="24"/>
          <w:lang w:val="en-US"/>
        </w:rPr>
        <w:t>en done in your network/country</w:t>
      </w:r>
      <w:r w:rsidR="002137FF" w:rsidRPr="006C2E8D">
        <w:rPr>
          <w:sz w:val="24"/>
          <w:szCs w:val="24"/>
          <w:lang w:val="en-US"/>
        </w:rPr>
        <w:t xml:space="preserve"> that you could build on?</w:t>
      </w:r>
    </w:p>
    <w:p w:rsidR="002137FF" w:rsidRPr="006C2E8D" w:rsidRDefault="002137FF" w:rsidP="006C2E8D">
      <w:pPr>
        <w:pStyle w:val="ListParagraph"/>
        <w:spacing w:after="0" w:line="240" w:lineRule="auto"/>
        <w:jc w:val="both"/>
        <w:rPr>
          <w:sz w:val="24"/>
          <w:szCs w:val="24"/>
          <w:lang w:val="en-US"/>
        </w:rPr>
      </w:pPr>
    </w:p>
    <w:p w:rsidR="002137FF" w:rsidRDefault="006C2E8D" w:rsidP="006C2E8D">
      <w:pPr>
        <w:spacing w:after="0" w:line="240" w:lineRule="auto"/>
        <w:jc w:val="both"/>
        <w:rPr>
          <w:b/>
          <w:sz w:val="24"/>
          <w:szCs w:val="24"/>
          <w:lang w:val="en-US"/>
        </w:rPr>
      </w:pPr>
      <w:r w:rsidRPr="006C2E8D">
        <w:rPr>
          <w:b/>
          <w:sz w:val="24"/>
          <w:szCs w:val="24"/>
          <w:lang w:val="en-US"/>
        </w:rPr>
        <w:t xml:space="preserve">4. </w:t>
      </w:r>
      <w:r w:rsidR="002137FF" w:rsidRPr="006C2E8D">
        <w:rPr>
          <w:b/>
          <w:sz w:val="24"/>
          <w:szCs w:val="24"/>
          <w:lang w:val="en-US"/>
        </w:rPr>
        <w:t>Who do you think could be useful allies in such a campaign?</w:t>
      </w:r>
    </w:p>
    <w:p w:rsidR="00A63852" w:rsidRDefault="00A63852" w:rsidP="006C2E8D">
      <w:pPr>
        <w:spacing w:after="0" w:line="240" w:lineRule="auto"/>
        <w:jc w:val="both"/>
        <w:rPr>
          <w:b/>
          <w:sz w:val="24"/>
          <w:szCs w:val="24"/>
          <w:lang w:val="en-US"/>
        </w:rPr>
      </w:pPr>
    </w:p>
    <w:p w:rsidR="00A63852" w:rsidRDefault="00A63852" w:rsidP="006C2E8D">
      <w:pPr>
        <w:spacing w:after="0" w:line="240" w:lineRule="auto"/>
        <w:jc w:val="both"/>
        <w:rPr>
          <w:color w:val="FF0000"/>
          <w:sz w:val="24"/>
          <w:szCs w:val="24"/>
          <w:lang w:val="en-US"/>
        </w:rPr>
      </w:pPr>
      <w:r w:rsidRPr="00A63852">
        <w:rPr>
          <w:color w:val="FF0000"/>
          <w:sz w:val="24"/>
          <w:szCs w:val="24"/>
          <w:lang w:val="en-US"/>
        </w:rPr>
        <w:t xml:space="preserve">Allies should be actors at all levels: regional, national and EU levels and </w:t>
      </w:r>
      <w:r w:rsidR="00E31AD3">
        <w:rPr>
          <w:color w:val="FF0000"/>
          <w:sz w:val="24"/>
          <w:szCs w:val="24"/>
          <w:lang w:val="en-US"/>
        </w:rPr>
        <w:t xml:space="preserve">ideally representatives from various entities involved in ensuring fair wages: </w:t>
      </w:r>
      <w:proofErr w:type="spellStart"/>
      <w:r w:rsidR="00E31AD3">
        <w:rPr>
          <w:color w:val="FF0000"/>
          <w:sz w:val="24"/>
          <w:szCs w:val="24"/>
          <w:lang w:val="en-US"/>
        </w:rPr>
        <w:t>labour</w:t>
      </w:r>
      <w:proofErr w:type="spellEnd"/>
      <w:r w:rsidR="00E31AD3">
        <w:rPr>
          <w:color w:val="FF0000"/>
          <w:sz w:val="24"/>
          <w:szCs w:val="24"/>
          <w:lang w:val="en-US"/>
        </w:rPr>
        <w:t xml:space="preserve"> unions, civil society </w:t>
      </w:r>
      <w:proofErr w:type="spellStart"/>
      <w:r w:rsidR="00E31AD3">
        <w:rPr>
          <w:color w:val="FF0000"/>
          <w:sz w:val="24"/>
          <w:szCs w:val="24"/>
          <w:lang w:val="en-US"/>
        </w:rPr>
        <w:t>organisations</w:t>
      </w:r>
      <w:proofErr w:type="spellEnd"/>
      <w:r w:rsidR="00E31AD3">
        <w:rPr>
          <w:color w:val="FF0000"/>
          <w:sz w:val="24"/>
          <w:szCs w:val="24"/>
          <w:lang w:val="en-US"/>
        </w:rPr>
        <w:t>.</w:t>
      </w:r>
    </w:p>
    <w:p w:rsidR="00E31AD3" w:rsidRDefault="00E31AD3" w:rsidP="006C2E8D">
      <w:pPr>
        <w:spacing w:after="0" w:line="240" w:lineRule="auto"/>
        <w:jc w:val="both"/>
        <w:rPr>
          <w:color w:val="FF0000"/>
          <w:sz w:val="24"/>
          <w:szCs w:val="24"/>
          <w:lang w:val="en-US"/>
        </w:rPr>
      </w:pPr>
    </w:p>
    <w:p w:rsidR="00E31AD3" w:rsidRPr="006C2E8D" w:rsidRDefault="00E31AD3" w:rsidP="006C2E8D">
      <w:pPr>
        <w:spacing w:after="0" w:line="240" w:lineRule="auto"/>
        <w:jc w:val="both"/>
        <w:rPr>
          <w:b/>
          <w:sz w:val="24"/>
          <w:szCs w:val="24"/>
          <w:lang w:val="en-US"/>
        </w:rPr>
      </w:pPr>
      <w:r>
        <w:rPr>
          <w:color w:val="FF0000"/>
          <w:sz w:val="24"/>
          <w:szCs w:val="24"/>
          <w:lang w:val="en-US"/>
        </w:rPr>
        <w:t>At EU level, several MEPs could be won as supporters.</w:t>
      </w:r>
    </w:p>
    <w:p w:rsidR="002137FF" w:rsidRPr="006C2E8D" w:rsidRDefault="002137FF" w:rsidP="006C2E8D">
      <w:pPr>
        <w:pStyle w:val="ListParagraph"/>
        <w:spacing w:after="0" w:line="240" w:lineRule="auto"/>
        <w:jc w:val="both"/>
        <w:rPr>
          <w:sz w:val="24"/>
          <w:szCs w:val="24"/>
          <w:lang w:val="en-US"/>
        </w:rPr>
      </w:pPr>
    </w:p>
    <w:p w:rsidR="002137FF" w:rsidRDefault="006C2E8D" w:rsidP="006C2E8D">
      <w:pPr>
        <w:spacing w:after="0" w:line="240" w:lineRule="auto"/>
        <w:jc w:val="both"/>
        <w:rPr>
          <w:sz w:val="24"/>
          <w:szCs w:val="24"/>
          <w:lang w:val="en-US"/>
        </w:rPr>
      </w:pPr>
      <w:r w:rsidRPr="006C2E8D">
        <w:rPr>
          <w:b/>
          <w:sz w:val="24"/>
          <w:szCs w:val="24"/>
          <w:lang w:val="en-US"/>
        </w:rPr>
        <w:t xml:space="preserve">5. </w:t>
      </w:r>
      <w:r w:rsidR="002137FF" w:rsidRPr="006C2E8D">
        <w:rPr>
          <w:b/>
          <w:sz w:val="24"/>
          <w:szCs w:val="24"/>
          <w:lang w:val="en-US"/>
        </w:rPr>
        <w:t>What obstacles can you already foresee</w:t>
      </w:r>
      <w:r w:rsidR="002137FF" w:rsidRPr="006C2E8D">
        <w:rPr>
          <w:sz w:val="24"/>
          <w:szCs w:val="24"/>
          <w:lang w:val="en-US"/>
        </w:rPr>
        <w:t xml:space="preserve"> – in terms of your networks’ capacity to implement such a campaign, or other? </w:t>
      </w:r>
    </w:p>
    <w:p w:rsidR="0004588C" w:rsidRDefault="0004588C" w:rsidP="006C2E8D">
      <w:pPr>
        <w:spacing w:after="0" w:line="240" w:lineRule="auto"/>
        <w:jc w:val="both"/>
        <w:rPr>
          <w:sz w:val="24"/>
          <w:szCs w:val="24"/>
          <w:lang w:val="en-US"/>
        </w:rPr>
      </w:pPr>
    </w:p>
    <w:p w:rsidR="0004588C" w:rsidRPr="0004588C" w:rsidRDefault="0004588C" w:rsidP="006C2E8D">
      <w:pPr>
        <w:spacing w:after="0" w:line="240" w:lineRule="auto"/>
        <w:jc w:val="both"/>
        <w:rPr>
          <w:color w:val="FF0000"/>
          <w:sz w:val="24"/>
          <w:szCs w:val="24"/>
          <w:lang w:val="en-US"/>
        </w:rPr>
      </w:pPr>
      <w:r w:rsidRPr="0004588C">
        <w:rPr>
          <w:color w:val="FF0000"/>
          <w:sz w:val="24"/>
          <w:szCs w:val="24"/>
          <w:lang w:val="en-US"/>
        </w:rPr>
        <w:t xml:space="preserve">As this is an EU wide campaign, a major obstacle could be the differences in the individual member states. While a low pay is a problem in most member states for certain sectors, some have a minimum wage and others don’t. </w:t>
      </w:r>
    </w:p>
    <w:p w:rsidR="002137FF" w:rsidRPr="006C2E8D" w:rsidRDefault="002137FF" w:rsidP="006C2E8D">
      <w:pPr>
        <w:pStyle w:val="ListParagraph"/>
        <w:spacing w:after="0" w:line="240" w:lineRule="auto"/>
        <w:jc w:val="both"/>
        <w:rPr>
          <w:sz w:val="24"/>
          <w:szCs w:val="24"/>
          <w:lang w:val="en-US"/>
        </w:rPr>
      </w:pPr>
    </w:p>
    <w:p w:rsidR="002137FF" w:rsidRDefault="006C2E8D" w:rsidP="006C2E8D">
      <w:pPr>
        <w:spacing w:after="0" w:line="240" w:lineRule="auto"/>
        <w:jc w:val="both"/>
        <w:rPr>
          <w:sz w:val="24"/>
          <w:szCs w:val="24"/>
          <w:lang w:val="en-US"/>
        </w:rPr>
      </w:pPr>
      <w:r w:rsidRPr="006C2E8D">
        <w:rPr>
          <w:b/>
          <w:sz w:val="24"/>
          <w:szCs w:val="24"/>
          <w:lang w:val="en-US"/>
        </w:rPr>
        <w:t xml:space="preserve">6. </w:t>
      </w:r>
      <w:r w:rsidR="002137FF" w:rsidRPr="006C2E8D">
        <w:rPr>
          <w:b/>
          <w:sz w:val="24"/>
          <w:szCs w:val="24"/>
          <w:lang w:val="en-US"/>
        </w:rPr>
        <w:t xml:space="preserve">Does your network have a track record in implementing campaigns, including EAPN ones? </w:t>
      </w:r>
      <w:r w:rsidR="002137FF" w:rsidRPr="006C2E8D">
        <w:rPr>
          <w:sz w:val="24"/>
          <w:szCs w:val="24"/>
          <w:lang w:val="en-US"/>
        </w:rPr>
        <w:t>What resources (time, staff, connections, alliances, other) does your network have?</w:t>
      </w:r>
    </w:p>
    <w:p w:rsidR="00AC3E2E" w:rsidRDefault="00AC3E2E" w:rsidP="006C2E8D">
      <w:pPr>
        <w:spacing w:after="0" w:line="240" w:lineRule="auto"/>
        <w:jc w:val="both"/>
        <w:rPr>
          <w:sz w:val="24"/>
          <w:szCs w:val="24"/>
          <w:lang w:val="en-US"/>
        </w:rPr>
      </w:pPr>
    </w:p>
    <w:p w:rsidR="00A63852" w:rsidRDefault="00A63852" w:rsidP="006C2E8D">
      <w:pPr>
        <w:spacing w:after="0" w:line="240" w:lineRule="auto"/>
        <w:jc w:val="both"/>
        <w:rPr>
          <w:color w:val="FF0000"/>
          <w:sz w:val="24"/>
          <w:szCs w:val="24"/>
          <w:lang w:val="en-US"/>
        </w:rPr>
      </w:pPr>
      <w:r>
        <w:rPr>
          <w:color w:val="FF0000"/>
          <w:sz w:val="24"/>
          <w:szCs w:val="24"/>
          <w:lang w:val="en-US"/>
        </w:rPr>
        <w:t xml:space="preserve">PICUM has been implementing and supporting wider campaigns and programs through </w:t>
      </w:r>
      <w:r w:rsidR="00E31AD3">
        <w:rPr>
          <w:color w:val="FF0000"/>
          <w:sz w:val="24"/>
          <w:szCs w:val="24"/>
          <w:lang w:val="en-US"/>
        </w:rPr>
        <w:t xml:space="preserve">its network and could </w:t>
      </w:r>
      <w:r w:rsidR="0093545C">
        <w:rPr>
          <w:color w:val="FF0000"/>
          <w:sz w:val="24"/>
          <w:szCs w:val="24"/>
          <w:lang w:val="en-US"/>
        </w:rPr>
        <w:t>support</w:t>
      </w:r>
      <w:r w:rsidR="00E31AD3">
        <w:rPr>
          <w:color w:val="FF0000"/>
          <w:sz w:val="24"/>
          <w:szCs w:val="24"/>
          <w:lang w:val="en-US"/>
        </w:rPr>
        <w:t xml:space="preserve"> advocacy and communications.</w:t>
      </w:r>
    </w:p>
    <w:p w:rsidR="00A63852" w:rsidRDefault="00A63852" w:rsidP="006C2E8D">
      <w:pPr>
        <w:spacing w:after="0" w:line="240" w:lineRule="auto"/>
        <w:jc w:val="both"/>
        <w:rPr>
          <w:color w:val="FF0000"/>
          <w:sz w:val="24"/>
          <w:szCs w:val="24"/>
          <w:lang w:val="en-US"/>
        </w:rPr>
      </w:pPr>
    </w:p>
    <w:p w:rsidR="0004588C" w:rsidRPr="0004588C" w:rsidRDefault="0004588C" w:rsidP="006C2E8D">
      <w:pPr>
        <w:spacing w:after="0" w:line="240" w:lineRule="auto"/>
        <w:jc w:val="both"/>
        <w:rPr>
          <w:color w:val="FF0000"/>
          <w:sz w:val="24"/>
          <w:szCs w:val="24"/>
          <w:lang w:val="en-US"/>
        </w:rPr>
      </w:pPr>
      <w:r w:rsidRPr="0004588C">
        <w:rPr>
          <w:color w:val="FF0000"/>
          <w:sz w:val="24"/>
          <w:szCs w:val="24"/>
          <w:lang w:val="en-US"/>
        </w:rPr>
        <w:t xml:space="preserve">PICUM has a network of about 150 member </w:t>
      </w:r>
      <w:proofErr w:type="spellStart"/>
      <w:r w:rsidRPr="0004588C">
        <w:rPr>
          <w:color w:val="FF0000"/>
          <w:sz w:val="24"/>
          <w:szCs w:val="24"/>
          <w:lang w:val="en-US"/>
        </w:rPr>
        <w:t>organisations</w:t>
      </w:r>
      <w:proofErr w:type="spellEnd"/>
      <w:r w:rsidRPr="0004588C">
        <w:rPr>
          <w:color w:val="FF0000"/>
          <w:sz w:val="24"/>
          <w:szCs w:val="24"/>
          <w:lang w:val="en-US"/>
        </w:rPr>
        <w:t xml:space="preserve"> </w:t>
      </w:r>
      <w:r w:rsidR="00A63852">
        <w:rPr>
          <w:color w:val="FF0000"/>
          <w:sz w:val="24"/>
          <w:szCs w:val="24"/>
          <w:lang w:val="en-US"/>
        </w:rPr>
        <w:t>with which news and updates can be shared and allies could be identified at national and regional level.</w:t>
      </w:r>
      <w:r w:rsidR="00E31AD3">
        <w:rPr>
          <w:color w:val="FF0000"/>
          <w:sz w:val="24"/>
          <w:szCs w:val="24"/>
          <w:lang w:val="en-US"/>
        </w:rPr>
        <w:t xml:space="preserve"> Moreover, PICUM has a network of volunteers who could support translating campaign material into various EU languages.</w:t>
      </w:r>
    </w:p>
    <w:p w:rsidR="00AC3E2E" w:rsidRDefault="00AC3E2E" w:rsidP="006C2E8D">
      <w:pPr>
        <w:spacing w:after="0" w:line="240" w:lineRule="auto"/>
        <w:jc w:val="both"/>
        <w:rPr>
          <w:sz w:val="24"/>
          <w:szCs w:val="24"/>
          <w:lang w:val="en-US"/>
        </w:rPr>
      </w:pPr>
      <w:bookmarkStart w:id="0" w:name="_GoBack"/>
      <w:bookmarkEnd w:id="0"/>
    </w:p>
    <w:p w:rsidR="00AC3E2E" w:rsidRPr="0004588C" w:rsidRDefault="00A63852" w:rsidP="006C2E8D">
      <w:pPr>
        <w:spacing w:after="0" w:line="240" w:lineRule="auto"/>
        <w:jc w:val="both"/>
        <w:rPr>
          <w:color w:val="FF0000"/>
          <w:sz w:val="24"/>
          <w:szCs w:val="24"/>
          <w:lang w:val="en-US"/>
        </w:rPr>
      </w:pPr>
      <w:r>
        <w:rPr>
          <w:color w:val="FF0000"/>
          <w:sz w:val="24"/>
          <w:szCs w:val="24"/>
          <w:lang w:val="en-US"/>
        </w:rPr>
        <w:t xml:space="preserve">Previous </w:t>
      </w:r>
      <w:r w:rsidR="00AC3E2E" w:rsidRPr="0004588C">
        <w:rPr>
          <w:color w:val="FF0000"/>
          <w:sz w:val="24"/>
          <w:szCs w:val="24"/>
          <w:lang w:val="en-US"/>
        </w:rPr>
        <w:t>EAPN campaigns: EU Money for Poverty Reduction Now (2012)</w:t>
      </w:r>
    </w:p>
    <w:p w:rsidR="00F46202" w:rsidRPr="006C2E8D" w:rsidRDefault="00F46202" w:rsidP="006C2E8D">
      <w:pPr>
        <w:spacing w:after="0" w:line="240" w:lineRule="auto"/>
        <w:jc w:val="both"/>
        <w:rPr>
          <w:sz w:val="24"/>
          <w:szCs w:val="24"/>
          <w:lang w:val="en-US"/>
        </w:rPr>
      </w:pPr>
    </w:p>
    <w:p w:rsidR="006C2E8D" w:rsidRPr="006C2E8D" w:rsidRDefault="006C2E8D" w:rsidP="006C2E8D">
      <w:pPr>
        <w:spacing w:after="0" w:line="240" w:lineRule="auto"/>
        <w:jc w:val="both"/>
        <w:rPr>
          <w:b/>
          <w:sz w:val="24"/>
          <w:szCs w:val="24"/>
          <w:lang w:val="en-US"/>
        </w:rPr>
      </w:pPr>
      <w:r w:rsidRPr="006C2E8D">
        <w:rPr>
          <w:b/>
          <w:sz w:val="24"/>
          <w:szCs w:val="24"/>
          <w:lang w:val="en-US"/>
        </w:rPr>
        <w:t>7. Anything else to add?</w:t>
      </w:r>
    </w:p>
    <w:p w:rsidR="006C2E8D" w:rsidRDefault="006C2E8D" w:rsidP="006C2E8D">
      <w:pPr>
        <w:spacing w:after="0" w:line="240" w:lineRule="auto"/>
        <w:jc w:val="both"/>
        <w:rPr>
          <w:sz w:val="24"/>
          <w:szCs w:val="24"/>
          <w:lang w:val="en-US"/>
        </w:rPr>
      </w:pPr>
    </w:p>
    <w:p w:rsidR="006C2E8D" w:rsidRDefault="006C2E8D" w:rsidP="006C2E8D">
      <w:pPr>
        <w:spacing w:after="0" w:line="240" w:lineRule="auto"/>
        <w:jc w:val="both"/>
        <w:rPr>
          <w:sz w:val="24"/>
          <w:szCs w:val="24"/>
          <w:lang w:val="en-US"/>
        </w:rPr>
      </w:pPr>
    </w:p>
    <w:p w:rsidR="006C2E8D" w:rsidRPr="006C2E8D" w:rsidRDefault="006C2E8D" w:rsidP="006C2E8D">
      <w:pPr>
        <w:spacing w:after="0" w:line="240" w:lineRule="auto"/>
        <w:jc w:val="both"/>
        <w:rPr>
          <w:sz w:val="24"/>
          <w:szCs w:val="24"/>
          <w:lang w:val="en-US"/>
        </w:rPr>
      </w:pPr>
    </w:p>
    <w:p w:rsidR="006C2E8D" w:rsidRPr="006C2E8D" w:rsidRDefault="006C2E8D" w:rsidP="006C2E8D">
      <w:pPr>
        <w:spacing w:after="0" w:line="240" w:lineRule="auto"/>
        <w:jc w:val="center"/>
        <w:rPr>
          <w:sz w:val="26"/>
          <w:szCs w:val="26"/>
          <w:lang w:val="en-US"/>
        </w:rPr>
      </w:pPr>
      <w:r w:rsidRPr="006C2E8D">
        <w:rPr>
          <w:sz w:val="26"/>
          <w:szCs w:val="26"/>
          <w:lang w:val="en-US"/>
        </w:rPr>
        <w:lastRenderedPageBreak/>
        <w:t xml:space="preserve">Please return this fiche, filled-in, to </w:t>
      </w:r>
      <w:hyperlink r:id="rId8" w:history="1">
        <w:r w:rsidRPr="006C2E8D">
          <w:rPr>
            <w:rStyle w:val="Hyperlink"/>
            <w:sz w:val="26"/>
            <w:szCs w:val="26"/>
            <w:lang w:val="en-US"/>
          </w:rPr>
          <w:t>amana.ferro@eapn.eu</w:t>
        </w:r>
      </w:hyperlink>
      <w:r w:rsidRPr="006C2E8D">
        <w:rPr>
          <w:sz w:val="26"/>
          <w:szCs w:val="26"/>
          <w:lang w:val="en-US"/>
        </w:rPr>
        <w:t xml:space="preserve">, by </w:t>
      </w:r>
      <w:r w:rsidRPr="006C2E8D">
        <w:rPr>
          <w:b/>
          <w:color w:val="FF0000"/>
          <w:sz w:val="26"/>
          <w:szCs w:val="26"/>
          <w:u w:val="single"/>
          <w:lang w:val="en-US"/>
        </w:rPr>
        <w:t>Friday, 21 February 2014.</w:t>
      </w:r>
    </w:p>
    <w:p w:rsidR="006C2E8D" w:rsidRDefault="006C2E8D" w:rsidP="006C2E8D">
      <w:pPr>
        <w:spacing w:after="0" w:line="240" w:lineRule="auto"/>
        <w:jc w:val="center"/>
        <w:rPr>
          <w:i/>
          <w:sz w:val="26"/>
          <w:szCs w:val="26"/>
          <w:lang w:val="en-US"/>
        </w:rPr>
      </w:pPr>
    </w:p>
    <w:p w:rsidR="006C2E8D" w:rsidRPr="006C2E8D" w:rsidRDefault="006C2E8D" w:rsidP="006C2E8D">
      <w:pPr>
        <w:spacing w:after="0" w:line="240" w:lineRule="auto"/>
        <w:jc w:val="center"/>
        <w:rPr>
          <w:i/>
          <w:sz w:val="26"/>
          <w:szCs w:val="26"/>
          <w:lang w:val="en-US"/>
        </w:rPr>
      </w:pPr>
      <w:r w:rsidRPr="006C2E8D">
        <w:rPr>
          <w:i/>
          <w:sz w:val="26"/>
          <w:szCs w:val="26"/>
          <w:lang w:val="en-US"/>
        </w:rPr>
        <w:t>Thank you in advance for your cooperation!</w:t>
      </w:r>
    </w:p>
    <w:sectPr w:rsidR="006C2E8D" w:rsidRPr="006C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59C"/>
    <w:multiLevelType w:val="hybridMultilevel"/>
    <w:tmpl w:val="757821C4"/>
    <w:lvl w:ilvl="0" w:tplc="9B800D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2C"/>
    <w:rsid w:val="0004588C"/>
    <w:rsid w:val="002137FF"/>
    <w:rsid w:val="00604AC9"/>
    <w:rsid w:val="006C2E8D"/>
    <w:rsid w:val="007C7BF1"/>
    <w:rsid w:val="0093545C"/>
    <w:rsid w:val="00A63852"/>
    <w:rsid w:val="00AC3E2E"/>
    <w:rsid w:val="00D5682C"/>
    <w:rsid w:val="00E31AD3"/>
    <w:rsid w:val="00E568AA"/>
    <w:rsid w:val="00F4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FF"/>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FF"/>
    <w:pPr>
      <w:ind w:left="720"/>
      <w:contextualSpacing/>
    </w:pPr>
  </w:style>
  <w:style w:type="paragraph" w:styleId="NormalWeb">
    <w:name w:val="Normal (Web)"/>
    <w:basedOn w:val="Normal"/>
    <w:uiPriority w:val="99"/>
    <w:unhideWhenUsed/>
    <w:rsid w:val="006C2E8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6C2E8D"/>
    <w:rPr>
      <w:color w:val="0000FF"/>
      <w:u w:val="single"/>
    </w:rPr>
  </w:style>
  <w:style w:type="character" w:styleId="Strong">
    <w:name w:val="Strong"/>
    <w:basedOn w:val="DefaultParagraphFont"/>
    <w:qFormat/>
    <w:rsid w:val="006C2E8D"/>
    <w:rPr>
      <w:b/>
      <w:bCs/>
    </w:rPr>
  </w:style>
  <w:style w:type="character" w:styleId="FollowedHyperlink">
    <w:name w:val="FollowedHyperlink"/>
    <w:basedOn w:val="DefaultParagraphFont"/>
    <w:uiPriority w:val="99"/>
    <w:semiHidden/>
    <w:unhideWhenUsed/>
    <w:rsid w:val="00AC3E2E"/>
    <w:rPr>
      <w:color w:val="800080" w:themeColor="followedHyperlink"/>
      <w:u w:val="single"/>
    </w:rPr>
  </w:style>
  <w:style w:type="character" w:styleId="CommentReference">
    <w:name w:val="annotation reference"/>
    <w:basedOn w:val="DefaultParagraphFont"/>
    <w:uiPriority w:val="99"/>
    <w:semiHidden/>
    <w:unhideWhenUsed/>
    <w:rsid w:val="00E31AD3"/>
    <w:rPr>
      <w:sz w:val="16"/>
      <w:szCs w:val="16"/>
    </w:rPr>
  </w:style>
  <w:style w:type="paragraph" w:styleId="CommentText">
    <w:name w:val="annotation text"/>
    <w:basedOn w:val="Normal"/>
    <w:link w:val="CommentTextChar"/>
    <w:uiPriority w:val="99"/>
    <w:semiHidden/>
    <w:unhideWhenUsed/>
    <w:rsid w:val="00E31AD3"/>
    <w:pPr>
      <w:spacing w:line="240" w:lineRule="auto"/>
    </w:pPr>
    <w:rPr>
      <w:sz w:val="20"/>
      <w:szCs w:val="20"/>
    </w:rPr>
  </w:style>
  <w:style w:type="character" w:customStyle="1" w:styleId="CommentTextChar">
    <w:name w:val="Comment Text Char"/>
    <w:basedOn w:val="DefaultParagraphFont"/>
    <w:link w:val="CommentText"/>
    <w:uiPriority w:val="99"/>
    <w:semiHidden/>
    <w:rsid w:val="00E31AD3"/>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E31AD3"/>
    <w:rPr>
      <w:b/>
      <w:bCs/>
    </w:rPr>
  </w:style>
  <w:style w:type="character" w:customStyle="1" w:styleId="CommentSubjectChar">
    <w:name w:val="Comment Subject Char"/>
    <w:basedOn w:val="CommentTextChar"/>
    <w:link w:val="CommentSubject"/>
    <w:uiPriority w:val="99"/>
    <w:semiHidden/>
    <w:rsid w:val="00E31AD3"/>
    <w:rPr>
      <w:rFonts w:ascii="Calibri" w:eastAsia="Calibri" w:hAnsi="Calibri" w:cs="Times New Roman"/>
      <w:b/>
      <w:bCs/>
      <w:sz w:val="20"/>
      <w:szCs w:val="20"/>
      <w:lang w:val="it-IT"/>
    </w:rPr>
  </w:style>
  <w:style w:type="paragraph" w:styleId="BalloonText">
    <w:name w:val="Balloon Text"/>
    <w:basedOn w:val="Normal"/>
    <w:link w:val="BalloonTextChar"/>
    <w:uiPriority w:val="99"/>
    <w:semiHidden/>
    <w:unhideWhenUsed/>
    <w:rsid w:val="00E3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D3"/>
    <w:rPr>
      <w:rFonts w:ascii="Tahoma" w:eastAsia="Calibri"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FF"/>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FF"/>
    <w:pPr>
      <w:ind w:left="720"/>
      <w:contextualSpacing/>
    </w:pPr>
  </w:style>
  <w:style w:type="paragraph" w:styleId="NormalWeb">
    <w:name w:val="Normal (Web)"/>
    <w:basedOn w:val="Normal"/>
    <w:uiPriority w:val="99"/>
    <w:unhideWhenUsed/>
    <w:rsid w:val="006C2E8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6C2E8D"/>
    <w:rPr>
      <w:color w:val="0000FF"/>
      <w:u w:val="single"/>
    </w:rPr>
  </w:style>
  <w:style w:type="character" w:styleId="Strong">
    <w:name w:val="Strong"/>
    <w:basedOn w:val="DefaultParagraphFont"/>
    <w:qFormat/>
    <w:rsid w:val="006C2E8D"/>
    <w:rPr>
      <w:b/>
      <w:bCs/>
    </w:rPr>
  </w:style>
  <w:style w:type="character" w:styleId="FollowedHyperlink">
    <w:name w:val="FollowedHyperlink"/>
    <w:basedOn w:val="DefaultParagraphFont"/>
    <w:uiPriority w:val="99"/>
    <w:semiHidden/>
    <w:unhideWhenUsed/>
    <w:rsid w:val="00AC3E2E"/>
    <w:rPr>
      <w:color w:val="800080" w:themeColor="followedHyperlink"/>
      <w:u w:val="single"/>
    </w:rPr>
  </w:style>
  <w:style w:type="character" w:styleId="CommentReference">
    <w:name w:val="annotation reference"/>
    <w:basedOn w:val="DefaultParagraphFont"/>
    <w:uiPriority w:val="99"/>
    <w:semiHidden/>
    <w:unhideWhenUsed/>
    <w:rsid w:val="00E31AD3"/>
    <w:rPr>
      <w:sz w:val="16"/>
      <w:szCs w:val="16"/>
    </w:rPr>
  </w:style>
  <w:style w:type="paragraph" w:styleId="CommentText">
    <w:name w:val="annotation text"/>
    <w:basedOn w:val="Normal"/>
    <w:link w:val="CommentTextChar"/>
    <w:uiPriority w:val="99"/>
    <w:semiHidden/>
    <w:unhideWhenUsed/>
    <w:rsid w:val="00E31AD3"/>
    <w:pPr>
      <w:spacing w:line="240" w:lineRule="auto"/>
    </w:pPr>
    <w:rPr>
      <w:sz w:val="20"/>
      <w:szCs w:val="20"/>
    </w:rPr>
  </w:style>
  <w:style w:type="character" w:customStyle="1" w:styleId="CommentTextChar">
    <w:name w:val="Comment Text Char"/>
    <w:basedOn w:val="DefaultParagraphFont"/>
    <w:link w:val="CommentText"/>
    <w:uiPriority w:val="99"/>
    <w:semiHidden/>
    <w:rsid w:val="00E31AD3"/>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E31AD3"/>
    <w:rPr>
      <w:b/>
      <w:bCs/>
    </w:rPr>
  </w:style>
  <w:style w:type="character" w:customStyle="1" w:styleId="CommentSubjectChar">
    <w:name w:val="Comment Subject Char"/>
    <w:basedOn w:val="CommentTextChar"/>
    <w:link w:val="CommentSubject"/>
    <w:uiPriority w:val="99"/>
    <w:semiHidden/>
    <w:rsid w:val="00E31AD3"/>
    <w:rPr>
      <w:rFonts w:ascii="Calibri" w:eastAsia="Calibri" w:hAnsi="Calibri" w:cs="Times New Roman"/>
      <w:b/>
      <w:bCs/>
      <w:sz w:val="20"/>
      <w:szCs w:val="20"/>
      <w:lang w:val="it-IT"/>
    </w:rPr>
  </w:style>
  <w:style w:type="paragraph" w:styleId="BalloonText">
    <w:name w:val="Balloon Text"/>
    <w:basedOn w:val="Normal"/>
    <w:link w:val="BalloonTextChar"/>
    <w:uiPriority w:val="99"/>
    <w:semiHidden/>
    <w:unhideWhenUsed/>
    <w:rsid w:val="00E3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D3"/>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a.ferro@eapn.eu" TargetMode="External"/><Relationship Id="rId3" Type="http://schemas.microsoft.com/office/2007/relationships/stylesWithEffects" Target="stylesWithEffects.xml"/><Relationship Id="rId7" Type="http://schemas.openxmlformats.org/officeDocument/2006/relationships/hyperlink" Target="http://www.eapn.eu/en/members-room/task-forces/task-force-on-decen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povertyallianc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dc:creator>
  <cp:lastModifiedBy>Eve Geddie</cp:lastModifiedBy>
  <cp:revision>2</cp:revision>
  <dcterms:created xsi:type="dcterms:W3CDTF">2014-02-20T14:20:00Z</dcterms:created>
  <dcterms:modified xsi:type="dcterms:W3CDTF">2014-02-20T14:20:00Z</dcterms:modified>
</cp:coreProperties>
</file>