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3C4A" w14:textId="341C1D2D" w:rsidR="00D00E2B" w:rsidRDefault="00235A26" w:rsidP="002F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35A26">
        <w:rPr>
          <w:b/>
          <w:sz w:val="24"/>
          <w:szCs w:val="24"/>
        </w:rPr>
        <w:t>TASK FORCE</w:t>
      </w:r>
      <w:r w:rsidR="006A68E8">
        <w:rPr>
          <w:b/>
          <w:sz w:val="24"/>
          <w:szCs w:val="24"/>
        </w:rPr>
        <w:t xml:space="preserve"> 2013-14</w:t>
      </w:r>
      <w:r w:rsidRPr="00235A26">
        <w:rPr>
          <w:b/>
          <w:sz w:val="24"/>
          <w:szCs w:val="24"/>
        </w:rPr>
        <w:t xml:space="preserve">: </w:t>
      </w:r>
      <w:r w:rsidR="00F84ADA">
        <w:rPr>
          <w:b/>
          <w:sz w:val="24"/>
          <w:szCs w:val="24"/>
        </w:rPr>
        <w:t>Common Principles</w:t>
      </w:r>
      <w:r w:rsidR="00810DF9">
        <w:rPr>
          <w:b/>
          <w:sz w:val="24"/>
          <w:szCs w:val="24"/>
        </w:rPr>
        <w:t xml:space="preserve"> for </w:t>
      </w:r>
      <w:r w:rsidR="006F69BA">
        <w:rPr>
          <w:b/>
          <w:sz w:val="24"/>
          <w:szCs w:val="24"/>
        </w:rPr>
        <w:t xml:space="preserve">Promoting </w:t>
      </w:r>
      <w:r w:rsidR="00BD4F27">
        <w:rPr>
          <w:b/>
          <w:sz w:val="24"/>
          <w:szCs w:val="24"/>
        </w:rPr>
        <w:t xml:space="preserve">Effective </w:t>
      </w:r>
      <w:r w:rsidR="006F69BA">
        <w:rPr>
          <w:b/>
          <w:sz w:val="24"/>
          <w:szCs w:val="24"/>
        </w:rPr>
        <w:t xml:space="preserve">Stakeholder </w:t>
      </w:r>
      <w:r w:rsidR="00810DF9">
        <w:rPr>
          <w:b/>
          <w:sz w:val="24"/>
          <w:szCs w:val="24"/>
        </w:rPr>
        <w:t>Participation in Stakeholder</w:t>
      </w:r>
      <w:r w:rsidRPr="00235A26">
        <w:rPr>
          <w:b/>
          <w:sz w:val="24"/>
          <w:szCs w:val="24"/>
        </w:rPr>
        <w:t xml:space="preserve"> Dialogue in Europe 2020</w:t>
      </w:r>
      <w:r w:rsidR="00351285">
        <w:rPr>
          <w:b/>
          <w:sz w:val="24"/>
          <w:szCs w:val="24"/>
        </w:rPr>
        <w:t>,</w:t>
      </w:r>
      <w:r w:rsidR="00EE38C5">
        <w:rPr>
          <w:b/>
          <w:sz w:val="24"/>
          <w:szCs w:val="24"/>
        </w:rPr>
        <w:t xml:space="preserve"> </w:t>
      </w:r>
      <w:r w:rsidR="00BD4F27">
        <w:rPr>
          <w:b/>
          <w:sz w:val="24"/>
          <w:szCs w:val="24"/>
        </w:rPr>
        <w:t>including people experiencing poverty</w:t>
      </w:r>
    </w:p>
    <w:p w14:paraId="0C0AE63C" w14:textId="153E51BF" w:rsidR="00235A26" w:rsidRPr="00D00E2B" w:rsidRDefault="002F5CB0" w:rsidP="002F5CB0">
      <w:pPr>
        <w:ind w:left="14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</w:t>
      </w:r>
      <w:r w:rsidR="00235A26" w:rsidRPr="00D00E2B">
        <w:rPr>
          <w:b/>
          <w:i/>
          <w:sz w:val="24"/>
          <w:szCs w:val="24"/>
        </w:rPr>
        <w:t>Scoping Note</w:t>
      </w:r>
    </w:p>
    <w:p w14:paraId="192F4F4F" w14:textId="77777777" w:rsidR="00235A26" w:rsidRDefault="00235A26" w:rsidP="002F5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4702566D" w14:textId="039771BC" w:rsidR="00135964" w:rsidRDefault="00235A26" w:rsidP="002F5CB0">
      <w:pPr>
        <w:jc w:val="both"/>
        <w:rPr>
          <w:i/>
          <w:sz w:val="24"/>
          <w:szCs w:val="24"/>
        </w:rPr>
      </w:pPr>
      <w:r w:rsidRPr="00235A26">
        <w:rPr>
          <w:sz w:val="24"/>
          <w:szCs w:val="24"/>
        </w:rPr>
        <w:t>This scoping note</w:t>
      </w:r>
      <w:r>
        <w:rPr>
          <w:sz w:val="24"/>
          <w:szCs w:val="24"/>
        </w:rPr>
        <w:t xml:space="preserve"> sets out the basic terms of reference for the Task</w:t>
      </w:r>
      <w:r w:rsidR="00D00E2B">
        <w:rPr>
          <w:sz w:val="24"/>
          <w:szCs w:val="24"/>
        </w:rPr>
        <w:t xml:space="preserve"> Force (TF)</w:t>
      </w:r>
      <w:r>
        <w:rPr>
          <w:sz w:val="24"/>
          <w:szCs w:val="24"/>
        </w:rPr>
        <w:t xml:space="preserve">. It is based on the </w:t>
      </w:r>
      <w:r w:rsidR="00034798">
        <w:rPr>
          <w:sz w:val="24"/>
          <w:szCs w:val="24"/>
        </w:rPr>
        <w:t xml:space="preserve">initial </w:t>
      </w:r>
      <w:r>
        <w:rPr>
          <w:sz w:val="24"/>
          <w:szCs w:val="24"/>
        </w:rPr>
        <w:t xml:space="preserve">proposal agreed by the EUIS and approved by the Bureau in June 2013.The draft </w:t>
      </w:r>
      <w:proofErr w:type="gramStart"/>
      <w:r>
        <w:rPr>
          <w:sz w:val="24"/>
          <w:szCs w:val="24"/>
        </w:rPr>
        <w:t>w</w:t>
      </w:r>
      <w:r w:rsidR="00F84ADA">
        <w:rPr>
          <w:sz w:val="24"/>
          <w:szCs w:val="24"/>
        </w:rPr>
        <w:t>as</w:t>
      </w:r>
      <w:r>
        <w:rPr>
          <w:sz w:val="24"/>
          <w:szCs w:val="24"/>
        </w:rPr>
        <w:t xml:space="preserve">  discussed</w:t>
      </w:r>
      <w:proofErr w:type="gramEnd"/>
      <w:r>
        <w:rPr>
          <w:sz w:val="24"/>
          <w:szCs w:val="24"/>
        </w:rPr>
        <w:t xml:space="preserve"> in the first TF meeting on the 16</w:t>
      </w:r>
      <w:r w:rsidRPr="00235A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D00E2B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and th</w:t>
      </w:r>
      <w:r w:rsidR="00F84ADA">
        <w:rPr>
          <w:sz w:val="24"/>
          <w:szCs w:val="24"/>
        </w:rPr>
        <w:t>is</w:t>
      </w:r>
      <w:r w:rsidR="002F5CB0">
        <w:rPr>
          <w:sz w:val="24"/>
          <w:szCs w:val="24"/>
        </w:rPr>
        <w:t xml:space="preserve"> final version approved in October 2013.</w:t>
      </w:r>
    </w:p>
    <w:p w14:paraId="3FBA6D70" w14:textId="77777777" w:rsidR="00135964" w:rsidRDefault="00D02186" w:rsidP="002F5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Justification</w:t>
      </w:r>
    </w:p>
    <w:p w14:paraId="6E05335B" w14:textId="77777777" w:rsidR="001C1EA6" w:rsidRDefault="00D02186" w:rsidP="002F5CB0">
      <w:pPr>
        <w:jc w:val="both"/>
        <w:rPr>
          <w:sz w:val="24"/>
          <w:szCs w:val="24"/>
        </w:rPr>
      </w:pPr>
      <w:r w:rsidRPr="00D02186">
        <w:rPr>
          <w:sz w:val="24"/>
          <w:szCs w:val="24"/>
        </w:rPr>
        <w:t xml:space="preserve">The </w:t>
      </w:r>
      <w:r w:rsidR="00135964" w:rsidRPr="00D02186">
        <w:rPr>
          <w:sz w:val="24"/>
          <w:szCs w:val="24"/>
        </w:rPr>
        <w:t xml:space="preserve">Europe 2020 </w:t>
      </w:r>
      <w:r w:rsidRPr="00D02186">
        <w:rPr>
          <w:sz w:val="24"/>
          <w:szCs w:val="24"/>
        </w:rPr>
        <w:t>strategy</w:t>
      </w:r>
      <w:r w:rsidR="002476C9">
        <w:rPr>
          <w:sz w:val="24"/>
          <w:szCs w:val="24"/>
        </w:rPr>
        <w:t xml:space="preserve"> in 2010 </w:t>
      </w:r>
      <w:r w:rsidR="00A202B7">
        <w:rPr>
          <w:sz w:val="24"/>
          <w:szCs w:val="24"/>
        </w:rPr>
        <w:t xml:space="preserve">set </w:t>
      </w:r>
      <w:r w:rsidRPr="00D02186">
        <w:rPr>
          <w:sz w:val="24"/>
          <w:szCs w:val="24"/>
        </w:rPr>
        <w:t xml:space="preserve">a poverty target to reduce poverty by at least 20 million by 2020. </w:t>
      </w:r>
      <w:r>
        <w:rPr>
          <w:sz w:val="24"/>
          <w:szCs w:val="24"/>
        </w:rPr>
        <w:t>To deliver on this and other targets, the strategy support</w:t>
      </w:r>
      <w:r w:rsidR="00A202B7">
        <w:rPr>
          <w:sz w:val="24"/>
          <w:szCs w:val="24"/>
        </w:rPr>
        <w:t>ed</w:t>
      </w:r>
      <w:r>
        <w:rPr>
          <w:sz w:val="24"/>
          <w:szCs w:val="24"/>
        </w:rPr>
        <w:t xml:space="preserve"> the </w:t>
      </w:r>
      <w:r w:rsidR="00A202B7">
        <w:rPr>
          <w:sz w:val="24"/>
          <w:szCs w:val="24"/>
        </w:rPr>
        <w:t>active engagement</w:t>
      </w:r>
      <w:r>
        <w:rPr>
          <w:sz w:val="24"/>
          <w:szCs w:val="24"/>
        </w:rPr>
        <w:t xml:space="preserve"> of stakeholders, including NGOs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at the national and EU level. The European Platform </w:t>
      </w:r>
      <w:proofErr w:type="gramStart"/>
      <w:r>
        <w:rPr>
          <w:sz w:val="24"/>
          <w:szCs w:val="24"/>
        </w:rPr>
        <w:t>Against</w:t>
      </w:r>
      <w:proofErr w:type="gramEnd"/>
      <w:r>
        <w:rPr>
          <w:sz w:val="24"/>
          <w:szCs w:val="24"/>
        </w:rPr>
        <w:t xml:space="preserve"> Poverty</w:t>
      </w:r>
      <w:r w:rsidR="00A202B7"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gave even more </w:t>
      </w:r>
      <w:r w:rsidR="00A202B7">
        <w:rPr>
          <w:sz w:val="24"/>
          <w:szCs w:val="24"/>
        </w:rPr>
        <w:t xml:space="preserve">support </w:t>
      </w:r>
      <w:r>
        <w:rPr>
          <w:sz w:val="24"/>
          <w:szCs w:val="24"/>
        </w:rPr>
        <w:t>to the involvement of stakeholders, including people experiencing pover</w:t>
      </w:r>
      <w:r w:rsidR="00A202B7">
        <w:rPr>
          <w:sz w:val="24"/>
          <w:szCs w:val="24"/>
        </w:rPr>
        <w:t xml:space="preserve">ty, based on the previous strong commitments to participation </w:t>
      </w:r>
      <w:r w:rsidR="002476C9">
        <w:rPr>
          <w:sz w:val="24"/>
          <w:szCs w:val="24"/>
        </w:rPr>
        <w:t xml:space="preserve">in </w:t>
      </w:r>
      <w:r w:rsidR="00A202B7">
        <w:rPr>
          <w:sz w:val="24"/>
          <w:szCs w:val="24"/>
        </w:rPr>
        <w:t>the Social Open Method of Coordination (OMC)</w:t>
      </w:r>
      <w:r w:rsidR="00A202B7">
        <w:rPr>
          <w:rStyle w:val="FootnoteReference"/>
          <w:sz w:val="24"/>
          <w:szCs w:val="24"/>
        </w:rPr>
        <w:footnoteReference w:id="3"/>
      </w:r>
      <w:r w:rsidR="00A202B7">
        <w:rPr>
          <w:sz w:val="24"/>
          <w:szCs w:val="24"/>
        </w:rPr>
        <w:t>. The new Social Investment Package (SIP) which is now drivi</w:t>
      </w:r>
      <w:r w:rsidR="00EC3C48">
        <w:rPr>
          <w:sz w:val="24"/>
          <w:szCs w:val="24"/>
        </w:rPr>
        <w:t>ng the EU social agenda</w:t>
      </w:r>
      <w:r w:rsidR="00A202B7">
        <w:rPr>
          <w:sz w:val="24"/>
          <w:szCs w:val="24"/>
        </w:rPr>
        <w:t xml:space="preserve"> makes a similar commitment. However </w:t>
      </w:r>
      <w:r w:rsidR="00EC3C48">
        <w:rPr>
          <w:sz w:val="24"/>
          <w:szCs w:val="24"/>
        </w:rPr>
        <w:t xml:space="preserve">in reality, stakeholder </w:t>
      </w:r>
      <w:proofErr w:type="gramStart"/>
      <w:r w:rsidR="00EC3C48">
        <w:rPr>
          <w:sz w:val="24"/>
          <w:szCs w:val="24"/>
        </w:rPr>
        <w:t>eng</w:t>
      </w:r>
      <w:r w:rsidR="00D00E2B">
        <w:rPr>
          <w:sz w:val="24"/>
          <w:szCs w:val="24"/>
        </w:rPr>
        <w:t>agement</w:t>
      </w:r>
      <w:proofErr w:type="gramEnd"/>
      <w:r w:rsidR="00D00E2B">
        <w:rPr>
          <w:sz w:val="24"/>
          <w:szCs w:val="24"/>
        </w:rPr>
        <w:t xml:space="preserve"> is</w:t>
      </w:r>
      <w:r w:rsidR="002476C9">
        <w:rPr>
          <w:sz w:val="24"/>
          <w:szCs w:val="24"/>
        </w:rPr>
        <w:t xml:space="preserve"> extremely</w:t>
      </w:r>
      <w:r w:rsidR="00D00E2B">
        <w:rPr>
          <w:sz w:val="24"/>
          <w:szCs w:val="24"/>
        </w:rPr>
        <w:t xml:space="preserve"> weak</w:t>
      </w:r>
      <w:r w:rsidR="002476C9">
        <w:rPr>
          <w:sz w:val="24"/>
          <w:szCs w:val="24"/>
        </w:rPr>
        <w:t>,</w:t>
      </w:r>
      <w:r w:rsidR="00D00E2B">
        <w:rPr>
          <w:sz w:val="24"/>
          <w:szCs w:val="24"/>
        </w:rPr>
        <w:t xml:space="preserve"> </w:t>
      </w:r>
      <w:r w:rsidR="00A202B7">
        <w:rPr>
          <w:sz w:val="24"/>
          <w:szCs w:val="24"/>
        </w:rPr>
        <w:t>according to EAPN members own assessments</w:t>
      </w:r>
      <w:r w:rsidR="00D00E2B">
        <w:rPr>
          <w:sz w:val="24"/>
          <w:szCs w:val="24"/>
        </w:rPr>
        <w:t>,</w:t>
      </w:r>
      <w:r w:rsidR="001C1EA6">
        <w:rPr>
          <w:sz w:val="24"/>
          <w:szCs w:val="24"/>
        </w:rPr>
        <w:t xml:space="preserve"> in an austerity context where poverty is increasing not decreasing.</w:t>
      </w:r>
      <w:r w:rsidR="00A202B7">
        <w:rPr>
          <w:rStyle w:val="FootnoteReference"/>
          <w:sz w:val="24"/>
          <w:szCs w:val="24"/>
        </w:rPr>
        <w:footnoteReference w:id="4"/>
      </w:r>
      <w:r w:rsidR="00A202B7">
        <w:rPr>
          <w:sz w:val="24"/>
          <w:szCs w:val="24"/>
        </w:rPr>
        <w:t xml:space="preserve"> EAPN members have </w:t>
      </w:r>
      <w:r w:rsidR="00D00E2B">
        <w:rPr>
          <w:sz w:val="24"/>
          <w:szCs w:val="24"/>
        </w:rPr>
        <w:t>a</w:t>
      </w:r>
      <w:r w:rsidR="00A202B7">
        <w:rPr>
          <w:sz w:val="24"/>
          <w:szCs w:val="24"/>
        </w:rPr>
        <w:t xml:space="preserve"> wealth </w:t>
      </w:r>
      <w:r w:rsidR="001C1EA6">
        <w:rPr>
          <w:sz w:val="24"/>
          <w:szCs w:val="24"/>
        </w:rPr>
        <w:t xml:space="preserve">of experience </w:t>
      </w:r>
      <w:r w:rsidR="00D00E2B">
        <w:rPr>
          <w:sz w:val="24"/>
          <w:szCs w:val="24"/>
        </w:rPr>
        <w:t>in</w:t>
      </w:r>
      <w:r w:rsidR="00A202B7">
        <w:rPr>
          <w:sz w:val="24"/>
          <w:szCs w:val="24"/>
        </w:rPr>
        <w:t xml:space="preserve"> engaging people experiencing poverty and their NGOs in structured dialogue processes at the national level linked to EU inclusion </w:t>
      </w:r>
      <w:r w:rsidR="00D00E2B">
        <w:rPr>
          <w:sz w:val="24"/>
          <w:szCs w:val="24"/>
        </w:rPr>
        <w:t xml:space="preserve">and other </w:t>
      </w:r>
      <w:r w:rsidR="00A202B7">
        <w:rPr>
          <w:sz w:val="24"/>
          <w:szCs w:val="24"/>
        </w:rPr>
        <w:t>processes (</w:t>
      </w:r>
      <w:proofErr w:type="spellStart"/>
      <w:r w:rsidR="00A202B7">
        <w:rPr>
          <w:sz w:val="24"/>
          <w:szCs w:val="24"/>
        </w:rPr>
        <w:t>eg</w:t>
      </w:r>
      <w:proofErr w:type="spellEnd"/>
      <w:r w:rsidR="00A202B7">
        <w:rPr>
          <w:sz w:val="24"/>
          <w:szCs w:val="24"/>
        </w:rPr>
        <w:t xml:space="preserve"> National Action Plans for Inclusion</w:t>
      </w:r>
      <w:r w:rsidR="00D00E2B">
        <w:rPr>
          <w:sz w:val="24"/>
          <w:szCs w:val="24"/>
        </w:rPr>
        <w:t xml:space="preserve"> and National Reform </w:t>
      </w:r>
      <w:proofErr w:type="spellStart"/>
      <w:r w:rsidR="00D00E2B">
        <w:rPr>
          <w:sz w:val="24"/>
          <w:szCs w:val="24"/>
        </w:rPr>
        <w:t>Programmes</w:t>
      </w:r>
      <w:proofErr w:type="spellEnd"/>
      <w:r w:rsidR="00A202B7">
        <w:rPr>
          <w:sz w:val="24"/>
          <w:szCs w:val="24"/>
        </w:rPr>
        <w:t>) and have key expertise to share</w:t>
      </w:r>
      <w:r w:rsidR="00EC3C48">
        <w:rPr>
          <w:sz w:val="24"/>
          <w:szCs w:val="24"/>
        </w:rPr>
        <w:t>, building on existing work</w:t>
      </w:r>
      <w:r w:rsidR="00A202B7">
        <w:rPr>
          <w:sz w:val="24"/>
          <w:szCs w:val="24"/>
        </w:rPr>
        <w:t>.</w:t>
      </w:r>
      <w:r w:rsidR="00A202B7">
        <w:rPr>
          <w:rStyle w:val="FootnoteReference"/>
          <w:sz w:val="24"/>
          <w:szCs w:val="24"/>
        </w:rPr>
        <w:footnoteReference w:id="5"/>
      </w:r>
      <w:r w:rsidR="00EC3C48">
        <w:rPr>
          <w:sz w:val="24"/>
          <w:szCs w:val="24"/>
        </w:rPr>
        <w:t xml:space="preserve"> </w:t>
      </w:r>
      <w:r w:rsidR="00D00E2B">
        <w:rPr>
          <w:sz w:val="24"/>
          <w:szCs w:val="24"/>
        </w:rPr>
        <w:t>This specific focus is set</w:t>
      </w:r>
      <w:r w:rsidR="001C1EA6">
        <w:rPr>
          <w:sz w:val="24"/>
          <w:szCs w:val="24"/>
        </w:rPr>
        <w:t xml:space="preserve"> within </w:t>
      </w:r>
      <w:r w:rsidR="00EC3C48">
        <w:rPr>
          <w:sz w:val="24"/>
          <w:szCs w:val="24"/>
        </w:rPr>
        <w:t xml:space="preserve">a broader concern to find effective ways to </w:t>
      </w:r>
      <w:r w:rsidR="00D00E2B">
        <w:rPr>
          <w:sz w:val="24"/>
          <w:szCs w:val="24"/>
        </w:rPr>
        <w:t xml:space="preserve">build a more </w:t>
      </w:r>
      <w:r w:rsidR="00EC3C48">
        <w:rPr>
          <w:sz w:val="24"/>
          <w:szCs w:val="24"/>
        </w:rPr>
        <w:t>participative de</w:t>
      </w:r>
      <w:r w:rsidR="001C1EA6">
        <w:rPr>
          <w:sz w:val="24"/>
          <w:szCs w:val="24"/>
        </w:rPr>
        <w:t xml:space="preserve">mocracy. </w:t>
      </w:r>
    </w:p>
    <w:p w14:paraId="589029CF" w14:textId="77777777" w:rsidR="00EC3C48" w:rsidRDefault="00221AA2" w:rsidP="002F5CB0">
      <w:pPr>
        <w:jc w:val="both"/>
        <w:rPr>
          <w:sz w:val="24"/>
          <w:szCs w:val="24"/>
        </w:rPr>
      </w:pPr>
      <w:r w:rsidRPr="002476C9">
        <w:rPr>
          <w:b/>
          <w:sz w:val="24"/>
          <w:szCs w:val="24"/>
        </w:rPr>
        <w:t xml:space="preserve">EAPN </w:t>
      </w:r>
      <w:r w:rsidR="00EC3C48" w:rsidRPr="002476C9">
        <w:rPr>
          <w:b/>
          <w:sz w:val="24"/>
          <w:szCs w:val="24"/>
        </w:rPr>
        <w:t>Strategic Plan Goal 1</w:t>
      </w:r>
      <w:r w:rsidR="00EC3C48">
        <w:rPr>
          <w:sz w:val="24"/>
          <w:szCs w:val="24"/>
        </w:rPr>
        <w:t>: A social and sustainable development model that tackl</w:t>
      </w:r>
      <w:r w:rsidR="007C5094">
        <w:rPr>
          <w:sz w:val="24"/>
          <w:szCs w:val="24"/>
        </w:rPr>
        <w:t>es poverty, social exclusion +</w:t>
      </w:r>
      <w:r w:rsidR="00EC3C48">
        <w:rPr>
          <w:sz w:val="24"/>
          <w:szCs w:val="24"/>
        </w:rPr>
        <w:t xml:space="preserve"> inequalities </w:t>
      </w:r>
      <w:r w:rsidR="007C5094">
        <w:rPr>
          <w:sz w:val="24"/>
          <w:szCs w:val="24"/>
        </w:rPr>
        <w:t xml:space="preserve">is </w:t>
      </w:r>
      <w:r w:rsidR="00EC3C48">
        <w:rPr>
          <w:sz w:val="24"/>
          <w:szCs w:val="24"/>
        </w:rPr>
        <w:t>at heart of decision-making in Europe.</w:t>
      </w:r>
    </w:p>
    <w:p w14:paraId="2DA0DEDD" w14:textId="77777777" w:rsidR="007C5094" w:rsidRDefault="002476C9" w:rsidP="002F5C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Objective 1.1 and 1.2: 1.1: </w:t>
      </w:r>
      <w:r w:rsidR="007C5094">
        <w:rPr>
          <w:sz w:val="24"/>
          <w:szCs w:val="24"/>
        </w:rPr>
        <w:t xml:space="preserve">EAPN will work to ensure that the Europe 2020 strategy, the Platform against Poverty and the Social Inclusion Strategy (Social OMC), </w:t>
      </w:r>
      <w:proofErr w:type="gramStart"/>
      <w:r w:rsidR="007C5094">
        <w:rPr>
          <w:sz w:val="24"/>
          <w:szCs w:val="24"/>
        </w:rPr>
        <w:t>the  Employment</w:t>
      </w:r>
      <w:proofErr w:type="gramEnd"/>
      <w:r w:rsidR="007C5094">
        <w:rPr>
          <w:sz w:val="24"/>
          <w:szCs w:val="24"/>
        </w:rPr>
        <w:t xml:space="preserve"> Policy (EES ) and Cohesion Policy (Structural Funds) deliver progress to effectively mainstream social concerns, </w:t>
      </w:r>
      <w:r w:rsidR="007C5094">
        <w:rPr>
          <w:sz w:val="24"/>
          <w:szCs w:val="24"/>
        </w:rPr>
        <w:lastRenderedPageBreak/>
        <w:t xml:space="preserve">reduce poverty and inequality and ensure that public policies, </w:t>
      </w:r>
      <w:proofErr w:type="spellStart"/>
      <w:r w:rsidR="007C5094">
        <w:rPr>
          <w:sz w:val="24"/>
          <w:szCs w:val="24"/>
        </w:rPr>
        <w:t>programmes</w:t>
      </w:r>
      <w:proofErr w:type="spellEnd"/>
      <w:r w:rsidR="007C5094">
        <w:rPr>
          <w:sz w:val="24"/>
          <w:szCs w:val="24"/>
        </w:rPr>
        <w:t xml:space="preserve"> and intervention reach people living in poverty, including the most disadvantaged.</w:t>
      </w:r>
    </w:p>
    <w:p w14:paraId="0F929702" w14:textId="77777777" w:rsidR="007C5094" w:rsidRDefault="007C5094" w:rsidP="002F5CB0">
      <w:pPr>
        <w:jc w:val="both"/>
        <w:rPr>
          <w:b/>
          <w:sz w:val="24"/>
          <w:szCs w:val="24"/>
        </w:rPr>
      </w:pPr>
      <w:r w:rsidRPr="002476C9">
        <w:rPr>
          <w:b/>
          <w:sz w:val="24"/>
          <w:szCs w:val="24"/>
        </w:rPr>
        <w:t>1.2:</w:t>
      </w:r>
      <w:r>
        <w:rPr>
          <w:sz w:val="24"/>
          <w:szCs w:val="24"/>
        </w:rPr>
        <w:t xml:space="preserve"> EAPN will work to support its members to effectively engage in public debates and national and European policy making on poverty social exclusion and inequality</w:t>
      </w:r>
    </w:p>
    <w:p w14:paraId="05B7EF96" w14:textId="249D89E2" w:rsidR="00BD4F27" w:rsidRDefault="00EC3C48" w:rsidP="002F5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1C1EA6">
        <w:rPr>
          <w:b/>
          <w:sz w:val="24"/>
          <w:szCs w:val="24"/>
        </w:rPr>
        <w:t xml:space="preserve"> of TF</w:t>
      </w:r>
      <w:r w:rsidR="00775E59">
        <w:rPr>
          <w:b/>
          <w:sz w:val="24"/>
          <w:szCs w:val="24"/>
        </w:rPr>
        <w:t>:</w:t>
      </w:r>
      <w:r w:rsidR="005C479E">
        <w:rPr>
          <w:b/>
          <w:sz w:val="24"/>
          <w:szCs w:val="24"/>
        </w:rPr>
        <w:t xml:space="preserve"> </w:t>
      </w:r>
      <w:r w:rsidR="00135964">
        <w:rPr>
          <w:b/>
          <w:sz w:val="24"/>
          <w:szCs w:val="24"/>
        </w:rPr>
        <w:t>“</w:t>
      </w:r>
      <w:r w:rsidR="00F84ADA">
        <w:rPr>
          <w:b/>
          <w:sz w:val="24"/>
          <w:szCs w:val="24"/>
        </w:rPr>
        <w:t>Common Principles</w:t>
      </w:r>
      <w:r w:rsidR="00BD4F27" w:rsidRPr="00BD4F27">
        <w:rPr>
          <w:b/>
          <w:sz w:val="24"/>
          <w:szCs w:val="24"/>
        </w:rPr>
        <w:t xml:space="preserve"> for </w:t>
      </w:r>
      <w:r w:rsidR="006F69BA">
        <w:rPr>
          <w:b/>
          <w:sz w:val="24"/>
          <w:szCs w:val="24"/>
        </w:rPr>
        <w:t xml:space="preserve">Promoting </w:t>
      </w:r>
      <w:r w:rsidR="00BD4F27" w:rsidRPr="00BD4F27">
        <w:rPr>
          <w:b/>
          <w:sz w:val="24"/>
          <w:szCs w:val="24"/>
        </w:rPr>
        <w:t xml:space="preserve">Effective </w:t>
      </w:r>
      <w:r w:rsidR="006F69BA">
        <w:rPr>
          <w:b/>
          <w:sz w:val="24"/>
          <w:szCs w:val="24"/>
        </w:rPr>
        <w:t xml:space="preserve">Stakeholder </w:t>
      </w:r>
      <w:r w:rsidR="00BD4F27" w:rsidRPr="00BD4F27">
        <w:rPr>
          <w:b/>
          <w:sz w:val="24"/>
          <w:szCs w:val="24"/>
        </w:rPr>
        <w:t>Participation in Stakeholder Dialogue in Europe 2020</w:t>
      </w:r>
      <w:r w:rsidR="00BD4F27">
        <w:rPr>
          <w:b/>
          <w:sz w:val="24"/>
          <w:szCs w:val="24"/>
        </w:rPr>
        <w:t>,</w:t>
      </w:r>
      <w:r w:rsidR="00BD4F27" w:rsidRPr="00BD4F27">
        <w:rPr>
          <w:b/>
          <w:sz w:val="24"/>
          <w:szCs w:val="24"/>
        </w:rPr>
        <w:t xml:space="preserve"> including people wi</w:t>
      </w:r>
      <w:r w:rsidR="00135964">
        <w:rPr>
          <w:b/>
          <w:sz w:val="24"/>
          <w:szCs w:val="24"/>
        </w:rPr>
        <w:t>th direct experience of poverty”.</w:t>
      </w:r>
    </w:p>
    <w:p w14:paraId="4AA18EF6" w14:textId="77777777" w:rsidR="00EC3C48" w:rsidRDefault="00EC3C48" w:rsidP="002F5CB0">
      <w:pPr>
        <w:jc w:val="both"/>
        <w:rPr>
          <w:b/>
          <w:sz w:val="24"/>
          <w:szCs w:val="24"/>
        </w:rPr>
      </w:pPr>
      <w:r w:rsidRPr="00EC3C48">
        <w:rPr>
          <w:b/>
          <w:sz w:val="24"/>
          <w:szCs w:val="24"/>
        </w:rPr>
        <w:t>Membership</w:t>
      </w:r>
    </w:p>
    <w:p w14:paraId="32F65AD8" w14:textId="4ABF70E0" w:rsidR="00EC3C48" w:rsidRDefault="00EC3C48" w:rsidP="002F5CB0">
      <w:pPr>
        <w:jc w:val="both"/>
        <w:rPr>
          <w:sz w:val="24"/>
          <w:szCs w:val="24"/>
        </w:rPr>
      </w:pPr>
      <w:r w:rsidRPr="00EC3C48">
        <w:rPr>
          <w:sz w:val="24"/>
          <w:szCs w:val="24"/>
        </w:rPr>
        <w:t>The Task Force will be led by the proposer BAPN</w:t>
      </w:r>
      <w:r w:rsidR="00DE69B1">
        <w:rPr>
          <w:sz w:val="24"/>
          <w:szCs w:val="24"/>
        </w:rPr>
        <w:t xml:space="preserve"> (Elke Vandermeerschen and representative</w:t>
      </w:r>
      <w:r w:rsidR="004F643E">
        <w:rPr>
          <w:sz w:val="24"/>
          <w:szCs w:val="24"/>
        </w:rPr>
        <w:t xml:space="preserve"> with direct experience of poverty</w:t>
      </w:r>
      <w:r w:rsidR="00DE69B1">
        <w:rPr>
          <w:sz w:val="24"/>
          <w:szCs w:val="24"/>
        </w:rPr>
        <w:t>)</w:t>
      </w:r>
      <w:r w:rsidRPr="00EC3C48">
        <w:rPr>
          <w:sz w:val="24"/>
          <w:szCs w:val="24"/>
        </w:rPr>
        <w:t xml:space="preserve"> and supported by the EAPN secretariat</w:t>
      </w:r>
      <w:r w:rsidR="001C1EA6">
        <w:rPr>
          <w:sz w:val="24"/>
          <w:szCs w:val="24"/>
        </w:rPr>
        <w:t xml:space="preserve"> (Sian Jones)</w:t>
      </w:r>
      <w:r w:rsidRPr="00EC3C48">
        <w:rPr>
          <w:sz w:val="24"/>
          <w:szCs w:val="24"/>
        </w:rPr>
        <w:t>, with the support of 6 EAPN members: EAPN Estonia</w:t>
      </w:r>
      <w:r w:rsidR="001C1EA6">
        <w:rPr>
          <w:sz w:val="24"/>
          <w:szCs w:val="24"/>
        </w:rPr>
        <w:t xml:space="preserve"> (</w:t>
      </w:r>
      <w:proofErr w:type="spellStart"/>
      <w:r w:rsidR="001C1EA6">
        <w:rPr>
          <w:sz w:val="24"/>
          <w:szCs w:val="24"/>
        </w:rPr>
        <w:t>Kalle</w:t>
      </w:r>
      <w:proofErr w:type="spellEnd"/>
      <w:r w:rsidR="001C1EA6">
        <w:rPr>
          <w:sz w:val="24"/>
          <w:szCs w:val="24"/>
        </w:rPr>
        <w:t xml:space="preserve"> </w:t>
      </w:r>
      <w:proofErr w:type="spellStart"/>
      <w:r w:rsidR="001C1EA6">
        <w:rPr>
          <w:sz w:val="24"/>
          <w:szCs w:val="24"/>
        </w:rPr>
        <w:t>Laan</w:t>
      </w:r>
      <w:proofErr w:type="spellEnd"/>
      <w:r w:rsidR="001C1EA6">
        <w:rPr>
          <w:sz w:val="24"/>
          <w:szCs w:val="24"/>
        </w:rPr>
        <w:t>)</w:t>
      </w:r>
      <w:r w:rsidRPr="00EC3C48">
        <w:rPr>
          <w:sz w:val="24"/>
          <w:szCs w:val="24"/>
        </w:rPr>
        <w:t>, EAPN Spain</w:t>
      </w:r>
      <w:r w:rsidR="001C1EA6">
        <w:rPr>
          <w:sz w:val="24"/>
          <w:szCs w:val="24"/>
        </w:rPr>
        <w:t xml:space="preserve"> (Isabelle Allende)</w:t>
      </w:r>
      <w:r w:rsidRPr="00EC3C48">
        <w:rPr>
          <w:sz w:val="24"/>
          <w:szCs w:val="24"/>
        </w:rPr>
        <w:t>, EAPN Sweden</w:t>
      </w:r>
      <w:r w:rsidR="001C1EA6">
        <w:rPr>
          <w:sz w:val="24"/>
          <w:szCs w:val="24"/>
        </w:rPr>
        <w:t xml:space="preserve"> (Sonja Wallbom)</w:t>
      </w:r>
      <w:r w:rsidRPr="00EC3C48">
        <w:rPr>
          <w:sz w:val="24"/>
          <w:szCs w:val="24"/>
        </w:rPr>
        <w:t>, EAPN Macedonia</w:t>
      </w:r>
      <w:r w:rsidR="001C1EA6">
        <w:rPr>
          <w:sz w:val="24"/>
          <w:szCs w:val="24"/>
        </w:rPr>
        <w:t xml:space="preserve"> (</w:t>
      </w:r>
      <w:bookmarkStart w:id="0" w:name="_GoBack"/>
      <w:bookmarkEnd w:id="0"/>
      <w:r w:rsidR="00351285" w:rsidRPr="00351285">
        <w:rPr>
          <w:sz w:val="24"/>
          <w:szCs w:val="24"/>
        </w:rPr>
        <w:t xml:space="preserve">Valentina </w:t>
      </w:r>
      <w:proofErr w:type="spellStart"/>
      <w:proofErr w:type="gramStart"/>
      <w:r w:rsidR="00351285" w:rsidRPr="00351285">
        <w:rPr>
          <w:sz w:val="24"/>
          <w:szCs w:val="24"/>
        </w:rPr>
        <w:t>Dioska</w:t>
      </w:r>
      <w:proofErr w:type="spellEnd"/>
      <w:r w:rsidR="001C1EA6">
        <w:rPr>
          <w:sz w:val="24"/>
          <w:szCs w:val="24"/>
        </w:rPr>
        <w:t xml:space="preserve"> )</w:t>
      </w:r>
      <w:proofErr w:type="gramEnd"/>
      <w:r w:rsidR="001C1EA6">
        <w:rPr>
          <w:sz w:val="24"/>
          <w:szCs w:val="24"/>
        </w:rPr>
        <w:t xml:space="preserve"> </w:t>
      </w:r>
      <w:proofErr w:type="spellStart"/>
      <w:r w:rsidRPr="00EC3C48">
        <w:rPr>
          <w:sz w:val="24"/>
          <w:szCs w:val="24"/>
        </w:rPr>
        <w:t>Eurochild</w:t>
      </w:r>
      <w:proofErr w:type="spellEnd"/>
      <w:r w:rsidR="001C1EA6">
        <w:rPr>
          <w:sz w:val="24"/>
          <w:szCs w:val="24"/>
        </w:rPr>
        <w:t xml:space="preserve"> (Reka Tunyogi)</w:t>
      </w:r>
      <w:r w:rsidRPr="00EC3C48">
        <w:rPr>
          <w:sz w:val="24"/>
          <w:szCs w:val="24"/>
        </w:rPr>
        <w:t xml:space="preserve"> and AGE-Platform</w:t>
      </w:r>
      <w:r w:rsidR="001C1EA6">
        <w:rPr>
          <w:sz w:val="24"/>
          <w:szCs w:val="24"/>
        </w:rPr>
        <w:t xml:space="preserve"> (</w:t>
      </w:r>
      <w:proofErr w:type="spellStart"/>
      <w:r w:rsidR="001C1EA6">
        <w:rPr>
          <w:sz w:val="24"/>
          <w:szCs w:val="24"/>
        </w:rPr>
        <w:t>Macej</w:t>
      </w:r>
      <w:proofErr w:type="spellEnd"/>
      <w:r w:rsidR="0026524B">
        <w:rPr>
          <w:sz w:val="24"/>
          <w:szCs w:val="24"/>
        </w:rPr>
        <w:t xml:space="preserve"> </w:t>
      </w:r>
      <w:proofErr w:type="spellStart"/>
      <w:r w:rsidR="0026524B">
        <w:rPr>
          <w:sz w:val="24"/>
          <w:szCs w:val="24"/>
        </w:rPr>
        <w:t>Kucharczyk</w:t>
      </w:r>
      <w:proofErr w:type="spellEnd"/>
      <w:r w:rsidR="001C1EA6">
        <w:rPr>
          <w:sz w:val="24"/>
          <w:szCs w:val="24"/>
        </w:rPr>
        <w:t>).</w:t>
      </w:r>
      <w:r w:rsidR="00DE69B1">
        <w:rPr>
          <w:sz w:val="24"/>
          <w:szCs w:val="24"/>
        </w:rPr>
        <w:t xml:space="preserve"> Other EAPN secretariat will participate as necessary.</w:t>
      </w:r>
    </w:p>
    <w:p w14:paraId="39D19497" w14:textId="77777777" w:rsidR="00810DF9" w:rsidRDefault="00810DF9" w:rsidP="002F5CB0">
      <w:pPr>
        <w:jc w:val="both"/>
        <w:rPr>
          <w:b/>
          <w:sz w:val="24"/>
          <w:szCs w:val="24"/>
        </w:rPr>
      </w:pPr>
      <w:r w:rsidRPr="00810DF9">
        <w:rPr>
          <w:b/>
          <w:sz w:val="24"/>
          <w:szCs w:val="24"/>
        </w:rPr>
        <w:t>Objectives</w:t>
      </w:r>
    </w:p>
    <w:p w14:paraId="383E2A8A" w14:textId="63F2E521" w:rsidR="00810DF9" w:rsidRDefault="00810DF9" w:rsidP="002F5C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10DF9">
        <w:rPr>
          <w:sz w:val="24"/>
          <w:szCs w:val="24"/>
        </w:rPr>
        <w:t xml:space="preserve">Produce EAPN </w:t>
      </w:r>
      <w:r w:rsidR="00F84ADA">
        <w:rPr>
          <w:sz w:val="24"/>
          <w:szCs w:val="24"/>
        </w:rPr>
        <w:t xml:space="preserve">Common Principles </w:t>
      </w:r>
      <w:r w:rsidRPr="00810DF9">
        <w:rPr>
          <w:sz w:val="24"/>
          <w:szCs w:val="24"/>
        </w:rPr>
        <w:t>to promote e</w:t>
      </w:r>
      <w:r>
        <w:rPr>
          <w:sz w:val="24"/>
          <w:szCs w:val="24"/>
        </w:rPr>
        <w:t xml:space="preserve">ffective stakeholder engagement </w:t>
      </w:r>
      <w:r w:rsidR="00BD4F27">
        <w:rPr>
          <w:sz w:val="24"/>
          <w:szCs w:val="24"/>
        </w:rPr>
        <w:t>in Europe 2020</w:t>
      </w:r>
      <w:r>
        <w:rPr>
          <w:sz w:val="24"/>
          <w:szCs w:val="24"/>
        </w:rPr>
        <w:t xml:space="preserve"> </w:t>
      </w:r>
      <w:r w:rsidR="00BD4F27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 </w:t>
      </w:r>
      <w:r w:rsidRPr="00810DF9">
        <w:rPr>
          <w:sz w:val="24"/>
          <w:szCs w:val="24"/>
        </w:rPr>
        <w:t>people experiencing pover</w:t>
      </w:r>
      <w:r>
        <w:rPr>
          <w:sz w:val="24"/>
          <w:szCs w:val="24"/>
        </w:rPr>
        <w:t xml:space="preserve">ty and their NGOs, </w:t>
      </w:r>
      <w:r w:rsidRPr="00810DF9">
        <w:rPr>
          <w:sz w:val="24"/>
          <w:szCs w:val="24"/>
        </w:rPr>
        <w:t xml:space="preserve">at the EU, national and </w:t>
      </w:r>
      <w:r>
        <w:rPr>
          <w:sz w:val="24"/>
          <w:szCs w:val="24"/>
        </w:rPr>
        <w:t xml:space="preserve">sub-national </w:t>
      </w:r>
      <w:r w:rsidRPr="00810DF9">
        <w:rPr>
          <w:sz w:val="24"/>
          <w:szCs w:val="24"/>
        </w:rPr>
        <w:t>level</w:t>
      </w:r>
      <w:r>
        <w:rPr>
          <w:sz w:val="24"/>
          <w:szCs w:val="24"/>
        </w:rPr>
        <w:t>. This will</w:t>
      </w:r>
      <w:r w:rsidR="00F84ADA">
        <w:rPr>
          <w:sz w:val="24"/>
          <w:szCs w:val="24"/>
        </w:rPr>
        <w:t xml:space="preserve"> take the form of hand book that will also include good practices and practical steps and</w:t>
      </w:r>
      <w:r>
        <w:rPr>
          <w:sz w:val="24"/>
          <w:szCs w:val="24"/>
        </w:rPr>
        <w:t xml:space="preserve"> </w:t>
      </w:r>
      <w:r w:rsidR="00F84ADA">
        <w:rPr>
          <w:sz w:val="24"/>
          <w:szCs w:val="24"/>
        </w:rPr>
        <w:t>provide concrete advise to decision-makers at the different levels on how to facilitate</w:t>
      </w:r>
      <w:r w:rsidR="002F5CB0">
        <w:rPr>
          <w:sz w:val="24"/>
          <w:szCs w:val="24"/>
        </w:rPr>
        <w:t xml:space="preserve"> </w:t>
      </w:r>
      <w:r w:rsidR="00BD4F27">
        <w:rPr>
          <w:sz w:val="24"/>
          <w:szCs w:val="24"/>
        </w:rPr>
        <w:t xml:space="preserve">meaningful </w:t>
      </w:r>
      <w:r>
        <w:rPr>
          <w:sz w:val="24"/>
          <w:szCs w:val="24"/>
        </w:rPr>
        <w:t xml:space="preserve">participation in the National Reform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(NRPs), the National Social Reports (NSRs), the Country-Specific Recommendations (CSRs) and the European Platform Against Poverty</w:t>
      </w:r>
      <w:r w:rsidR="00F84ADA">
        <w:rPr>
          <w:sz w:val="24"/>
          <w:szCs w:val="24"/>
        </w:rPr>
        <w:t>, as well as other national anti-poverty strategies and processes.</w:t>
      </w:r>
    </w:p>
    <w:p w14:paraId="43F2C720" w14:textId="10085C83" w:rsidR="00810DF9" w:rsidRPr="00EE38C5" w:rsidRDefault="001C1EA6" w:rsidP="002F5C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E38C5">
        <w:rPr>
          <w:sz w:val="24"/>
          <w:szCs w:val="24"/>
        </w:rPr>
        <w:t>Produce a</w:t>
      </w:r>
      <w:r w:rsidR="00F84ADA">
        <w:rPr>
          <w:sz w:val="24"/>
          <w:szCs w:val="24"/>
        </w:rPr>
        <w:t>n action note</w:t>
      </w:r>
      <w:r w:rsidRPr="00EE38C5">
        <w:rPr>
          <w:sz w:val="24"/>
          <w:szCs w:val="24"/>
        </w:rPr>
        <w:t xml:space="preserve"> </w:t>
      </w:r>
      <w:r w:rsidR="00810DF9" w:rsidRPr="00EE38C5">
        <w:rPr>
          <w:sz w:val="24"/>
          <w:szCs w:val="24"/>
        </w:rPr>
        <w:t xml:space="preserve">to </w:t>
      </w:r>
      <w:r w:rsidR="00F84ADA">
        <w:rPr>
          <w:sz w:val="24"/>
          <w:szCs w:val="24"/>
        </w:rPr>
        <w:t>help members to use the Principles and handbook in order to improve civil dialogue and</w:t>
      </w:r>
      <w:r w:rsidR="00810DF9" w:rsidRPr="00EE38C5">
        <w:rPr>
          <w:sz w:val="24"/>
          <w:szCs w:val="24"/>
        </w:rPr>
        <w:t xml:space="preserve"> engagement</w:t>
      </w:r>
      <w:r w:rsidR="00034798" w:rsidRPr="00EE38C5">
        <w:rPr>
          <w:sz w:val="24"/>
          <w:szCs w:val="24"/>
        </w:rPr>
        <w:t>,</w:t>
      </w:r>
      <w:r w:rsidR="004C3369" w:rsidRPr="00EE38C5">
        <w:rPr>
          <w:sz w:val="24"/>
          <w:szCs w:val="24"/>
        </w:rPr>
        <w:t xml:space="preserve"> </w:t>
      </w:r>
      <w:r w:rsidR="00EE38C5">
        <w:rPr>
          <w:sz w:val="24"/>
          <w:szCs w:val="24"/>
        </w:rPr>
        <w:t>in Europe 2020 and similar policy processes.</w:t>
      </w:r>
      <w:r w:rsidR="005C479E">
        <w:rPr>
          <w:sz w:val="24"/>
          <w:szCs w:val="24"/>
        </w:rPr>
        <w:t xml:space="preserve"> </w:t>
      </w:r>
      <w:r w:rsidR="00810DF9" w:rsidRPr="00EE38C5">
        <w:rPr>
          <w:sz w:val="24"/>
          <w:szCs w:val="24"/>
        </w:rPr>
        <w:t>Prepare a capacity building exchange with the EUIS to build on the learning and to take forward demands at EU, national and sub-national level.</w:t>
      </w:r>
    </w:p>
    <w:p w14:paraId="1DE53E89" w14:textId="77777777" w:rsidR="00810DF9" w:rsidRPr="00BD4F27" w:rsidRDefault="00810DF9" w:rsidP="002F5CB0">
      <w:pPr>
        <w:jc w:val="both"/>
        <w:rPr>
          <w:b/>
          <w:sz w:val="24"/>
          <w:szCs w:val="24"/>
        </w:rPr>
      </w:pPr>
      <w:r w:rsidRPr="00BD4F27">
        <w:rPr>
          <w:b/>
          <w:sz w:val="24"/>
          <w:szCs w:val="24"/>
        </w:rPr>
        <w:t>Target Audience</w:t>
      </w:r>
    </w:p>
    <w:p w14:paraId="7E9CCDC1" w14:textId="784D06CA" w:rsidR="00BD4F27" w:rsidRDefault="00BD4F27" w:rsidP="002F5CB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84ADA">
        <w:rPr>
          <w:sz w:val="24"/>
          <w:szCs w:val="24"/>
        </w:rPr>
        <w:t>Common Principles will be</w:t>
      </w:r>
      <w:r w:rsidR="002F5CB0">
        <w:rPr>
          <w:sz w:val="24"/>
          <w:szCs w:val="24"/>
        </w:rPr>
        <w:t xml:space="preserve"> </w:t>
      </w:r>
      <w:r>
        <w:rPr>
          <w:sz w:val="24"/>
          <w:szCs w:val="24"/>
        </w:rPr>
        <w:t>specifically targeted at decision-makers at EU, national and sub-national level, to provide concrete guidance to support effective and meaningful stakeholder engagement in Europe 2020 at the EU, national and sub-national level.</w:t>
      </w:r>
    </w:p>
    <w:p w14:paraId="5283DE27" w14:textId="58461C1C" w:rsidR="004C3369" w:rsidRDefault="00F84ADA" w:rsidP="002F5CB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action note and the</w:t>
      </w:r>
      <w:r w:rsidR="004C3369">
        <w:rPr>
          <w:sz w:val="24"/>
          <w:szCs w:val="24"/>
        </w:rPr>
        <w:t xml:space="preserve"> capacity building session will be targeted at EUISG members.</w:t>
      </w:r>
    </w:p>
    <w:p w14:paraId="00A154A6" w14:textId="77777777" w:rsidR="001C1EA6" w:rsidRPr="004C3369" w:rsidRDefault="001C1EA6" w:rsidP="002F5CB0">
      <w:pPr>
        <w:jc w:val="both"/>
        <w:rPr>
          <w:b/>
          <w:sz w:val="24"/>
          <w:szCs w:val="24"/>
        </w:rPr>
      </w:pPr>
      <w:r w:rsidRPr="004C3369">
        <w:rPr>
          <w:b/>
          <w:sz w:val="24"/>
          <w:szCs w:val="24"/>
        </w:rPr>
        <w:t>Outputs</w:t>
      </w:r>
    </w:p>
    <w:p w14:paraId="483915E8" w14:textId="77777777" w:rsidR="001C1EA6" w:rsidRDefault="001C1EA6" w:rsidP="002F5CB0">
      <w:pPr>
        <w:jc w:val="both"/>
        <w:rPr>
          <w:sz w:val="24"/>
          <w:szCs w:val="24"/>
        </w:rPr>
      </w:pPr>
      <w:r>
        <w:rPr>
          <w:sz w:val="24"/>
          <w:szCs w:val="24"/>
        </w:rPr>
        <w:t>The main outputs for the TF will be</w:t>
      </w:r>
      <w:r w:rsidR="00221AA2">
        <w:rPr>
          <w:sz w:val="24"/>
          <w:szCs w:val="24"/>
        </w:rPr>
        <w:t>:</w:t>
      </w:r>
    </w:p>
    <w:p w14:paraId="510A4890" w14:textId="3E0A717D" w:rsidR="001C1EA6" w:rsidRDefault="001C1EA6" w:rsidP="002F5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F84ADA">
        <w:rPr>
          <w:sz w:val="24"/>
          <w:szCs w:val="24"/>
        </w:rPr>
        <w:t>Common Principles for effective</w:t>
      </w:r>
      <w:r w:rsidR="002F5CB0">
        <w:rPr>
          <w:sz w:val="24"/>
          <w:szCs w:val="24"/>
        </w:rPr>
        <w:t xml:space="preserve"> </w:t>
      </w:r>
      <w:r>
        <w:rPr>
          <w:sz w:val="24"/>
          <w:szCs w:val="24"/>
        </w:rPr>
        <w:t>or stakeholder participation</w:t>
      </w:r>
      <w:r w:rsidR="00EE38C5">
        <w:rPr>
          <w:sz w:val="24"/>
          <w:szCs w:val="24"/>
        </w:rPr>
        <w:t xml:space="preserve"> in structured dialogue</w:t>
      </w:r>
    </w:p>
    <w:p w14:paraId="128E951B" w14:textId="31B096DC" w:rsidR="001C1EA6" w:rsidRDefault="00F84ADA" w:rsidP="002F5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Action note</w:t>
      </w:r>
      <w:r w:rsidR="002F5CB0">
        <w:rPr>
          <w:sz w:val="24"/>
          <w:szCs w:val="24"/>
        </w:rPr>
        <w:t xml:space="preserve"> </w:t>
      </w:r>
      <w:r w:rsidR="001C1EA6">
        <w:rPr>
          <w:sz w:val="24"/>
          <w:szCs w:val="24"/>
        </w:rPr>
        <w:t>with tips for engagement and good practices</w:t>
      </w:r>
      <w:r w:rsidR="00EE38C5">
        <w:rPr>
          <w:sz w:val="24"/>
          <w:szCs w:val="24"/>
        </w:rPr>
        <w:t xml:space="preserve"> in structured dialogue</w:t>
      </w:r>
    </w:p>
    <w:p w14:paraId="02FAE9A8" w14:textId="77777777" w:rsidR="001C1EA6" w:rsidRDefault="001C1EA6" w:rsidP="002F5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Capacity Building session</w:t>
      </w:r>
      <w:r w:rsidR="004C3369">
        <w:rPr>
          <w:sz w:val="24"/>
          <w:szCs w:val="24"/>
        </w:rPr>
        <w:t xml:space="preserve"> with the EUIS group</w:t>
      </w:r>
    </w:p>
    <w:p w14:paraId="36EA314C" w14:textId="532C965D" w:rsidR="00F84ADA" w:rsidRPr="005E28F6" w:rsidRDefault="00F84ADA" w:rsidP="002F5CB0">
      <w:pPr>
        <w:jc w:val="both"/>
        <w:rPr>
          <w:b/>
          <w:sz w:val="24"/>
          <w:szCs w:val="24"/>
        </w:rPr>
      </w:pPr>
      <w:r w:rsidRPr="005E28F6">
        <w:rPr>
          <w:b/>
          <w:sz w:val="24"/>
          <w:szCs w:val="24"/>
        </w:rPr>
        <w:t>Proposed Timeline:</w:t>
      </w:r>
    </w:p>
    <w:p w14:paraId="5171F671" w14:textId="539B2534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>7</w:t>
      </w:r>
      <w:r w:rsidRPr="005E28F6">
        <w:rPr>
          <w:sz w:val="24"/>
          <w:szCs w:val="24"/>
          <w:vertAlign w:val="superscript"/>
        </w:rPr>
        <w:t>th</w:t>
      </w:r>
      <w:r w:rsidRPr="005E28F6">
        <w:rPr>
          <w:sz w:val="24"/>
          <w:szCs w:val="24"/>
        </w:rPr>
        <w:t xml:space="preserve"> October: minutes + draft of the structure and updated scoping note </w:t>
      </w:r>
    </w:p>
    <w:p w14:paraId="1C0831FB" w14:textId="01EF1B34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 xml:space="preserve">Input before the 18th of October – both on content and on the structure </w:t>
      </w:r>
    </w:p>
    <w:p w14:paraId="0172375D" w14:textId="4CF34F2A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 xml:space="preserve">EUISG- 25/26 October – brief presentation of scoping note and process. </w:t>
      </w:r>
    </w:p>
    <w:p w14:paraId="15C2A1B6" w14:textId="2D30DDB8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 xml:space="preserve">First draft before the 15th of November </w:t>
      </w:r>
    </w:p>
    <w:p w14:paraId="66C27C10" w14:textId="46B6B60F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 xml:space="preserve">Comments before the 12th of December </w:t>
      </w:r>
    </w:p>
    <w:p w14:paraId="4E1E58F3" w14:textId="57DFFA8C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>Meeting on the 17th of December to discuss 1</w:t>
      </w:r>
      <w:r w:rsidRPr="005E28F6">
        <w:rPr>
          <w:sz w:val="24"/>
          <w:szCs w:val="24"/>
          <w:vertAlign w:val="superscript"/>
        </w:rPr>
        <w:t>st</w:t>
      </w:r>
      <w:r w:rsidRPr="005E28F6">
        <w:rPr>
          <w:sz w:val="24"/>
          <w:szCs w:val="24"/>
        </w:rPr>
        <w:t xml:space="preserve"> Draft. </w:t>
      </w:r>
    </w:p>
    <w:p w14:paraId="7D47506B" w14:textId="77777777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>Following Meeting, second Revision by January 31</w:t>
      </w:r>
      <w:r w:rsidRPr="005E28F6">
        <w:rPr>
          <w:sz w:val="24"/>
          <w:szCs w:val="24"/>
          <w:vertAlign w:val="superscript"/>
        </w:rPr>
        <w:t xml:space="preserve">st   </w:t>
      </w:r>
    </w:p>
    <w:p w14:paraId="33E51986" w14:textId="77777777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>Second draft will go to the EUISG in February</w:t>
      </w:r>
    </w:p>
    <w:p w14:paraId="7710FEDF" w14:textId="5ECF563F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>Final draft finalized March/April</w:t>
      </w:r>
    </w:p>
    <w:p w14:paraId="620E9F01" w14:textId="77777777" w:rsidR="00F84ADA" w:rsidRPr="005E28F6" w:rsidRDefault="00F84ADA" w:rsidP="002F5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E28F6">
        <w:rPr>
          <w:sz w:val="24"/>
          <w:szCs w:val="24"/>
        </w:rPr>
        <w:t>Launch (April/May)</w:t>
      </w:r>
    </w:p>
    <w:p w14:paraId="65F6DC14" w14:textId="77777777" w:rsidR="00F84ADA" w:rsidRPr="001E0F39" w:rsidRDefault="00F84ADA" w:rsidP="002F5CB0">
      <w:pPr>
        <w:pStyle w:val="ListParagraph"/>
        <w:numPr>
          <w:ilvl w:val="0"/>
          <w:numId w:val="7"/>
        </w:numPr>
        <w:jc w:val="both"/>
      </w:pPr>
      <w:r w:rsidRPr="005E28F6">
        <w:rPr>
          <w:sz w:val="24"/>
          <w:szCs w:val="24"/>
        </w:rPr>
        <w:t>Capacity Building with EUIS – May</w:t>
      </w:r>
    </w:p>
    <w:p w14:paraId="3ECE36F2" w14:textId="77777777" w:rsidR="00221AA2" w:rsidRDefault="00221AA2" w:rsidP="002F5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Ways of Working</w:t>
      </w:r>
    </w:p>
    <w:p w14:paraId="081EAB0C" w14:textId="4450D59F" w:rsidR="00221AA2" w:rsidRDefault="00221AA2" w:rsidP="002F5CB0">
      <w:pPr>
        <w:jc w:val="both"/>
        <w:rPr>
          <w:sz w:val="24"/>
          <w:szCs w:val="24"/>
        </w:rPr>
      </w:pPr>
      <w:r w:rsidRPr="00221AA2">
        <w:rPr>
          <w:sz w:val="24"/>
          <w:szCs w:val="24"/>
        </w:rPr>
        <w:t>The TF will be chaired jointly by Elke and Sian (BAPN and secretariat)</w:t>
      </w:r>
      <w:r w:rsidR="005C479E">
        <w:rPr>
          <w:sz w:val="24"/>
          <w:szCs w:val="24"/>
        </w:rPr>
        <w:t xml:space="preserve"> however the </w:t>
      </w:r>
      <w:r w:rsidRPr="00221AA2">
        <w:rPr>
          <w:sz w:val="24"/>
          <w:szCs w:val="24"/>
        </w:rPr>
        <w:t xml:space="preserve">work will be </w:t>
      </w:r>
      <w:r w:rsidR="00765D9F">
        <w:rPr>
          <w:sz w:val="24"/>
          <w:szCs w:val="24"/>
        </w:rPr>
        <w:t>a shared responsibility with all</w:t>
      </w:r>
      <w:r>
        <w:rPr>
          <w:sz w:val="24"/>
          <w:szCs w:val="24"/>
        </w:rPr>
        <w:t xml:space="preserve"> </w:t>
      </w:r>
      <w:r w:rsidRPr="00221AA2">
        <w:rPr>
          <w:sz w:val="24"/>
          <w:szCs w:val="24"/>
        </w:rPr>
        <w:t>members</w:t>
      </w:r>
      <w:r w:rsidR="00765D9F">
        <w:rPr>
          <w:sz w:val="24"/>
          <w:szCs w:val="24"/>
        </w:rPr>
        <w:t xml:space="preserve"> of the TF</w:t>
      </w:r>
      <w:r w:rsidR="00D00E2B">
        <w:rPr>
          <w:sz w:val="24"/>
          <w:szCs w:val="24"/>
        </w:rPr>
        <w:t>, with secretariat support</w:t>
      </w:r>
      <w:r w:rsidRPr="00221AA2">
        <w:rPr>
          <w:sz w:val="24"/>
          <w:szCs w:val="24"/>
        </w:rPr>
        <w:t>. All TF members will be expec</w:t>
      </w:r>
      <w:r>
        <w:rPr>
          <w:sz w:val="24"/>
          <w:szCs w:val="24"/>
        </w:rPr>
        <w:t xml:space="preserve">ted </w:t>
      </w:r>
      <w:r w:rsidR="00765D9F">
        <w:rPr>
          <w:sz w:val="24"/>
          <w:szCs w:val="24"/>
        </w:rPr>
        <w:t xml:space="preserve">to </w:t>
      </w:r>
      <w:r w:rsidR="00D00E2B">
        <w:rPr>
          <w:sz w:val="24"/>
          <w:szCs w:val="24"/>
        </w:rPr>
        <w:t xml:space="preserve">carry out concrete pieces of work: </w:t>
      </w:r>
      <w:r>
        <w:rPr>
          <w:sz w:val="24"/>
          <w:szCs w:val="24"/>
        </w:rPr>
        <w:t xml:space="preserve">to prepare for the meetings with their networks, give oral and written input, participate actively in the </w:t>
      </w:r>
      <w:r w:rsidR="00D00E2B">
        <w:rPr>
          <w:sz w:val="24"/>
          <w:szCs w:val="24"/>
        </w:rPr>
        <w:t>meeting discussions, and to</w:t>
      </w:r>
      <w:r>
        <w:rPr>
          <w:sz w:val="24"/>
          <w:szCs w:val="24"/>
        </w:rPr>
        <w:t xml:space="preserve"> share the follow up work </w:t>
      </w:r>
      <w:r w:rsidR="00537750">
        <w:rPr>
          <w:sz w:val="24"/>
          <w:szCs w:val="24"/>
        </w:rPr>
        <w:t xml:space="preserve">between meetings </w:t>
      </w:r>
      <w:r>
        <w:rPr>
          <w:sz w:val="24"/>
          <w:szCs w:val="24"/>
        </w:rPr>
        <w:t>as agreed in the TF by the agreed deadlines.</w:t>
      </w:r>
      <w:r w:rsidR="00537750">
        <w:rPr>
          <w:sz w:val="24"/>
          <w:szCs w:val="24"/>
        </w:rPr>
        <w:t xml:space="preserve"> This may involve </w:t>
      </w:r>
      <w:proofErr w:type="spellStart"/>
      <w:r w:rsidR="00537750">
        <w:rPr>
          <w:sz w:val="24"/>
          <w:szCs w:val="24"/>
        </w:rPr>
        <w:t>skype</w:t>
      </w:r>
      <w:proofErr w:type="spellEnd"/>
      <w:r w:rsidR="00537750">
        <w:rPr>
          <w:sz w:val="24"/>
          <w:szCs w:val="24"/>
        </w:rPr>
        <w:t xml:space="preserve"> meetings. </w:t>
      </w:r>
      <w:r>
        <w:rPr>
          <w:sz w:val="24"/>
          <w:szCs w:val="24"/>
        </w:rPr>
        <w:t xml:space="preserve"> All participants have been selected on a personal basis, and should not </w:t>
      </w:r>
      <w:r w:rsidR="00537750">
        <w:rPr>
          <w:sz w:val="24"/>
          <w:szCs w:val="24"/>
        </w:rPr>
        <w:t>normally be substituted by others.</w:t>
      </w:r>
    </w:p>
    <w:p w14:paraId="313C36CB" w14:textId="77777777" w:rsidR="00DE69B1" w:rsidRPr="00DE69B1" w:rsidRDefault="00DE69B1" w:rsidP="002F5CB0">
      <w:pPr>
        <w:jc w:val="both"/>
        <w:rPr>
          <w:b/>
          <w:sz w:val="24"/>
          <w:szCs w:val="24"/>
        </w:rPr>
      </w:pPr>
      <w:r w:rsidRPr="00DE69B1">
        <w:rPr>
          <w:b/>
          <w:sz w:val="24"/>
          <w:szCs w:val="24"/>
        </w:rPr>
        <w:t>Contents</w:t>
      </w:r>
      <w:r w:rsidR="00765D9F">
        <w:rPr>
          <w:b/>
          <w:sz w:val="24"/>
          <w:szCs w:val="24"/>
        </w:rPr>
        <w:t xml:space="preserve"> and Format</w:t>
      </w:r>
    </w:p>
    <w:p w14:paraId="6E0ED126" w14:textId="28590F3C" w:rsidR="006A68E8" w:rsidRDefault="00DE69B1" w:rsidP="002F5CB0">
      <w:pPr>
        <w:jc w:val="both"/>
        <w:rPr>
          <w:i/>
          <w:sz w:val="24"/>
          <w:szCs w:val="24"/>
        </w:rPr>
      </w:pPr>
      <w:r w:rsidRPr="00DE69B1">
        <w:rPr>
          <w:i/>
          <w:sz w:val="24"/>
          <w:szCs w:val="24"/>
        </w:rPr>
        <w:t xml:space="preserve"> This section will be completed following the</w:t>
      </w:r>
      <w:r w:rsidR="005E28F6">
        <w:rPr>
          <w:i/>
          <w:sz w:val="24"/>
          <w:szCs w:val="24"/>
        </w:rPr>
        <w:t xml:space="preserve"> agreement on the final version of the structure</w:t>
      </w:r>
      <w:r w:rsidR="00765D9F">
        <w:rPr>
          <w:i/>
          <w:sz w:val="24"/>
          <w:szCs w:val="24"/>
        </w:rPr>
        <w:t xml:space="preserve">. </w:t>
      </w:r>
    </w:p>
    <w:p w14:paraId="497AA2FA" w14:textId="77777777" w:rsidR="00D00E2B" w:rsidRDefault="00D00E2B" w:rsidP="002F5CB0">
      <w:pPr>
        <w:jc w:val="both"/>
        <w:rPr>
          <w:b/>
          <w:sz w:val="24"/>
          <w:szCs w:val="24"/>
        </w:rPr>
      </w:pPr>
      <w:r w:rsidRPr="00D00E2B">
        <w:rPr>
          <w:b/>
          <w:sz w:val="24"/>
          <w:szCs w:val="24"/>
        </w:rPr>
        <w:t>Launch and Dissemination</w:t>
      </w:r>
    </w:p>
    <w:p w14:paraId="00CB3A8C" w14:textId="032D645F" w:rsidR="00D00E2B" w:rsidRDefault="00D00E2B" w:rsidP="002F5CB0">
      <w:pPr>
        <w:jc w:val="both"/>
        <w:rPr>
          <w:sz w:val="24"/>
          <w:szCs w:val="24"/>
        </w:rPr>
      </w:pPr>
      <w:r w:rsidRPr="00D00E2B">
        <w:rPr>
          <w:sz w:val="24"/>
          <w:szCs w:val="24"/>
        </w:rPr>
        <w:t>The product/outpu</w:t>
      </w:r>
      <w:r>
        <w:rPr>
          <w:sz w:val="24"/>
          <w:szCs w:val="24"/>
        </w:rPr>
        <w:t>ts will be launched in a</w:t>
      </w:r>
      <w:r w:rsidR="005E28F6">
        <w:rPr>
          <w:sz w:val="24"/>
          <w:szCs w:val="24"/>
        </w:rPr>
        <w:t>t least one</w:t>
      </w:r>
      <w:r>
        <w:rPr>
          <w:sz w:val="24"/>
          <w:szCs w:val="24"/>
        </w:rPr>
        <w:t xml:space="preserve"> event in 2014, probably </w:t>
      </w:r>
      <w:r w:rsidR="00537750">
        <w:rPr>
          <w:sz w:val="24"/>
          <w:szCs w:val="24"/>
        </w:rPr>
        <w:t>in Brussels</w:t>
      </w:r>
      <w:r w:rsidR="005E28F6">
        <w:rPr>
          <w:sz w:val="24"/>
          <w:szCs w:val="24"/>
        </w:rPr>
        <w:t>, linked to the topic of improving civil society dialogue and participation</w:t>
      </w:r>
      <w:r w:rsidR="00537750">
        <w:rPr>
          <w:sz w:val="24"/>
          <w:szCs w:val="24"/>
        </w:rPr>
        <w:t xml:space="preserve">.  </w:t>
      </w:r>
      <w:r w:rsidR="005E28F6">
        <w:rPr>
          <w:sz w:val="24"/>
          <w:szCs w:val="24"/>
        </w:rPr>
        <w:t xml:space="preserve">However, the main focus on dissemination will be the use of the principles/handbook </w:t>
      </w:r>
      <w:r>
        <w:rPr>
          <w:sz w:val="24"/>
          <w:szCs w:val="24"/>
        </w:rPr>
        <w:t>y to drive improvements in stakeholder engagement at EU, national and sub-national level in Europe 2020. The TF will consider together with the EUIS members what further steps need to be taken to disseminate the product/s and to lobby for improved engagement at the different levels.</w:t>
      </w:r>
    </w:p>
    <w:p w14:paraId="673E8163" w14:textId="77777777" w:rsidR="00765D9F" w:rsidRDefault="00765D9F" w:rsidP="002F5CB0">
      <w:pPr>
        <w:jc w:val="both"/>
        <w:rPr>
          <w:b/>
          <w:sz w:val="24"/>
          <w:szCs w:val="24"/>
        </w:rPr>
      </w:pPr>
      <w:r w:rsidRPr="00765D9F">
        <w:rPr>
          <w:b/>
          <w:sz w:val="24"/>
          <w:szCs w:val="24"/>
        </w:rPr>
        <w:t>Budget</w:t>
      </w:r>
    </w:p>
    <w:p w14:paraId="63F68F63" w14:textId="77777777" w:rsidR="00765D9F" w:rsidRDefault="006A68E8" w:rsidP="002F5C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765D9F" w:rsidRPr="00765D9F">
        <w:rPr>
          <w:sz w:val="24"/>
          <w:szCs w:val="24"/>
        </w:rPr>
        <w:t xml:space="preserve">ull costs </w:t>
      </w:r>
      <w:r>
        <w:rPr>
          <w:sz w:val="24"/>
          <w:szCs w:val="24"/>
        </w:rPr>
        <w:t>of</w:t>
      </w:r>
      <w:r w:rsidR="00765D9F" w:rsidRPr="00765D9F">
        <w:rPr>
          <w:sz w:val="24"/>
          <w:szCs w:val="24"/>
        </w:rPr>
        <w:t xml:space="preserve"> 7 members</w:t>
      </w:r>
      <w:r>
        <w:rPr>
          <w:sz w:val="24"/>
          <w:szCs w:val="24"/>
        </w:rPr>
        <w:t xml:space="preserve"> of TF will be covered for </w:t>
      </w:r>
      <w:r w:rsidR="00765D9F" w:rsidRPr="00765D9F">
        <w:rPr>
          <w:sz w:val="24"/>
          <w:szCs w:val="24"/>
        </w:rPr>
        <w:t>3, 1 day meetings</w:t>
      </w:r>
      <w:r>
        <w:rPr>
          <w:sz w:val="24"/>
          <w:szCs w:val="24"/>
        </w:rPr>
        <w:t>, on the basis of Brussels-based meetings</w:t>
      </w:r>
      <w:r w:rsidR="00765D9F">
        <w:rPr>
          <w:b/>
          <w:sz w:val="24"/>
          <w:szCs w:val="24"/>
        </w:rPr>
        <w:t xml:space="preserve">. </w:t>
      </w:r>
      <w:r w:rsidR="00765D9F" w:rsidRPr="00765D9F">
        <w:rPr>
          <w:sz w:val="24"/>
          <w:szCs w:val="24"/>
        </w:rPr>
        <w:t>Additional funding will be requested for</w:t>
      </w:r>
      <w:r w:rsidR="00765D9F">
        <w:rPr>
          <w:b/>
          <w:sz w:val="24"/>
          <w:szCs w:val="24"/>
        </w:rPr>
        <w:t xml:space="preserve">: </w:t>
      </w:r>
    </w:p>
    <w:p w14:paraId="04E7B803" w14:textId="77777777" w:rsidR="00765D9F" w:rsidRPr="00765D9F" w:rsidRDefault="00765D9F" w:rsidP="002F5CB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5D9F">
        <w:rPr>
          <w:sz w:val="24"/>
          <w:szCs w:val="24"/>
        </w:rPr>
        <w:t>Publication costs for final product</w:t>
      </w:r>
    </w:p>
    <w:p w14:paraId="488B05E9" w14:textId="594D7F2D" w:rsidR="00765D9F" w:rsidRDefault="005E28F6" w:rsidP="002F5CB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 Author and </w:t>
      </w:r>
      <w:r w:rsidR="00765D9F">
        <w:rPr>
          <w:sz w:val="24"/>
          <w:szCs w:val="24"/>
        </w:rPr>
        <w:t>Product Coordinator fee</w:t>
      </w:r>
    </w:p>
    <w:p w14:paraId="186E85AD" w14:textId="77777777" w:rsidR="006A68E8" w:rsidRPr="006A68E8" w:rsidRDefault="00765D9F" w:rsidP="002F5CB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A68E8">
        <w:rPr>
          <w:sz w:val="24"/>
          <w:szCs w:val="24"/>
        </w:rPr>
        <w:t>Launch costs</w:t>
      </w:r>
    </w:p>
    <w:p w14:paraId="630B0301" w14:textId="2EE5F020" w:rsidR="00765D9F" w:rsidRDefault="00765D9F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3B50A4DC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1FD1707A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40D4C905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3E309058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681E5D67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6FF225A9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379BBE27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6CDABE73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1EC92B47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268E130B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337D5514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6A35B010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28B040D0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0CB32DBA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50EDFAF5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54C1604B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19980E8A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7972902F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3B1242ED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469E4EA5" w14:textId="77777777" w:rsidR="002F5CB0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</w:p>
    <w:p w14:paraId="423BF3E5" w14:textId="11087DDF" w:rsidR="002F5CB0" w:rsidRPr="00765D9F" w:rsidRDefault="002F5CB0" w:rsidP="002F5CB0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SJ/08/10/13</w:t>
      </w:r>
    </w:p>
    <w:sectPr w:rsidR="002F5CB0" w:rsidRPr="0076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17C4" w14:textId="77777777" w:rsidR="00AD51D2" w:rsidRDefault="00AD51D2" w:rsidP="00D02186">
      <w:pPr>
        <w:spacing w:after="0" w:line="240" w:lineRule="auto"/>
      </w:pPr>
      <w:r>
        <w:separator/>
      </w:r>
    </w:p>
  </w:endnote>
  <w:endnote w:type="continuationSeparator" w:id="0">
    <w:p w14:paraId="3FB2FC80" w14:textId="77777777" w:rsidR="00AD51D2" w:rsidRDefault="00AD51D2" w:rsidP="00D0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304E" w14:textId="77777777" w:rsidR="00AD51D2" w:rsidRDefault="00AD51D2" w:rsidP="00D02186">
      <w:pPr>
        <w:spacing w:after="0" w:line="240" w:lineRule="auto"/>
      </w:pPr>
      <w:r>
        <w:separator/>
      </w:r>
    </w:p>
  </w:footnote>
  <w:footnote w:type="continuationSeparator" w:id="0">
    <w:p w14:paraId="27AFBA13" w14:textId="77777777" w:rsidR="00AD51D2" w:rsidRDefault="00AD51D2" w:rsidP="00D02186">
      <w:pPr>
        <w:spacing w:after="0" w:line="240" w:lineRule="auto"/>
      </w:pPr>
      <w:r>
        <w:continuationSeparator/>
      </w:r>
    </w:p>
  </w:footnote>
  <w:footnote w:id="1">
    <w:p w14:paraId="3FE261A6" w14:textId="77777777" w:rsidR="00D02186" w:rsidRDefault="00D02186">
      <w:pPr>
        <w:pStyle w:val="FootnoteText"/>
      </w:pPr>
      <w:r>
        <w:rPr>
          <w:rStyle w:val="FootnoteReference"/>
        </w:rPr>
        <w:footnoteRef/>
      </w:r>
      <w:r>
        <w:t xml:space="preserve"> Recital 16 of the Europe 2020 Integrated Guidelines (2010)</w:t>
      </w:r>
    </w:p>
  </w:footnote>
  <w:footnote w:id="2">
    <w:p w14:paraId="6AC8E682" w14:textId="77777777" w:rsidR="00A202B7" w:rsidRDefault="00A202B7">
      <w:pPr>
        <w:pStyle w:val="FootnoteText"/>
      </w:pPr>
      <w:r>
        <w:rPr>
          <w:rStyle w:val="FootnoteReference"/>
        </w:rPr>
        <w:footnoteRef/>
      </w:r>
      <w:r>
        <w:t xml:space="preserve"> EC (2010) European Platform </w:t>
      </w:r>
      <w:proofErr w:type="gramStart"/>
      <w:r>
        <w:t>Against</w:t>
      </w:r>
      <w:proofErr w:type="gramEnd"/>
      <w:r>
        <w:t xml:space="preserve"> Poverty.</w:t>
      </w:r>
    </w:p>
  </w:footnote>
  <w:footnote w:id="3">
    <w:p w14:paraId="383FF4D3" w14:textId="77777777" w:rsidR="00A202B7" w:rsidRDefault="00A202B7">
      <w:pPr>
        <w:pStyle w:val="FootnoteText"/>
      </w:pPr>
      <w:r>
        <w:rPr>
          <w:rStyle w:val="FootnoteReference"/>
        </w:rPr>
        <w:footnoteRef/>
      </w:r>
      <w:r>
        <w:t xml:space="preserve"> See EAPN Tool Kit for engaging in NRPs and NSRs 2010</w:t>
      </w:r>
    </w:p>
  </w:footnote>
  <w:footnote w:id="4">
    <w:p w14:paraId="08A01633" w14:textId="77777777" w:rsidR="00A202B7" w:rsidRDefault="00A202B7">
      <w:pPr>
        <w:pStyle w:val="FootnoteText"/>
      </w:pPr>
      <w:r>
        <w:rPr>
          <w:rStyle w:val="FootnoteReference"/>
        </w:rPr>
        <w:footnoteRef/>
      </w:r>
      <w:r>
        <w:t xml:space="preserve"> See EAPN NRP and NSR Assessments – 2011, 2012 and 2013.</w:t>
      </w:r>
    </w:p>
  </w:footnote>
  <w:footnote w:id="5">
    <w:p w14:paraId="00806A50" w14:textId="77777777" w:rsidR="00A202B7" w:rsidRDefault="00A202B7">
      <w:pPr>
        <w:pStyle w:val="FootnoteText"/>
      </w:pPr>
      <w:r>
        <w:rPr>
          <w:rStyle w:val="FootnoteReference"/>
        </w:rPr>
        <w:footnoteRef/>
      </w:r>
      <w:r>
        <w:t xml:space="preserve"> See EAPN Booklets on Participation: small steps, big changes.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DA5"/>
    <w:multiLevelType w:val="hybridMultilevel"/>
    <w:tmpl w:val="27ECE9D0"/>
    <w:lvl w:ilvl="0" w:tplc="FBA44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3E4A"/>
    <w:multiLevelType w:val="hybridMultilevel"/>
    <w:tmpl w:val="50B6D84A"/>
    <w:lvl w:ilvl="0" w:tplc="F370C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7E37"/>
    <w:multiLevelType w:val="hybridMultilevel"/>
    <w:tmpl w:val="9C84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688B"/>
    <w:multiLevelType w:val="hybridMultilevel"/>
    <w:tmpl w:val="D9088048"/>
    <w:lvl w:ilvl="0" w:tplc="8ED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667D"/>
    <w:multiLevelType w:val="hybridMultilevel"/>
    <w:tmpl w:val="B680F906"/>
    <w:lvl w:ilvl="0" w:tplc="3C9ED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3CE4"/>
    <w:multiLevelType w:val="hybridMultilevel"/>
    <w:tmpl w:val="770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C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B7740"/>
    <w:multiLevelType w:val="hybridMultilevel"/>
    <w:tmpl w:val="EE5A95E6"/>
    <w:lvl w:ilvl="0" w:tplc="BE566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26"/>
    <w:rsid w:val="00026DDE"/>
    <w:rsid w:val="00034798"/>
    <w:rsid w:val="00042B18"/>
    <w:rsid w:val="000B4E8F"/>
    <w:rsid w:val="00135964"/>
    <w:rsid w:val="001C1EA6"/>
    <w:rsid w:val="001F10B8"/>
    <w:rsid w:val="00221AA2"/>
    <w:rsid w:val="00235A26"/>
    <w:rsid w:val="002476C9"/>
    <w:rsid w:val="0026524B"/>
    <w:rsid w:val="002F5CB0"/>
    <w:rsid w:val="00351285"/>
    <w:rsid w:val="004052DB"/>
    <w:rsid w:val="004C3369"/>
    <w:rsid w:val="004F643E"/>
    <w:rsid w:val="00537750"/>
    <w:rsid w:val="005A6155"/>
    <w:rsid w:val="005C479E"/>
    <w:rsid w:val="005E28F6"/>
    <w:rsid w:val="00614404"/>
    <w:rsid w:val="00666125"/>
    <w:rsid w:val="006A68E8"/>
    <w:rsid w:val="006B1A7F"/>
    <w:rsid w:val="006D793E"/>
    <w:rsid w:val="006F69BA"/>
    <w:rsid w:val="00765D9F"/>
    <w:rsid w:val="00775E59"/>
    <w:rsid w:val="007C5094"/>
    <w:rsid w:val="00810DF9"/>
    <w:rsid w:val="00A05FE3"/>
    <w:rsid w:val="00A202B7"/>
    <w:rsid w:val="00AD51D2"/>
    <w:rsid w:val="00BD4F27"/>
    <w:rsid w:val="00BF1244"/>
    <w:rsid w:val="00D00E2B"/>
    <w:rsid w:val="00D02186"/>
    <w:rsid w:val="00DC4A7F"/>
    <w:rsid w:val="00DE69B1"/>
    <w:rsid w:val="00EB3E46"/>
    <w:rsid w:val="00EC3C48"/>
    <w:rsid w:val="00EE38C5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A40A"/>
  <w15:docId w15:val="{6588AD58-296A-4D1B-A68B-0D8C2104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2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1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8F"/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8F"/>
  </w:style>
  <w:style w:type="character" w:styleId="CommentReference">
    <w:name w:val="annotation reference"/>
    <w:basedOn w:val="DefaultParagraphFont"/>
    <w:uiPriority w:val="99"/>
    <w:semiHidden/>
    <w:unhideWhenUsed/>
    <w:rsid w:val="0026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490E-BB87-439F-953C-2A4007D1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Office Bruxelles</cp:lastModifiedBy>
  <cp:revision>2</cp:revision>
  <cp:lastPrinted>2013-09-16T11:58:00Z</cp:lastPrinted>
  <dcterms:created xsi:type="dcterms:W3CDTF">2013-10-08T15:15:00Z</dcterms:created>
  <dcterms:modified xsi:type="dcterms:W3CDTF">2013-10-08T15:15:00Z</dcterms:modified>
</cp:coreProperties>
</file>