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66A" w:rsidRPr="0066266A" w:rsidRDefault="0066266A" w:rsidP="0066266A">
      <w:pPr>
        <w:tabs>
          <w:tab w:val="right" w:pos="9072"/>
        </w:tabs>
        <w:jc w:val="right"/>
        <w:rPr>
          <w:sz w:val="28"/>
          <w:szCs w:val="28"/>
          <w:lang w:val="en-US"/>
        </w:rPr>
      </w:pPr>
      <w:r w:rsidRPr="0066266A">
        <w:rPr>
          <w:sz w:val="28"/>
          <w:szCs w:val="28"/>
          <w:lang w:val="en-US"/>
        </w:rPr>
        <w:t>23 – 05 - 2014</w:t>
      </w:r>
    </w:p>
    <w:p w:rsidR="00233CA7" w:rsidRPr="00233CA7" w:rsidRDefault="00233CA7" w:rsidP="00233CA7">
      <w:pPr>
        <w:tabs>
          <w:tab w:val="right" w:pos="9072"/>
        </w:tabs>
        <w:jc w:val="center"/>
        <w:rPr>
          <w:b/>
          <w:sz w:val="28"/>
          <w:szCs w:val="28"/>
          <w:lang w:val="en-US"/>
        </w:rPr>
      </w:pPr>
      <w:r w:rsidRPr="00233CA7">
        <w:rPr>
          <w:b/>
          <w:sz w:val="28"/>
          <w:szCs w:val="28"/>
          <w:lang w:val="en-US"/>
        </w:rPr>
        <w:t xml:space="preserve">Minutes - </w:t>
      </w:r>
      <w:r w:rsidR="00F20BFB" w:rsidRPr="00233CA7">
        <w:rPr>
          <w:b/>
          <w:sz w:val="28"/>
          <w:szCs w:val="28"/>
          <w:lang w:val="en-US"/>
        </w:rPr>
        <w:t>SF Sub Group</w:t>
      </w:r>
    </w:p>
    <w:p w:rsidR="00233CA7" w:rsidRPr="0066266A" w:rsidRDefault="00233CA7" w:rsidP="0066266A">
      <w:pPr>
        <w:tabs>
          <w:tab w:val="right" w:pos="9072"/>
        </w:tabs>
        <w:jc w:val="center"/>
        <w:rPr>
          <w:b/>
          <w:sz w:val="28"/>
          <w:szCs w:val="28"/>
          <w:lang w:val="en-US"/>
        </w:rPr>
      </w:pPr>
      <w:r w:rsidRPr="00233CA7">
        <w:rPr>
          <w:b/>
          <w:sz w:val="28"/>
          <w:szCs w:val="28"/>
          <w:lang w:val="en-US"/>
        </w:rPr>
        <w:t>EU ISG Meeting – Prague – 17 May 2014</w:t>
      </w:r>
    </w:p>
    <w:p w:rsidR="00F20BFB" w:rsidRPr="00233CA7" w:rsidRDefault="00233CA7" w:rsidP="00450EC7">
      <w:pPr>
        <w:tabs>
          <w:tab w:val="right" w:pos="9072"/>
        </w:tabs>
        <w:jc w:val="both"/>
        <w:rPr>
          <w:i/>
          <w:sz w:val="24"/>
          <w:szCs w:val="24"/>
        </w:rPr>
      </w:pPr>
      <w:r w:rsidRPr="00233CA7">
        <w:rPr>
          <w:b/>
          <w:i/>
          <w:sz w:val="24"/>
          <w:szCs w:val="24"/>
        </w:rPr>
        <w:t xml:space="preserve">Attendees: </w:t>
      </w:r>
      <w:r w:rsidR="00F20BFB" w:rsidRPr="00233CA7">
        <w:rPr>
          <w:i/>
          <w:sz w:val="24"/>
          <w:szCs w:val="24"/>
        </w:rPr>
        <w:t>Katarina</w:t>
      </w:r>
      <w:r w:rsidRPr="00233CA7">
        <w:rPr>
          <w:i/>
          <w:sz w:val="24"/>
          <w:szCs w:val="24"/>
        </w:rPr>
        <w:t xml:space="preserve"> (CZ)</w:t>
      </w:r>
      <w:r w:rsidR="00F20BFB" w:rsidRPr="00233CA7">
        <w:rPr>
          <w:i/>
          <w:sz w:val="24"/>
          <w:szCs w:val="24"/>
        </w:rPr>
        <w:t>, Graciela</w:t>
      </w:r>
      <w:r w:rsidRPr="00233CA7">
        <w:rPr>
          <w:i/>
          <w:sz w:val="24"/>
          <w:szCs w:val="24"/>
        </w:rPr>
        <w:t xml:space="preserve"> (ES)</w:t>
      </w:r>
      <w:r w:rsidR="00F20BFB" w:rsidRPr="00233CA7">
        <w:rPr>
          <w:i/>
          <w:sz w:val="24"/>
          <w:szCs w:val="24"/>
        </w:rPr>
        <w:t>, Sophie</w:t>
      </w:r>
      <w:r w:rsidRPr="00233CA7">
        <w:rPr>
          <w:i/>
          <w:sz w:val="24"/>
          <w:szCs w:val="24"/>
        </w:rPr>
        <w:t xml:space="preserve"> (DE)</w:t>
      </w:r>
      <w:r w:rsidR="00F20BFB" w:rsidRPr="00233CA7">
        <w:rPr>
          <w:i/>
          <w:sz w:val="24"/>
          <w:szCs w:val="24"/>
        </w:rPr>
        <w:t>, Douhomir</w:t>
      </w:r>
      <w:r w:rsidRPr="00233CA7">
        <w:rPr>
          <w:i/>
          <w:sz w:val="24"/>
          <w:szCs w:val="24"/>
        </w:rPr>
        <w:t xml:space="preserve"> (BG)</w:t>
      </w:r>
    </w:p>
    <w:p w:rsidR="00233CA7" w:rsidRDefault="00233CA7" w:rsidP="00450EC7">
      <w:pPr>
        <w:tabs>
          <w:tab w:val="right" w:pos="9072"/>
        </w:tabs>
        <w:jc w:val="both"/>
        <w:rPr>
          <w:i/>
          <w:sz w:val="24"/>
          <w:szCs w:val="24"/>
          <w:lang w:val="en-US"/>
        </w:rPr>
      </w:pPr>
      <w:r w:rsidRPr="00233CA7">
        <w:rPr>
          <w:b/>
          <w:i/>
          <w:sz w:val="24"/>
          <w:szCs w:val="24"/>
          <w:lang w:val="en-US"/>
        </w:rPr>
        <w:t xml:space="preserve">Note-taker: </w:t>
      </w:r>
      <w:r w:rsidRPr="00233CA7">
        <w:rPr>
          <w:i/>
          <w:sz w:val="24"/>
          <w:szCs w:val="24"/>
          <w:lang w:val="en-US"/>
        </w:rPr>
        <w:t>Vincent Caron (EAPN Secretariat)</w:t>
      </w:r>
    </w:p>
    <w:p w:rsidR="00450EC7" w:rsidRDefault="00450EC7" w:rsidP="00450EC7">
      <w:pPr>
        <w:tabs>
          <w:tab w:val="right" w:pos="9072"/>
        </w:tabs>
        <w:jc w:val="both"/>
        <w:rPr>
          <w:sz w:val="24"/>
          <w:szCs w:val="24"/>
          <w:lang w:val="en-US"/>
        </w:rPr>
      </w:pPr>
      <w:r w:rsidRPr="00450EC7">
        <w:rPr>
          <w:sz w:val="24"/>
          <w:szCs w:val="24"/>
          <w:u w:val="single"/>
          <w:lang w:val="en-US"/>
        </w:rPr>
        <w:t>Preliminary remark</w:t>
      </w:r>
      <w:r>
        <w:rPr>
          <w:sz w:val="24"/>
          <w:szCs w:val="24"/>
          <w:lang w:val="en-US"/>
        </w:rPr>
        <w:t xml:space="preserve">: </w:t>
      </w:r>
      <w:r w:rsidRPr="00450EC7">
        <w:rPr>
          <w:sz w:val="24"/>
          <w:szCs w:val="24"/>
          <w:lang w:val="en-US"/>
        </w:rPr>
        <w:t>Vincent announced that he will leave EAPN by the end of May. So, the meeting was aimed at finalizing ongoing deliverables (EAPN SF’s leaflet and EAPN SF’s Tool</w:t>
      </w:r>
      <w:r w:rsidR="0066266A">
        <w:rPr>
          <w:sz w:val="24"/>
          <w:szCs w:val="24"/>
          <w:lang w:val="en-US"/>
        </w:rPr>
        <w:t>k</w:t>
      </w:r>
      <w:r w:rsidRPr="00450EC7">
        <w:rPr>
          <w:sz w:val="24"/>
          <w:szCs w:val="24"/>
          <w:lang w:val="en-US"/>
        </w:rPr>
        <w:t>it) and make proposals on how to follow up other pieces of work by the time the new worker will be in post.</w:t>
      </w:r>
    </w:p>
    <w:p w:rsidR="00450EC7" w:rsidRPr="00450EC7" w:rsidRDefault="00450EC7" w:rsidP="00450EC7">
      <w:pPr>
        <w:tabs>
          <w:tab w:val="right" w:pos="9072"/>
        </w:tabs>
        <w:jc w:val="both"/>
        <w:rPr>
          <w:sz w:val="24"/>
          <w:szCs w:val="24"/>
          <w:lang w:val="en-US"/>
        </w:rPr>
      </w:pPr>
    </w:p>
    <w:p w:rsidR="00F20BFB" w:rsidRPr="00FB09C0" w:rsidRDefault="00F20BFB" w:rsidP="0066266A">
      <w:pPr>
        <w:pStyle w:val="ListParagraph"/>
        <w:numPr>
          <w:ilvl w:val="0"/>
          <w:numId w:val="8"/>
        </w:numPr>
        <w:tabs>
          <w:tab w:val="right" w:pos="9072"/>
        </w:tabs>
        <w:ind w:left="426" w:hanging="426"/>
        <w:jc w:val="both"/>
        <w:rPr>
          <w:b/>
          <w:sz w:val="24"/>
          <w:szCs w:val="24"/>
          <w:lang w:val="en-US"/>
        </w:rPr>
      </w:pPr>
      <w:r w:rsidRPr="00FB09C0">
        <w:rPr>
          <w:b/>
          <w:sz w:val="24"/>
          <w:szCs w:val="24"/>
          <w:lang w:val="en-US"/>
        </w:rPr>
        <w:t>EAPN Structural’s Leaflet on social inclusion</w:t>
      </w:r>
    </w:p>
    <w:p w:rsidR="00233CA7" w:rsidRDefault="00F20BFB" w:rsidP="00450EC7">
      <w:pPr>
        <w:tabs>
          <w:tab w:val="right" w:pos="9072"/>
        </w:tabs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Graciela</w:t>
      </w:r>
      <w:r w:rsidR="00730676">
        <w:rPr>
          <w:b/>
          <w:sz w:val="24"/>
          <w:szCs w:val="24"/>
          <w:lang w:val="en-US"/>
        </w:rPr>
        <w:t>/ ES</w:t>
      </w:r>
      <w:r w:rsidR="00233CA7">
        <w:rPr>
          <w:b/>
          <w:sz w:val="24"/>
          <w:szCs w:val="24"/>
          <w:lang w:val="en-US"/>
        </w:rPr>
        <w:t xml:space="preserve"> </w:t>
      </w:r>
    </w:p>
    <w:p w:rsidR="00450EC7" w:rsidRPr="00450EC7" w:rsidRDefault="00450EC7" w:rsidP="00450EC7">
      <w:pPr>
        <w:tabs>
          <w:tab w:val="right" w:pos="9072"/>
        </w:tabs>
        <w:jc w:val="both"/>
        <w:rPr>
          <w:sz w:val="24"/>
          <w:szCs w:val="24"/>
          <w:lang w:val="en-US"/>
        </w:rPr>
      </w:pPr>
      <w:r w:rsidRPr="00450EC7">
        <w:rPr>
          <w:sz w:val="24"/>
          <w:szCs w:val="24"/>
          <w:lang w:val="en-US"/>
        </w:rPr>
        <w:t>A</w:t>
      </w:r>
      <w:r>
        <w:rPr>
          <w:sz w:val="24"/>
          <w:szCs w:val="24"/>
          <w:lang w:val="en-US"/>
        </w:rPr>
        <w:t xml:space="preserve"> couple of things need</w:t>
      </w:r>
      <w:r w:rsidRPr="00450EC7">
        <w:rPr>
          <w:sz w:val="24"/>
          <w:szCs w:val="24"/>
          <w:lang w:val="en-US"/>
        </w:rPr>
        <w:t xml:space="preserve"> to be re-worked:</w:t>
      </w:r>
    </w:p>
    <w:p w:rsidR="00233CA7" w:rsidRPr="00233CA7" w:rsidRDefault="00233CA7" w:rsidP="00450EC7">
      <w:pPr>
        <w:pStyle w:val="ListParagraph"/>
        <w:numPr>
          <w:ilvl w:val="0"/>
          <w:numId w:val="3"/>
        </w:numPr>
        <w:tabs>
          <w:tab w:val="right" w:pos="9072"/>
        </w:tabs>
        <w:jc w:val="both"/>
        <w:rPr>
          <w:b/>
          <w:sz w:val="24"/>
          <w:szCs w:val="24"/>
          <w:lang w:val="en-US"/>
        </w:rPr>
      </w:pPr>
      <w:r w:rsidRPr="0067670E">
        <w:rPr>
          <w:b/>
          <w:sz w:val="24"/>
          <w:szCs w:val="24"/>
          <w:lang w:val="en-US"/>
        </w:rPr>
        <w:t>The SIP paragraph</w:t>
      </w:r>
      <w:r w:rsidRPr="00233CA7">
        <w:rPr>
          <w:sz w:val="24"/>
          <w:szCs w:val="24"/>
          <w:lang w:val="en-US"/>
        </w:rPr>
        <w:t xml:space="preserve"> (2.2.2) should be better structured with the key issues presented in bullet points (like child poverty, Social inclusion….) to make clearer. </w:t>
      </w:r>
    </w:p>
    <w:p w:rsidR="0067670E" w:rsidRDefault="0066266A" w:rsidP="00450EC7">
      <w:pPr>
        <w:pStyle w:val="ListParagraph"/>
        <w:numPr>
          <w:ilvl w:val="0"/>
          <w:numId w:val="3"/>
        </w:numPr>
        <w:tabs>
          <w:tab w:val="right" w:pos="9072"/>
        </w:tabs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EAPN key principles (2.3):</w:t>
      </w:r>
    </w:p>
    <w:p w:rsidR="0067670E" w:rsidRPr="0067670E" w:rsidRDefault="0067670E" w:rsidP="0066266A">
      <w:pPr>
        <w:pStyle w:val="ListParagraph"/>
        <w:numPr>
          <w:ilvl w:val="0"/>
          <w:numId w:val="7"/>
        </w:numPr>
        <w:tabs>
          <w:tab w:val="right" w:pos="9072"/>
        </w:tabs>
        <w:ind w:left="1134" w:hanging="425"/>
        <w:jc w:val="both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</w:t>
      </w:r>
      <w:r w:rsidR="00DC54D4" w:rsidRPr="0067670E">
        <w:rPr>
          <w:sz w:val="24"/>
          <w:szCs w:val="24"/>
          <w:lang w:val="en-US"/>
        </w:rPr>
        <w:t>here is one important missing element which is related to the project should reflect on the ex-ante conditionality</w:t>
      </w:r>
      <w:r w:rsidRPr="0067670E">
        <w:rPr>
          <w:sz w:val="24"/>
          <w:szCs w:val="24"/>
          <w:lang w:val="en-US"/>
        </w:rPr>
        <w:t xml:space="preserve"> (on social inclusion,</w:t>
      </w:r>
      <w:r w:rsidR="00F20BFB" w:rsidRPr="0067670E">
        <w:rPr>
          <w:sz w:val="24"/>
          <w:szCs w:val="24"/>
          <w:lang w:val="en-US"/>
        </w:rPr>
        <w:t xml:space="preserve"> gender, ethnic origins, age, disabilities</w:t>
      </w:r>
      <w:r w:rsidRPr="0067670E">
        <w:rPr>
          <w:sz w:val="24"/>
          <w:szCs w:val="24"/>
          <w:lang w:val="en-US"/>
        </w:rPr>
        <w:t>) / key criteria listed in the call for proposals. It should appear as the 1</w:t>
      </w:r>
      <w:r w:rsidRPr="0067670E">
        <w:rPr>
          <w:sz w:val="24"/>
          <w:szCs w:val="24"/>
          <w:vertAlign w:val="superscript"/>
          <w:lang w:val="en-US"/>
        </w:rPr>
        <w:t>st</w:t>
      </w:r>
      <w:r w:rsidRPr="0067670E">
        <w:rPr>
          <w:sz w:val="24"/>
          <w:szCs w:val="24"/>
          <w:lang w:val="en-US"/>
        </w:rPr>
        <w:t xml:space="preserve"> principle. Graciela proposed the following wording: </w:t>
      </w:r>
      <w:r w:rsidRPr="0067670E">
        <w:rPr>
          <w:i/>
          <w:sz w:val="24"/>
          <w:szCs w:val="24"/>
          <w:lang w:val="en-US"/>
        </w:rPr>
        <w:t>“receive funding there are a number of criteria a project needs to meet. Applicants will need to show that their project will have a significant impact in terms of the key</w:t>
      </w:r>
      <w:r w:rsidR="0066266A">
        <w:rPr>
          <w:i/>
          <w:sz w:val="24"/>
          <w:szCs w:val="24"/>
          <w:lang w:val="en-US"/>
        </w:rPr>
        <w:t xml:space="preserve"> </w:t>
      </w:r>
      <w:r w:rsidRPr="0067670E">
        <w:rPr>
          <w:i/>
          <w:sz w:val="24"/>
          <w:szCs w:val="24"/>
          <w:lang w:val="en-US"/>
        </w:rPr>
        <w:t xml:space="preserve">points highlighted in the call for proposals. In the case of ESF; delivering in one or more of the following fields: </w:t>
      </w:r>
    </w:p>
    <w:p w:rsidR="0067670E" w:rsidRPr="006A307B" w:rsidRDefault="0067670E" w:rsidP="00450EC7">
      <w:pPr>
        <w:pStyle w:val="ListParagraph"/>
        <w:numPr>
          <w:ilvl w:val="0"/>
          <w:numId w:val="1"/>
        </w:numPr>
        <w:tabs>
          <w:tab w:val="right" w:pos="9072"/>
        </w:tabs>
        <w:jc w:val="both"/>
        <w:rPr>
          <w:i/>
          <w:sz w:val="24"/>
          <w:szCs w:val="24"/>
          <w:lang w:val="en-US"/>
        </w:rPr>
      </w:pPr>
      <w:r w:rsidRPr="006A307B">
        <w:rPr>
          <w:i/>
          <w:sz w:val="24"/>
          <w:szCs w:val="24"/>
          <w:lang w:val="en-US"/>
        </w:rPr>
        <w:t>Enabling social policies and strategies to reach the vulnerable groups</w:t>
      </w:r>
    </w:p>
    <w:p w:rsidR="0067670E" w:rsidRPr="006A307B" w:rsidRDefault="0067670E" w:rsidP="00450EC7">
      <w:pPr>
        <w:pStyle w:val="ListParagraph"/>
        <w:numPr>
          <w:ilvl w:val="0"/>
          <w:numId w:val="1"/>
        </w:numPr>
        <w:tabs>
          <w:tab w:val="right" w:pos="9072"/>
        </w:tabs>
        <w:jc w:val="both"/>
        <w:rPr>
          <w:i/>
          <w:sz w:val="24"/>
          <w:szCs w:val="24"/>
          <w:lang w:val="en-US"/>
        </w:rPr>
      </w:pPr>
      <w:r w:rsidRPr="006A307B">
        <w:rPr>
          <w:i/>
          <w:sz w:val="24"/>
          <w:szCs w:val="24"/>
          <w:lang w:val="en-US"/>
        </w:rPr>
        <w:t>Labor market transformation</w:t>
      </w:r>
    </w:p>
    <w:p w:rsidR="0067670E" w:rsidRPr="006A307B" w:rsidRDefault="0067670E" w:rsidP="00450EC7">
      <w:pPr>
        <w:pStyle w:val="ListParagraph"/>
        <w:numPr>
          <w:ilvl w:val="0"/>
          <w:numId w:val="1"/>
        </w:numPr>
        <w:tabs>
          <w:tab w:val="right" w:pos="9072"/>
        </w:tabs>
        <w:jc w:val="both"/>
        <w:rPr>
          <w:i/>
          <w:sz w:val="24"/>
          <w:szCs w:val="24"/>
          <w:lang w:val="en-US"/>
        </w:rPr>
      </w:pPr>
      <w:r w:rsidRPr="006A307B">
        <w:rPr>
          <w:i/>
          <w:sz w:val="24"/>
          <w:szCs w:val="24"/>
          <w:lang w:val="en-US"/>
        </w:rPr>
        <w:t>Changing unequal opportunities and fighting discrimination</w:t>
      </w:r>
    </w:p>
    <w:p w:rsidR="0067670E" w:rsidRPr="006A307B" w:rsidRDefault="0067670E" w:rsidP="00450EC7">
      <w:pPr>
        <w:pStyle w:val="ListParagraph"/>
        <w:numPr>
          <w:ilvl w:val="0"/>
          <w:numId w:val="1"/>
        </w:numPr>
        <w:tabs>
          <w:tab w:val="right" w:pos="9072"/>
        </w:tabs>
        <w:jc w:val="both"/>
        <w:rPr>
          <w:i/>
          <w:sz w:val="24"/>
          <w:szCs w:val="24"/>
          <w:lang w:val="en-US"/>
        </w:rPr>
      </w:pPr>
      <w:r w:rsidRPr="006A307B">
        <w:rPr>
          <w:i/>
          <w:sz w:val="24"/>
          <w:szCs w:val="24"/>
          <w:lang w:val="en-US"/>
        </w:rPr>
        <w:t>Mobilizing social economy investments</w:t>
      </w:r>
    </w:p>
    <w:p w:rsidR="0067670E" w:rsidRPr="006A307B" w:rsidRDefault="0067670E" w:rsidP="00450EC7">
      <w:pPr>
        <w:pStyle w:val="ListParagraph"/>
        <w:numPr>
          <w:ilvl w:val="0"/>
          <w:numId w:val="1"/>
        </w:numPr>
        <w:tabs>
          <w:tab w:val="right" w:pos="9072"/>
        </w:tabs>
        <w:jc w:val="both"/>
        <w:rPr>
          <w:i/>
          <w:sz w:val="24"/>
          <w:szCs w:val="24"/>
          <w:lang w:val="en-US"/>
        </w:rPr>
      </w:pPr>
      <w:r w:rsidRPr="006A307B">
        <w:rPr>
          <w:i/>
          <w:sz w:val="24"/>
          <w:szCs w:val="24"/>
          <w:lang w:val="en-US"/>
        </w:rPr>
        <w:t>Building skills and capacities</w:t>
      </w:r>
    </w:p>
    <w:p w:rsidR="0067670E" w:rsidRPr="006A307B" w:rsidRDefault="0067670E" w:rsidP="00450EC7">
      <w:pPr>
        <w:pStyle w:val="ListParagraph"/>
        <w:numPr>
          <w:ilvl w:val="0"/>
          <w:numId w:val="1"/>
        </w:numPr>
        <w:tabs>
          <w:tab w:val="right" w:pos="9072"/>
        </w:tabs>
        <w:jc w:val="both"/>
        <w:rPr>
          <w:i/>
          <w:sz w:val="24"/>
          <w:szCs w:val="24"/>
          <w:lang w:val="en-US"/>
        </w:rPr>
      </w:pPr>
      <w:r w:rsidRPr="006A307B">
        <w:rPr>
          <w:i/>
          <w:sz w:val="24"/>
          <w:szCs w:val="24"/>
          <w:lang w:val="en-US"/>
        </w:rPr>
        <w:t>Poverty prevention”</w:t>
      </w:r>
    </w:p>
    <w:p w:rsidR="0067670E" w:rsidRDefault="0067670E" w:rsidP="00450EC7">
      <w:pPr>
        <w:pStyle w:val="ListParagraph"/>
        <w:tabs>
          <w:tab w:val="right" w:pos="9072"/>
        </w:tabs>
        <w:jc w:val="both"/>
        <w:rPr>
          <w:b/>
          <w:sz w:val="24"/>
          <w:szCs w:val="24"/>
          <w:lang w:val="en-US"/>
        </w:rPr>
      </w:pPr>
    </w:p>
    <w:p w:rsidR="0067670E" w:rsidRPr="0067670E" w:rsidRDefault="0067670E" w:rsidP="0066266A">
      <w:pPr>
        <w:pStyle w:val="ListParagraph"/>
        <w:numPr>
          <w:ilvl w:val="0"/>
          <w:numId w:val="7"/>
        </w:numPr>
        <w:tabs>
          <w:tab w:val="right" w:pos="9072"/>
        </w:tabs>
        <w:ind w:left="1134" w:hanging="425"/>
        <w:jc w:val="both"/>
        <w:rPr>
          <w:b/>
          <w:sz w:val="24"/>
          <w:szCs w:val="24"/>
          <w:lang w:val="en-US"/>
        </w:rPr>
      </w:pPr>
      <w:r w:rsidRPr="0067670E">
        <w:rPr>
          <w:b/>
          <w:sz w:val="24"/>
          <w:szCs w:val="24"/>
          <w:lang w:val="en-US"/>
        </w:rPr>
        <w:t xml:space="preserve">Long-lasting effects: </w:t>
      </w:r>
      <w:r w:rsidRPr="0067670E">
        <w:rPr>
          <w:sz w:val="24"/>
          <w:szCs w:val="24"/>
          <w:lang w:val="en-US"/>
        </w:rPr>
        <w:t>a genuine social ex-post evaluation should be carried out. Social indicators should be aimed at measuring rationale, achievable outcomes to make the project partners accountable for the results obtained.</w:t>
      </w:r>
      <w:r w:rsidRPr="0067670E">
        <w:rPr>
          <w:b/>
          <w:sz w:val="24"/>
          <w:szCs w:val="24"/>
          <w:lang w:val="en-US"/>
        </w:rPr>
        <w:t xml:space="preserve"> </w:t>
      </w:r>
    </w:p>
    <w:p w:rsidR="0067670E" w:rsidRPr="0067670E" w:rsidRDefault="0067670E" w:rsidP="00450EC7">
      <w:pPr>
        <w:pStyle w:val="ListParagraph"/>
        <w:jc w:val="both"/>
        <w:rPr>
          <w:b/>
          <w:sz w:val="24"/>
          <w:szCs w:val="24"/>
          <w:lang w:val="en-US"/>
        </w:rPr>
      </w:pPr>
    </w:p>
    <w:p w:rsidR="00F20BFB" w:rsidRDefault="00F20BFB" w:rsidP="00450EC7">
      <w:pPr>
        <w:tabs>
          <w:tab w:val="right" w:pos="9072"/>
        </w:tabs>
        <w:jc w:val="both"/>
        <w:rPr>
          <w:sz w:val="24"/>
          <w:szCs w:val="24"/>
          <w:lang w:val="en-US"/>
        </w:rPr>
      </w:pPr>
      <w:r w:rsidRPr="00730676">
        <w:rPr>
          <w:b/>
          <w:sz w:val="24"/>
          <w:szCs w:val="24"/>
          <w:lang w:val="en-US"/>
        </w:rPr>
        <w:lastRenderedPageBreak/>
        <w:t>Sophie</w:t>
      </w:r>
      <w:r w:rsidR="00730676" w:rsidRPr="00730676">
        <w:rPr>
          <w:b/>
          <w:sz w:val="24"/>
          <w:szCs w:val="24"/>
          <w:lang w:val="en-US"/>
        </w:rPr>
        <w:t>/ DE</w:t>
      </w:r>
      <w:r>
        <w:rPr>
          <w:sz w:val="24"/>
          <w:szCs w:val="24"/>
          <w:lang w:val="en-US"/>
        </w:rPr>
        <w:t xml:space="preserve">: </w:t>
      </w:r>
      <w:r w:rsidR="00730676">
        <w:rPr>
          <w:sz w:val="24"/>
          <w:szCs w:val="24"/>
          <w:lang w:val="en-US"/>
        </w:rPr>
        <w:t>The introduction should be s</w:t>
      </w:r>
      <w:r w:rsidR="00730676" w:rsidRPr="00730676">
        <w:rPr>
          <w:sz w:val="24"/>
          <w:szCs w:val="24"/>
          <w:lang w:val="en-US"/>
        </w:rPr>
        <w:t xml:space="preserve">horten the introduction and </w:t>
      </w:r>
      <w:r w:rsidR="00730676">
        <w:rPr>
          <w:sz w:val="24"/>
          <w:szCs w:val="24"/>
          <w:lang w:val="en-US"/>
        </w:rPr>
        <w:t xml:space="preserve">more </w:t>
      </w:r>
      <w:r w:rsidR="00730676" w:rsidRPr="00730676">
        <w:rPr>
          <w:sz w:val="24"/>
          <w:szCs w:val="24"/>
          <w:lang w:val="en-US"/>
        </w:rPr>
        <w:t>focus</w:t>
      </w:r>
      <w:r w:rsidR="00730676">
        <w:rPr>
          <w:sz w:val="24"/>
          <w:szCs w:val="24"/>
          <w:lang w:val="en-US"/>
        </w:rPr>
        <w:t>ed</w:t>
      </w:r>
      <w:r w:rsidR="00730676" w:rsidRPr="00730676">
        <w:rPr>
          <w:sz w:val="24"/>
          <w:szCs w:val="24"/>
          <w:lang w:val="en-US"/>
        </w:rPr>
        <w:t xml:space="preserve"> </w:t>
      </w:r>
      <w:r w:rsidRPr="00730676">
        <w:rPr>
          <w:sz w:val="24"/>
          <w:szCs w:val="24"/>
          <w:lang w:val="en-US"/>
        </w:rPr>
        <w:t>on the objectives</w:t>
      </w:r>
      <w:r w:rsidR="00730676">
        <w:rPr>
          <w:sz w:val="24"/>
          <w:szCs w:val="24"/>
          <w:lang w:val="en-US"/>
        </w:rPr>
        <w:t xml:space="preserve">. A </w:t>
      </w:r>
      <w:r w:rsidRPr="00730676">
        <w:rPr>
          <w:sz w:val="24"/>
          <w:szCs w:val="24"/>
          <w:lang w:val="en-US"/>
        </w:rPr>
        <w:t>table of contents</w:t>
      </w:r>
      <w:r w:rsidR="00730676">
        <w:rPr>
          <w:sz w:val="24"/>
          <w:szCs w:val="24"/>
          <w:lang w:val="en-US"/>
        </w:rPr>
        <w:t xml:space="preserve"> should be added. </w:t>
      </w:r>
      <w:r>
        <w:rPr>
          <w:sz w:val="24"/>
          <w:szCs w:val="24"/>
          <w:lang w:val="en-US"/>
        </w:rPr>
        <w:t xml:space="preserve">CLLD is still a </w:t>
      </w:r>
      <w:r w:rsidR="00730676">
        <w:rPr>
          <w:sz w:val="24"/>
          <w:szCs w:val="24"/>
          <w:lang w:val="en-US"/>
        </w:rPr>
        <w:t>bit missing – Lots of programs will be organized from the municipalities ‘level. That’s why a</w:t>
      </w:r>
      <w:r>
        <w:rPr>
          <w:sz w:val="24"/>
          <w:szCs w:val="24"/>
          <w:lang w:val="en-US"/>
        </w:rPr>
        <w:t xml:space="preserve"> good practice on CLLD</w:t>
      </w:r>
      <w:r w:rsidR="00730676">
        <w:rPr>
          <w:sz w:val="24"/>
          <w:szCs w:val="24"/>
          <w:lang w:val="en-US"/>
        </w:rPr>
        <w:t xml:space="preserve"> should be put. </w:t>
      </w:r>
    </w:p>
    <w:p w:rsidR="00FB09C0" w:rsidRDefault="00F20BFB" w:rsidP="00450EC7">
      <w:pPr>
        <w:tabs>
          <w:tab w:val="right" w:pos="9072"/>
        </w:tabs>
        <w:jc w:val="both"/>
        <w:rPr>
          <w:b/>
          <w:sz w:val="24"/>
          <w:szCs w:val="24"/>
          <w:lang w:val="en-US"/>
        </w:rPr>
      </w:pPr>
      <w:r w:rsidRPr="00012D77">
        <w:rPr>
          <w:b/>
          <w:sz w:val="24"/>
          <w:szCs w:val="24"/>
          <w:lang w:val="en-US"/>
        </w:rPr>
        <w:t>Katarina</w:t>
      </w:r>
      <w:r w:rsidR="00730676">
        <w:rPr>
          <w:b/>
          <w:sz w:val="24"/>
          <w:szCs w:val="24"/>
          <w:lang w:val="en-US"/>
        </w:rPr>
        <w:t xml:space="preserve">/ CZ: </w:t>
      </w:r>
    </w:p>
    <w:p w:rsidR="00F20BFB" w:rsidRPr="00FB09C0" w:rsidRDefault="00FB09C0" w:rsidP="00450EC7">
      <w:pPr>
        <w:pStyle w:val="ListParagraph"/>
        <w:numPr>
          <w:ilvl w:val="0"/>
          <w:numId w:val="1"/>
        </w:numPr>
        <w:tabs>
          <w:tab w:val="right" w:pos="9072"/>
        </w:tabs>
        <w:jc w:val="both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</w:t>
      </w:r>
      <w:r w:rsidR="00730676" w:rsidRPr="00FB09C0">
        <w:rPr>
          <w:sz w:val="24"/>
          <w:szCs w:val="24"/>
          <w:lang w:val="en-US"/>
        </w:rPr>
        <w:t>grees with the comments already made</w:t>
      </w:r>
    </w:p>
    <w:p w:rsidR="00FB09C0" w:rsidRPr="00FB09C0" w:rsidRDefault="00FB09C0" w:rsidP="00450EC7">
      <w:pPr>
        <w:pStyle w:val="ListParagraph"/>
        <w:numPr>
          <w:ilvl w:val="0"/>
          <w:numId w:val="1"/>
        </w:numPr>
        <w:tabs>
          <w:tab w:val="right" w:pos="9072"/>
        </w:tabs>
        <w:jc w:val="both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This needs to be shortened, avoiding double information and dropping the conclusion. </w:t>
      </w:r>
    </w:p>
    <w:p w:rsidR="00F20BFB" w:rsidRPr="00FB09C0" w:rsidRDefault="00FB09C0" w:rsidP="00450EC7">
      <w:pPr>
        <w:pStyle w:val="ListParagraph"/>
        <w:numPr>
          <w:ilvl w:val="0"/>
          <w:numId w:val="1"/>
        </w:numPr>
        <w:tabs>
          <w:tab w:val="right" w:pos="9072"/>
        </w:tabs>
        <w:jc w:val="both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People should be asked to update the example they provided to get more un</w:t>
      </w:r>
      <w:r w:rsidR="00F20BFB" w:rsidRPr="00FB09C0">
        <w:rPr>
          <w:sz w:val="24"/>
          <w:szCs w:val="24"/>
          <w:lang w:val="en-US"/>
        </w:rPr>
        <w:t xml:space="preserve">iformity </w:t>
      </w:r>
    </w:p>
    <w:p w:rsidR="00F20BFB" w:rsidRPr="00FB09C0" w:rsidRDefault="00FB09C0" w:rsidP="00450EC7">
      <w:pPr>
        <w:pStyle w:val="ListParagraph"/>
        <w:numPr>
          <w:ilvl w:val="0"/>
          <w:numId w:val="1"/>
        </w:numPr>
        <w:tabs>
          <w:tab w:val="right" w:pos="9072"/>
        </w:tabs>
        <w:jc w:val="both"/>
        <w:rPr>
          <w:b/>
          <w:sz w:val="24"/>
          <w:szCs w:val="24"/>
          <w:lang w:val="en-US"/>
        </w:rPr>
      </w:pPr>
      <w:r w:rsidRPr="00FB09C0">
        <w:rPr>
          <w:sz w:val="24"/>
          <w:szCs w:val="24"/>
          <w:lang w:val="en-US"/>
        </w:rPr>
        <w:t>Due to the uneven quality of the projects collected</w:t>
      </w:r>
      <w:r w:rsidR="0066266A">
        <w:rPr>
          <w:sz w:val="24"/>
          <w:szCs w:val="24"/>
          <w:lang w:val="en-US"/>
        </w:rPr>
        <w:t>, section 3 should be re-worded</w:t>
      </w:r>
      <w:r w:rsidRPr="00FB09C0">
        <w:rPr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en-US"/>
        </w:rPr>
        <w:t>“</w:t>
      </w:r>
      <w:r w:rsidR="00F20BFB" w:rsidRPr="00FB09C0">
        <w:rPr>
          <w:sz w:val="24"/>
          <w:szCs w:val="24"/>
          <w:lang w:val="en-US"/>
        </w:rPr>
        <w:t>practi</w:t>
      </w:r>
      <w:r w:rsidRPr="00FB09C0">
        <w:rPr>
          <w:sz w:val="24"/>
          <w:szCs w:val="24"/>
          <w:lang w:val="en-US"/>
        </w:rPr>
        <w:t>cal NGO examples from the past</w:t>
      </w:r>
      <w:r>
        <w:rPr>
          <w:sz w:val="24"/>
          <w:szCs w:val="24"/>
          <w:lang w:val="en-US"/>
        </w:rPr>
        <w:t>” rather than “Good practices”.</w:t>
      </w:r>
      <w:r>
        <w:rPr>
          <w:b/>
          <w:sz w:val="24"/>
          <w:szCs w:val="24"/>
          <w:lang w:val="en-US"/>
        </w:rPr>
        <w:t xml:space="preserve"> </w:t>
      </w:r>
    </w:p>
    <w:p w:rsidR="00FB09C0" w:rsidRDefault="00F20BFB" w:rsidP="00450EC7">
      <w:pPr>
        <w:tabs>
          <w:tab w:val="right" w:pos="9072"/>
        </w:tabs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Douhomir</w:t>
      </w:r>
      <w:r w:rsidR="00FB09C0">
        <w:rPr>
          <w:b/>
          <w:sz w:val="24"/>
          <w:szCs w:val="24"/>
          <w:lang w:val="en-US"/>
        </w:rPr>
        <w:t>/ BG</w:t>
      </w:r>
      <w:r>
        <w:rPr>
          <w:b/>
          <w:sz w:val="24"/>
          <w:szCs w:val="24"/>
          <w:lang w:val="en-US"/>
        </w:rPr>
        <w:t>:</w:t>
      </w:r>
    </w:p>
    <w:p w:rsidR="00F20BFB" w:rsidRDefault="00F20BFB" w:rsidP="00450EC7">
      <w:pPr>
        <w:pStyle w:val="ListParagraph"/>
        <w:numPr>
          <w:ilvl w:val="0"/>
          <w:numId w:val="1"/>
        </w:numPr>
        <w:tabs>
          <w:tab w:val="right" w:pos="9072"/>
        </w:tabs>
        <w:jc w:val="both"/>
        <w:rPr>
          <w:sz w:val="24"/>
          <w:szCs w:val="24"/>
          <w:lang w:val="en-US"/>
        </w:rPr>
      </w:pPr>
      <w:r w:rsidRPr="00FB09C0">
        <w:rPr>
          <w:sz w:val="24"/>
          <w:szCs w:val="24"/>
          <w:lang w:val="en-US"/>
        </w:rPr>
        <w:t>SF cannot be socially included if not pro-development. SF do not deli</w:t>
      </w:r>
      <w:r w:rsidR="00FB09C0">
        <w:rPr>
          <w:sz w:val="24"/>
          <w:szCs w:val="24"/>
          <w:lang w:val="en-US"/>
        </w:rPr>
        <w:t xml:space="preserve">ver on growth and development. There is a </w:t>
      </w:r>
      <w:r w:rsidRPr="00FB09C0">
        <w:rPr>
          <w:sz w:val="24"/>
          <w:szCs w:val="24"/>
          <w:lang w:val="en-US"/>
        </w:rPr>
        <w:t xml:space="preserve">concentration of money on a small amount of people – </w:t>
      </w:r>
      <w:r w:rsidR="00FB09C0">
        <w:rPr>
          <w:sz w:val="24"/>
          <w:szCs w:val="24"/>
          <w:lang w:val="en-US"/>
        </w:rPr>
        <w:t xml:space="preserve">SF are </w:t>
      </w:r>
      <w:r w:rsidRPr="00FB09C0">
        <w:rPr>
          <w:sz w:val="24"/>
          <w:szCs w:val="24"/>
          <w:lang w:val="en-US"/>
        </w:rPr>
        <w:t>misuse</w:t>
      </w:r>
      <w:r w:rsidR="00FB09C0">
        <w:rPr>
          <w:sz w:val="24"/>
          <w:szCs w:val="24"/>
          <w:lang w:val="en-US"/>
        </w:rPr>
        <w:t xml:space="preserve">d. </w:t>
      </w:r>
    </w:p>
    <w:p w:rsidR="00F20BFB" w:rsidRDefault="00FB09C0" w:rsidP="00450EC7">
      <w:pPr>
        <w:pStyle w:val="ListParagraph"/>
        <w:numPr>
          <w:ilvl w:val="0"/>
          <w:numId w:val="1"/>
        </w:numPr>
        <w:tabs>
          <w:tab w:val="right" w:pos="9072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Example</w:t>
      </w:r>
      <w:r w:rsidR="00450EC7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 xml:space="preserve"> of development from grass-root organizations</w:t>
      </w:r>
      <w:r w:rsidR="00450EC7">
        <w:rPr>
          <w:sz w:val="24"/>
          <w:szCs w:val="24"/>
          <w:lang w:val="en-US"/>
        </w:rPr>
        <w:t xml:space="preserve"> (</w:t>
      </w:r>
      <w:r>
        <w:rPr>
          <w:sz w:val="24"/>
          <w:szCs w:val="24"/>
          <w:lang w:val="en-US"/>
        </w:rPr>
        <w:t>like</w:t>
      </w:r>
      <w:r w:rsidR="00F20BFB" w:rsidRPr="00FB09C0">
        <w:rPr>
          <w:sz w:val="24"/>
          <w:szCs w:val="24"/>
          <w:lang w:val="en-US"/>
        </w:rPr>
        <w:t xml:space="preserve"> example</w:t>
      </w:r>
      <w:r>
        <w:rPr>
          <w:sz w:val="24"/>
          <w:szCs w:val="24"/>
          <w:lang w:val="en-US"/>
        </w:rPr>
        <w:t>s</w:t>
      </w:r>
      <w:r w:rsidR="00F20BFB" w:rsidRPr="00FB09C0">
        <w:rPr>
          <w:sz w:val="24"/>
          <w:szCs w:val="24"/>
          <w:lang w:val="en-US"/>
        </w:rPr>
        <w:t xml:space="preserve"> of CLLD not only social services but prom</w:t>
      </w:r>
      <w:r>
        <w:rPr>
          <w:sz w:val="24"/>
          <w:szCs w:val="24"/>
          <w:lang w:val="en-US"/>
        </w:rPr>
        <w:t>oters of growth at local level</w:t>
      </w:r>
      <w:r w:rsidR="00450EC7">
        <w:rPr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 xml:space="preserve"> are very important. </w:t>
      </w:r>
    </w:p>
    <w:p w:rsidR="00450EC7" w:rsidRDefault="00FB09C0" w:rsidP="0066266A">
      <w:pPr>
        <w:pStyle w:val="ListParagraph"/>
        <w:numPr>
          <w:ilvl w:val="0"/>
          <w:numId w:val="1"/>
        </w:numPr>
        <w:tabs>
          <w:tab w:val="right" w:pos="9072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There should be a c</w:t>
      </w:r>
      <w:r w:rsidR="00F20BFB" w:rsidRPr="00FB09C0">
        <w:rPr>
          <w:sz w:val="24"/>
          <w:szCs w:val="24"/>
          <w:lang w:val="en-US"/>
        </w:rPr>
        <w:t>onnection with system of management of Structural Funds</w:t>
      </w:r>
    </w:p>
    <w:p w:rsidR="0066266A" w:rsidRPr="0066266A" w:rsidRDefault="0066266A" w:rsidP="0066266A">
      <w:pPr>
        <w:pStyle w:val="ListParagraph"/>
        <w:tabs>
          <w:tab w:val="right" w:pos="9072"/>
        </w:tabs>
        <w:jc w:val="both"/>
        <w:rPr>
          <w:sz w:val="24"/>
          <w:szCs w:val="24"/>
          <w:lang w:val="en-US"/>
        </w:rPr>
      </w:pPr>
      <w:bookmarkStart w:id="0" w:name="_GoBack"/>
      <w:bookmarkEnd w:id="0"/>
    </w:p>
    <w:p w:rsidR="00F20BFB" w:rsidRDefault="00FB09C0" w:rsidP="0066266A">
      <w:pPr>
        <w:pStyle w:val="ListParagraph"/>
        <w:numPr>
          <w:ilvl w:val="0"/>
          <w:numId w:val="8"/>
        </w:numPr>
        <w:tabs>
          <w:tab w:val="right" w:pos="9072"/>
        </w:tabs>
        <w:ind w:left="426" w:hanging="426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EAPN SF’s Tool Kit</w:t>
      </w:r>
      <w:r w:rsidR="00F20BFB" w:rsidRPr="00FB09C0">
        <w:rPr>
          <w:b/>
          <w:sz w:val="24"/>
          <w:szCs w:val="24"/>
          <w:lang w:val="en-US"/>
        </w:rPr>
        <w:t xml:space="preserve"> </w:t>
      </w:r>
    </w:p>
    <w:p w:rsidR="00FB09C0" w:rsidRPr="00FB09C0" w:rsidRDefault="00FB09C0" w:rsidP="00450EC7">
      <w:pPr>
        <w:pStyle w:val="ListParagraph"/>
        <w:tabs>
          <w:tab w:val="right" w:pos="9072"/>
        </w:tabs>
        <w:jc w:val="both"/>
        <w:rPr>
          <w:b/>
          <w:sz w:val="24"/>
          <w:szCs w:val="24"/>
          <w:lang w:val="en-US"/>
        </w:rPr>
      </w:pPr>
    </w:p>
    <w:p w:rsidR="00F20BFB" w:rsidRPr="00FB09C0" w:rsidRDefault="00FB09C0" w:rsidP="00450EC7">
      <w:pPr>
        <w:pStyle w:val="ListParagraph"/>
        <w:numPr>
          <w:ilvl w:val="0"/>
          <w:numId w:val="1"/>
        </w:numPr>
        <w:tabs>
          <w:tab w:val="right" w:pos="9072"/>
        </w:tabs>
        <w:jc w:val="both"/>
        <w:rPr>
          <w:sz w:val="24"/>
          <w:szCs w:val="24"/>
          <w:lang w:val="en-US"/>
        </w:rPr>
      </w:pPr>
      <w:r w:rsidRPr="00FB09C0">
        <w:rPr>
          <w:b/>
          <w:sz w:val="24"/>
          <w:szCs w:val="24"/>
          <w:lang w:val="en-US"/>
        </w:rPr>
        <w:t>Sophie - Katarina</w:t>
      </w:r>
      <w:r w:rsidRPr="00FB09C0">
        <w:rPr>
          <w:sz w:val="24"/>
          <w:szCs w:val="24"/>
          <w:lang w:val="en-US"/>
        </w:rPr>
        <w:t xml:space="preserve"> – the draft is OK, it is practical, well-structured. </w:t>
      </w:r>
    </w:p>
    <w:p w:rsidR="00FB09C0" w:rsidRDefault="00FB09C0" w:rsidP="0066266A">
      <w:pPr>
        <w:pStyle w:val="ListParagraph"/>
        <w:numPr>
          <w:ilvl w:val="0"/>
          <w:numId w:val="1"/>
        </w:numPr>
        <w:tabs>
          <w:tab w:val="right" w:pos="9072"/>
        </w:tabs>
        <w:jc w:val="both"/>
        <w:rPr>
          <w:sz w:val="24"/>
          <w:szCs w:val="24"/>
          <w:lang w:val="en-US"/>
        </w:rPr>
      </w:pPr>
      <w:r w:rsidRPr="00FB09C0">
        <w:rPr>
          <w:sz w:val="24"/>
          <w:szCs w:val="24"/>
          <w:lang w:val="en-US"/>
        </w:rPr>
        <w:t xml:space="preserve">SF Sub-group Members are invited to send me their </w:t>
      </w:r>
      <w:r w:rsidR="00F20BFB" w:rsidRPr="00FB09C0">
        <w:rPr>
          <w:sz w:val="24"/>
          <w:szCs w:val="24"/>
          <w:lang w:val="en-US"/>
        </w:rPr>
        <w:t xml:space="preserve">written comments by next </w:t>
      </w:r>
      <w:r w:rsidR="0066266A" w:rsidRPr="00FB09C0">
        <w:rPr>
          <w:sz w:val="24"/>
          <w:szCs w:val="24"/>
          <w:lang w:val="en-US"/>
        </w:rPr>
        <w:t>Wednesday</w:t>
      </w:r>
      <w:r w:rsidR="00F20BFB" w:rsidRPr="00FB09C0">
        <w:rPr>
          <w:sz w:val="24"/>
          <w:szCs w:val="24"/>
          <w:lang w:val="en-US"/>
        </w:rPr>
        <w:t xml:space="preserve">. </w:t>
      </w:r>
    </w:p>
    <w:p w:rsidR="0066266A" w:rsidRPr="0066266A" w:rsidRDefault="0066266A" w:rsidP="0066266A">
      <w:pPr>
        <w:pStyle w:val="ListParagraph"/>
        <w:tabs>
          <w:tab w:val="right" w:pos="9072"/>
        </w:tabs>
        <w:jc w:val="both"/>
        <w:rPr>
          <w:sz w:val="24"/>
          <w:szCs w:val="24"/>
          <w:lang w:val="en-US"/>
        </w:rPr>
      </w:pPr>
    </w:p>
    <w:p w:rsidR="00FB09C0" w:rsidRDefault="00FB09C0" w:rsidP="0066266A">
      <w:pPr>
        <w:pStyle w:val="ListParagraph"/>
        <w:numPr>
          <w:ilvl w:val="0"/>
          <w:numId w:val="8"/>
        </w:numPr>
        <w:tabs>
          <w:tab w:val="right" w:pos="9072"/>
        </w:tabs>
        <w:ind w:left="426" w:hanging="426"/>
        <w:jc w:val="both"/>
        <w:rPr>
          <w:b/>
          <w:sz w:val="24"/>
          <w:szCs w:val="24"/>
          <w:lang w:val="en-US"/>
        </w:rPr>
      </w:pPr>
      <w:r w:rsidRPr="00FB09C0">
        <w:rPr>
          <w:b/>
          <w:sz w:val="24"/>
          <w:szCs w:val="24"/>
          <w:lang w:val="en-US"/>
        </w:rPr>
        <w:t xml:space="preserve">The checklist </w:t>
      </w:r>
    </w:p>
    <w:p w:rsidR="00FB09C0" w:rsidRPr="00FB09C0" w:rsidRDefault="00FB09C0" w:rsidP="00450EC7">
      <w:pPr>
        <w:pStyle w:val="ListParagraph"/>
        <w:tabs>
          <w:tab w:val="right" w:pos="9072"/>
        </w:tabs>
        <w:jc w:val="both"/>
        <w:rPr>
          <w:b/>
          <w:sz w:val="24"/>
          <w:szCs w:val="24"/>
          <w:lang w:val="en-US"/>
        </w:rPr>
      </w:pPr>
    </w:p>
    <w:p w:rsidR="00FB09C0" w:rsidRPr="00450EC7" w:rsidRDefault="00FB09C0" w:rsidP="00450EC7">
      <w:pPr>
        <w:pStyle w:val="ListParagraph"/>
        <w:numPr>
          <w:ilvl w:val="0"/>
          <w:numId w:val="1"/>
        </w:numPr>
        <w:tabs>
          <w:tab w:val="right" w:pos="9072"/>
        </w:tabs>
        <w:jc w:val="both"/>
        <w:rPr>
          <w:sz w:val="24"/>
          <w:szCs w:val="24"/>
          <w:lang w:val="en-US"/>
        </w:rPr>
      </w:pPr>
      <w:r w:rsidRPr="00450EC7">
        <w:rPr>
          <w:sz w:val="24"/>
          <w:szCs w:val="24"/>
          <w:lang w:val="en-US"/>
        </w:rPr>
        <w:t xml:space="preserve">The idea is still to have a 2-3 pages document with general tips about how to make a good application illustrated by some examples from NGOs. </w:t>
      </w:r>
    </w:p>
    <w:p w:rsidR="00450EC7" w:rsidRPr="0066266A" w:rsidRDefault="00FB09C0" w:rsidP="0066266A">
      <w:pPr>
        <w:pStyle w:val="ListParagraph"/>
        <w:numPr>
          <w:ilvl w:val="0"/>
          <w:numId w:val="1"/>
        </w:numPr>
        <w:tabs>
          <w:tab w:val="right" w:pos="9072"/>
        </w:tabs>
        <w:jc w:val="both"/>
        <w:rPr>
          <w:sz w:val="24"/>
          <w:szCs w:val="24"/>
          <w:lang w:val="en-US"/>
        </w:rPr>
      </w:pPr>
      <w:r w:rsidRPr="00450EC7">
        <w:rPr>
          <w:sz w:val="24"/>
          <w:szCs w:val="24"/>
          <w:lang w:val="en-US"/>
        </w:rPr>
        <w:t xml:space="preserve">Members agreed to wait until the </w:t>
      </w:r>
      <w:r w:rsidR="0066266A" w:rsidRPr="00450EC7">
        <w:rPr>
          <w:sz w:val="24"/>
          <w:szCs w:val="24"/>
          <w:lang w:val="en-US"/>
        </w:rPr>
        <w:t>autumn</w:t>
      </w:r>
      <w:r w:rsidRPr="00450EC7">
        <w:rPr>
          <w:sz w:val="24"/>
          <w:szCs w:val="24"/>
          <w:lang w:val="en-US"/>
        </w:rPr>
        <w:t xml:space="preserve"> 2014 once OPs will be out to work on it – an EAPN Member could do the work and coordinate Members’ inputs (including practical examples).</w:t>
      </w:r>
    </w:p>
    <w:p w:rsidR="00450EC7" w:rsidRPr="00FB09C0" w:rsidRDefault="00450EC7" w:rsidP="00450EC7">
      <w:pPr>
        <w:pStyle w:val="ListParagraph"/>
        <w:tabs>
          <w:tab w:val="right" w:pos="9072"/>
        </w:tabs>
        <w:jc w:val="both"/>
        <w:rPr>
          <w:sz w:val="24"/>
          <w:szCs w:val="24"/>
          <w:lang w:val="en-US"/>
        </w:rPr>
      </w:pPr>
    </w:p>
    <w:p w:rsidR="00F20BFB" w:rsidRPr="00FB09C0" w:rsidRDefault="00FB09C0" w:rsidP="0066266A">
      <w:pPr>
        <w:pStyle w:val="ListParagraph"/>
        <w:numPr>
          <w:ilvl w:val="0"/>
          <w:numId w:val="8"/>
        </w:numPr>
        <w:tabs>
          <w:tab w:val="right" w:pos="9072"/>
        </w:tabs>
        <w:ind w:left="426" w:hanging="426"/>
        <w:jc w:val="both"/>
        <w:rPr>
          <w:b/>
          <w:sz w:val="24"/>
          <w:szCs w:val="24"/>
          <w:lang w:val="en-US"/>
        </w:rPr>
      </w:pPr>
      <w:r w:rsidRPr="00FB09C0">
        <w:rPr>
          <w:b/>
          <w:sz w:val="24"/>
          <w:szCs w:val="24"/>
          <w:lang w:val="en-US"/>
        </w:rPr>
        <w:t>Mid-Term Review and SF</w:t>
      </w:r>
    </w:p>
    <w:p w:rsidR="0067670E" w:rsidRDefault="0066266A" w:rsidP="00450EC7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SF-sub group members </w:t>
      </w:r>
      <w:r w:rsidR="00FB09C0">
        <w:rPr>
          <w:sz w:val="24"/>
          <w:szCs w:val="24"/>
          <w:lang w:val="en-US"/>
        </w:rPr>
        <w:t xml:space="preserve">agreed on the </w:t>
      </w:r>
      <w:r w:rsidR="0067670E">
        <w:rPr>
          <w:sz w:val="24"/>
          <w:szCs w:val="24"/>
          <w:lang w:val="en-US"/>
        </w:rPr>
        <w:t xml:space="preserve">main </w:t>
      </w:r>
      <w:r w:rsidR="00FB09C0">
        <w:rPr>
          <w:sz w:val="24"/>
          <w:szCs w:val="24"/>
          <w:lang w:val="en-US"/>
        </w:rPr>
        <w:t xml:space="preserve">EAPN </w:t>
      </w:r>
      <w:r w:rsidR="0067670E">
        <w:rPr>
          <w:sz w:val="24"/>
          <w:szCs w:val="24"/>
          <w:lang w:val="en-US"/>
        </w:rPr>
        <w:t>proposals on the role that SF should play in view of the</w:t>
      </w:r>
      <w:r w:rsidR="00FB09C0">
        <w:rPr>
          <w:sz w:val="24"/>
          <w:szCs w:val="24"/>
          <w:lang w:val="en-US"/>
        </w:rPr>
        <w:t xml:space="preserve"> Mid-Term Review of Europe 2020.</w:t>
      </w:r>
    </w:p>
    <w:p w:rsidR="0067670E" w:rsidRDefault="0067670E" w:rsidP="00450EC7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view of really delivering on the poverty reduction target through SF</w:t>
      </w:r>
      <w:r w:rsidR="0066266A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>:</w:t>
      </w:r>
    </w:p>
    <w:p w:rsidR="0067670E" w:rsidRDefault="00450EC7" w:rsidP="00450EC7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</w:t>
      </w:r>
      <w:r w:rsidR="0067670E">
        <w:rPr>
          <w:sz w:val="24"/>
          <w:szCs w:val="24"/>
          <w:lang w:val="en-US"/>
        </w:rPr>
        <w:t xml:space="preserve">he European Commission should control the compliance by Governments and Managing Authorities of the ring-fencing of 20% ESF on poverty reduction </w:t>
      </w:r>
    </w:p>
    <w:p w:rsidR="0067670E" w:rsidRDefault="0067670E" w:rsidP="00450EC7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European Commission should also ensure a good management of Structural Funds at regional level by putting in place a centralized mechanism to collect and deal with information, complaints sent by NGOs. </w:t>
      </w:r>
    </w:p>
    <w:p w:rsidR="00F20BFB" w:rsidRPr="000121FE" w:rsidRDefault="00F20BFB" w:rsidP="00450EC7">
      <w:pPr>
        <w:tabs>
          <w:tab w:val="right" w:pos="9072"/>
        </w:tabs>
        <w:jc w:val="both"/>
        <w:rPr>
          <w:b/>
          <w:sz w:val="24"/>
          <w:szCs w:val="24"/>
          <w:lang w:val="en-US"/>
        </w:rPr>
      </w:pPr>
    </w:p>
    <w:p w:rsidR="00F05F56" w:rsidRPr="00450EC7" w:rsidRDefault="00730676" w:rsidP="00450EC7">
      <w:pPr>
        <w:jc w:val="both"/>
        <w:rPr>
          <w:b/>
          <w:sz w:val="24"/>
          <w:szCs w:val="24"/>
          <w:lang w:val="en-US"/>
        </w:rPr>
      </w:pPr>
      <w:r w:rsidRPr="00450EC7">
        <w:rPr>
          <w:b/>
          <w:sz w:val="24"/>
          <w:szCs w:val="24"/>
          <w:lang w:val="en-US"/>
        </w:rPr>
        <w:t>Action points:</w:t>
      </w:r>
    </w:p>
    <w:p w:rsidR="00730676" w:rsidRPr="00450EC7" w:rsidRDefault="00730676" w:rsidP="00450EC7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 w:rsidRPr="00450EC7">
        <w:rPr>
          <w:sz w:val="24"/>
          <w:szCs w:val="24"/>
          <w:lang w:val="en-US"/>
        </w:rPr>
        <w:t xml:space="preserve">EAPN SF’s leaflet: VC to revise it on the basis of the comments made, pass it to EAPN Secretariat – Secretariat </w:t>
      </w:r>
      <w:r w:rsidR="0066266A">
        <w:rPr>
          <w:sz w:val="24"/>
          <w:szCs w:val="24"/>
          <w:lang w:val="en-US"/>
        </w:rPr>
        <w:t>will decide how to follow it up.</w:t>
      </w:r>
    </w:p>
    <w:p w:rsidR="00730676" w:rsidRPr="00450EC7" w:rsidRDefault="00730676" w:rsidP="00450EC7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 w:rsidRPr="00450EC7">
        <w:rPr>
          <w:sz w:val="24"/>
          <w:szCs w:val="24"/>
          <w:lang w:val="en-US"/>
        </w:rPr>
        <w:t>EAPN SF’s toolkit: SF Sub-group Members have till Wednesday PM (21 May) to send their comments – Then, the Secretariat will work on the lay out and send it to EU ISG Members and  encourage them to make use of it (by end of May – beginning of June)</w:t>
      </w:r>
      <w:r w:rsidR="0066266A">
        <w:rPr>
          <w:sz w:val="24"/>
          <w:szCs w:val="24"/>
          <w:lang w:val="en-US"/>
        </w:rPr>
        <w:t>.</w:t>
      </w:r>
    </w:p>
    <w:p w:rsidR="00FB09C0" w:rsidRPr="00450EC7" w:rsidRDefault="0066266A" w:rsidP="00450EC7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SFs c</w:t>
      </w:r>
      <w:r w:rsidR="00FB09C0" w:rsidRPr="00450EC7">
        <w:rPr>
          <w:sz w:val="24"/>
          <w:szCs w:val="24"/>
          <w:lang w:val="en-US"/>
        </w:rPr>
        <w:t xml:space="preserve">hecklist: The idea is still to have a 2-3 pages document with general tips about how to make a good application illustrated by some examples from NGOs. Members agreed to wait until the </w:t>
      </w:r>
      <w:r w:rsidRPr="00450EC7">
        <w:rPr>
          <w:sz w:val="24"/>
          <w:szCs w:val="24"/>
          <w:lang w:val="en-US"/>
        </w:rPr>
        <w:t>autumn</w:t>
      </w:r>
      <w:r w:rsidR="00FB09C0" w:rsidRPr="00450EC7">
        <w:rPr>
          <w:sz w:val="24"/>
          <w:szCs w:val="24"/>
          <w:lang w:val="en-US"/>
        </w:rPr>
        <w:t xml:space="preserve"> 2014 once OPs will be out to work on it – an EAPN Member could do the work and coordinate Members’ inputs (including practical examples). </w:t>
      </w:r>
    </w:p>
    <w:p w:rsidR="00730676" w:rsidRPr="00730676" w:rsidRDefault="00730676" w:rsidP="00730676">
      <w:pPr>
        <w:pStyle w:val="ListParagraph"/>
        <w:rPr>
          <w:lang w:val="en-US"/>
        </w:rPr>
      </w:pPr>
    </w:p>
    <w:sectPr w:rsidR="00730676" w:rsidRPr="00730676" w:rsidSect="00F05F5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66A" w:rsidRDefault="0066266A" w:rsidP="0066266A">
      <w:pPr>
        <w:spacing w:after="0" w:line="240" w:lineRule="auto"/>
      </w:pPr>
      <w:r>
        <w:separator/>
      </w:r>
    </w:p>
  </w:endnote>
  <w:endnote w:type="continuationSeparator" w:id="0">
    <w:p w:rsidR="0066266A" w:rsidRDefault="0066266A" w:rsidP="0066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03338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266A" w:rsidRDefault="00662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6266A" w:rsidRDefault="006626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66A" w:rsidRDefault="0066266A" w:rsidP="0066266A">
      <w:pPr>
        <w:spacing w:after="0" w:line="240" w:lineRule="auto"/>
      </w:pPr>
      <w:r>
        <w:separator/>
      </w:r>
    </w:p>
  </w:footnote>
  <w:footnote w:type="continuationSeparator" w:id="0">
    <w:p w:rsidR="0066266A" w:rsidRDefault="0066266A" w:rsidP="00662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631B9"/>
    <w:multiLevelType w:val="hybridMultilevel"/>
    <w:tmpl w:val="A33264F4"/>
    <w:lvl w:ilvl="0" w:tplc="5368525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BE5829"/>
    <w:multiLevelType w:val="hybridMultilevel"/>
    <w:tmpl w:val="C436F708"/>
    <w:lvl w:ilvl="0" w:tplc="08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015726"/>
    <w:multiLevelType w:val="hybridMultilevel"/>
    <w:tmpl w:val="3C7609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53F56"/>
    <w:multiLevelType w:val="hybridMultilevel"/>
    <w:tmpl w:val="F714403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EE5D38"/>
    <w:multiLevelType w:val="hybridMultilevel"/>
    <w:tmpl w:val="CA967E26"/>
    <w:lvl w:ilvl="0" w:tplc="86D054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C00A70"/>
    <w:multiLevelType w:val="hybridMultilevel"/>
    <w:tmpl w:val="0204BE8E"/>
    <w:lvl w:ilvl="0" w:tplc="93CC9F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FD0B91"/>
    <w:multiLevelType w:val="hybridMultilevel"/>
    <w:tmpl w:val="60F27E44"/>
    <w:lvl w:ilvl="0" w:tplc="E67831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0BFB"/>
    <w:rsid w:val="00233CA7"/>
    <w:rsid w:val="00450EC7"/>
    <w:rsid w:val="00591F17"/>
    <w:rsid w:val="0066266A"/>
    <w:rsid w:val="0067670E"/>
    <w:rsid w:val="00730676"/>
    <w:rsid w:val="007E2F93"/>
    <w:rsid w:val="00DC54D4"/>
    <w:rsid w:val="00ED0DE4"/>
    <w:rsid w:val="00F05F56"/>
    <w:rsid w:val="00F20BFB"/>
    <w:rsid w:val="00FB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52569-D4BA-4A91-963D-2D261F6B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B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66A"/>
  </w:style>
  <w:style w:type="paragraph" w:styleId="Footer">
    <w:name w:val="footer"/>
    <w:basedOn w:val="Normal"/>
    <w:link w:val="FooterChar"/>
    <w:uiPriority w:val="99"/>
    <w:unhideWhenUsed/>
    <w:rsid w:val="0066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7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0DA5C-FFC0-43A0-9BDB-B385DDD55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737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Caron</dc:creator>
  <cp:lastModifiedBy>Rebecca Lee</cp:lastModifiedBy>
  <cp:revision>3</cp:revision>
  <cp:lastPrinted>2014-05-22T10:01:00Z</cp:lastPrinted>
  <dcterms:created xsi:type="dcterms:W3CDTF">2014-05-23T12:41:00Z</dcterms:created>
  <dcterms:modified xsi:type="dcterms:W3CDTF">2014-07-18T10:01:00Z</dcterms:modified>
</cp:coreProperties>
</file>